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03D0" w14:textId="1FB7B5F6" w:rsidR="008128EF" w:rsidRPr="00A1797A" w:rsidRDefault="008128EF" w:rsidP="006D2673">
      <w:pPr>
        <w:spacing w:after="0" w:line="240" w:lineRule="auto"/>
        <w:jc w:val="center"/>
        <w:rPr>
          <w:rFonts w:ascii="Verdana" w:eastAsia="Times New Roman" w:hAnsi="Verdana" w:cstheme="minorHAnsi"/>
          <w:color w:val="000000"/>
          <w:sz w:val="18"/>
          <w:szCs w:val="18"/>
          <w:lang w:val="en-US" w:eastAsia="es-CO"/>
        </w:rPr>
      </w:pPr>
    </w:p>
    <w:p w14:paraId="53A26006" w14:textId="77777777" w:rsidR="001910DE" w:rsidRPr="00A1797A" w:rsidRDefault="001910DE" w:rsidP="006D2673">
      <w:pPr>
        <w:spacing w:after="0" w:line="240" w:lineRule="auto"/>
        <w:jc w:val="center"/>
        <w:rPr>
          <w:rFonts w:ascii="Verdana" w:eastAsia="Times New Roman" w:hAnsi="Verdana" w:cstheme="minorHAnsi"/>
          <w:b/>
          <w:bCs/>
          <w:color w:val="000000"/>
          <w:sz w:val="18"/>
          <w:szCs w:val="18"/>
          <w:lang w:val="en-US" w:eastAsia="es-CO"/>
        </w:rPr>
      </w:pPr>
    </w:p>
    <w:p w14:paraId="256B0BAC" w14:textId="77777777" w:rsidR="001910DE" w:rsidRPr="00A1797A" w:rsidRDefault="001910DE" w:rsidP="006D2673">
      <w:pPr>
        <w:spacing w:after="0" w:line="240" w:lineRule="auto"/>
        <w:jc w:val="center"/>
        <w:rPr>
          <w:rFonts w:ascii="Verdana" w:eastAsia="Times New Roman" w:hAnsi="Verdana" w:cstheme="minorHAnsi"/>
          <w:b/>
          <w:bCs/>
          <w:color w:val="000000"/>
          <w:sz w:val="18"/>
          <w:szCs w:val="18"/>
          <w:lang w:val="en-US" w:eastAsia="es-CO"/>
        </w:rPr>
      </w:pPr>
    </w:p>
    <w:p w14:paraId="4C2F5CD2" w14:textId="3D0FFE2A" w:rsidR="001910DE" w:rsidRPr="00A1797A" w:rsidRDefault="006F1DAE" w:rsidP="006D2673">
      <w:pPr>
        <w:tabs>
          <w:tab w:val="left" w:pos="8550"/>
        </w:tabs>
        <w:spacing w:after="0" w:line="240" w:lineRule="auto"/>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ab/>
      </w:r>
    </w:p>
    <w:p w14:paraId="7466CD18" w14:textId="77777777" w:rsidR="0002794B" w:rsidRPr="00A1797A" w:rsidRDefault="001910DE" w:rsidP="006D2673">
      <w:pPr>
        <w:pStyle w:val="Ttulo2"/>
        <w:ind w:left="2117" w:right="2139"/>
        <w:jc w:val="center"/>
        <w:rPr>
          <w:rFonts w:ascii="Verdana" w:hAnsi="Verdana" w:cstheme="minorHAnsi"/>
        </w:rPr>
      </w:pPr>
      <w:r w:rsidRPr="00A1797A">
        <w:rPr>
          <w:rFonts w:ascii="Verdana" w:hAnsi="Verdana" w:cstheme="minorHAnsi"/>
        </w:rPr>
        <w:t xml:space="preserve">REPORT ON THE IMPLEMENTATION OF </w:t>
      </w:r>
    </w:p>
    <w:p w14:paraId="4BB23E81" w14:textId="26D70470" w:rsidR="001910DE" w:rsidRPr="00A1797A" w:rsidRDefault="001910DE" w:rsidP="006D2673">
      <w:pPr>
        <w:pStyle w:val="Ttulo2"/>
        <w:ind w:left="2117" w:right="2139"/>
        <w:jc w:val="center"/>
        <w:rPr>
          <w:rFonts w:ascii="Verdana" w:hAnsi="Verdana" w:cstheme="minorHAnsi"/>
        </w:rPr>
      </w:pPr>
      <w:r w:rsidRPr="00A1797A">
        <w:rPr>
          <w:rFonts w:ascii="Verdana" w:hAnsi="Verdana" w:cstheme="minorHAnsi"/>
        </w:rPr>
        <w:t>BEST CORPORATE</w:t>
      </w:r>
      <w:r w:rsidRPr="00A1797A">
        <w:rPr>
          <w:rFonts w:ascii="Verdana" w:hAnsi="Verdana" w:cstheme="minorHAnsi"/>
          <w:spacing w:val="-21"/>
        </w:rPr>
        <w:t xml:space="preserve"> </w:t>
      </w:r>
      <w:r w:rsidRPr="00A1797A">
        <w:rPr>
          <w:rFonts w:ascii="Verdana" w:hAnsi="Verdana" w:cstheme="minorHAnsi"/>
        </w:rPr>
        <w:t>PRACTICES - COUNTRY</w:t>
      </w:r>
      <w:r w:rsidRPr="00A1797A">
        <w:rPr>
          <w:rFonts w:ascii="Verdana" w:hAnsi="Verdana" w:cstheme="minorHAnsi"/>
          <w:spacing w:val="1"/>
        </w:rPr>
        <w:t xml:space="preserve"> </w:t>
      </w:r>
      <w:r w:rsidRPr="00A1797A">
        <w:rPr>
          <w:rFonts w:ascii="Verdana" w:hAnsi="Verdana" w:cstheme="minorHAnsi"/>
        </w:rPr>
        <w:t>CODE</w:t>
      </w:r>
    </w:p>
    <w:p w14:paraId="1014C437" w14:textId="77777777" w:rsidR="001910DE" w:rsidRPr="00A1797A" w:rsidRDefault="001910DE" w:rsidP="006D2673">
      <w:pPr>
        <w:pStyle w:val="Textoindependiente"/>
        <w:rPr>
          <w:rFonts w:ascii="Verdana" w:hAnsi="Verdana" w:cstheme="minorHAnsi"/>
          <w:b/>
        </w:rPr>
      </w:pPr>
    </w:p>
    <w:p w14:paraId="07B8344C" w14:textId="77777777" w:rsidR="001910DE" w:rsidRPr="00A1797A" w:rsidRDefault="001910DE" w:rsidP="006D2673">
      <w:pPr>
        <w:pStyle w:val="Textoindependiente"/>
        <w:rPr>
          <w:rFonts w:ascii="Verdana" w:hAnsi="Verdana" w:cstheme="minorHAnsi"/>
          <w:b/>
        </w:rPr>
      </w:pPr>
    </w:p>
    <w:p w14:paraId="59AB2853" w14:textId="311C26A0"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636EF37" w14:textId="1DB94D2D"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483DC82" w14:textId="6CA38373"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1AF44A9" w14:textId="21375F3D" w:rsidR="008128EF" w:rsidRDefault="001910DE" w:rsidP="006D2673">
      <w:pPr>
        <w:spacing w:after="0" w:line="240" w:lineRule="auto"/>
        <w:jc w:val="center"/>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44D7502" w14:textId="0A8EC35E"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21E9A75F" w14:textId="1BC6A029"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2DFB04A9" w14:textId="77777777" w:rsidR="00E04DA4" w:rsidRPr="00A1797A" w:rsidRDefault="00E04DA4" w:rsidP="006D2673">
      <w:pPr>
        <w:spacing w:after="0" w:line="240" w:lineRule="auto"/>
        <w:jc w:val="center"/>
        <w:rPr>
          <w:rFonts w:ascii="Verdana" w:eastAsia="Times New Roman" w:hAnsi="Verdana" w:cstheme="minorHAnsi"/>
          <w:color w:val="000000"/>
          <w:sz w:val="18"/>
          <w:szCs w:val="18"/>
          <w:lang w:val="en-US" w:eastAsia="es-CO"/>
        </w:rPr>
      </w:pPr>
    </w:p>
    <w:p w14:paraId="1BE9F4A4" w14:textId="22F5DC96"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95B0AF8" w14:textId="7EE8F3E0" w:rsidR="008128EF" w:rsidRPr="00A1797A" w:rsidRDefault="008128EF"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ECOPETROL</w:t>
      </w:r>
      <w:r w:rsidR="001910DE" w:rsidRPr="00A1797A">
        <w:rPr>
          <w:rFonts w:ascii="Verdana" w:eastAsia="Times New Roman" w:hAnsi="Verdana" w:cstheme="minorHAnsi"/>
          <w:b/>
          <w:bCs/>
          <w:color w:val="000000"/>
          <w:sz w:val="18"/>
          <w:szCs w:val="18"/>
          <w:lang w:eastAsia="es-CO"/>
        </w:rPr>
        <w:t xml:space="preserve"> </w:t>
      </w:r>
      <w:r w:rsidRPr="00A1797A">
        <w:rPr>
          <w:rFonts w:ascii="Verdana" w:eastAsia="Times New Roman" w:hAnsi="Verdana" w:cstheme="minorHAnsi"/>
          <w:b/>
          <w:bCs/>
          <w:color w:val="000000"/>
          <w:sz w:val="18"/>
          <w:szCs w:val="18"/>
          <w:lang w:eastAsia="es-CO"/>
        </w:rPr>
        <w:t>S</w:t>
      </w:r>
      <w:r w:rsidR="006C20DC" w:rsidRPr="00A1797A">
        <w:rPr>
          <w:rFonts w:ascii="Verdana" w:eastAsia="Times New Roman" w:hAnsi="Verdana" w:cstheme="minorHAnsi"/>
          <w:b/>
          <w:bCs/>
          <w:color w:val="000000"/>
          <w:sz w:val="18"/>
          <w:szCs w:val="18"/>
          <w:lang w:eastAsia="es-CO"/>
        </w:rPr>
        <w:t>.</w:t>
      </w:r>
      <w:r w:rsidRPr="00A1797A">
        <w:rPr>
          <w:rFonts w:ascii="Verdana" w:eastAsia="Times New Roman" w:hAnsi="Verdana" w:cstheme="minorHAnsi"/>
          <w:b/>
          <w:bCs/>
          <w:color w:val="000000"/>
          <w:sz w:val="18"/>
          <w:szCs w:val="18"/>
          <w:lang w:eastAsia="es-CO"/>
        </w:rPr>
        <w:t>A</w:t>
      </w:r>
      <w:r w:rsidR="006C20DC" w:rsidRPr="00A1797A">
        <w:rPr>
          <w:rFonts w:ascii="Verdana" w:eastAsia="Times New Roman" w:hAnsi="Verdana" w:cstheme="minorHAnsi"/>
          <w:b/>
          <w:bCs/>
          <w:color w:val="000000"/>
          <w:sz w:val="18"/>
          <w:szCs w:val="18"/>
          <w:lang w:eastAsia="es-CO"/>
        </w:rPr>
        <w:t>.</w:t>
      </w:r>
    </w:p>
    <w:p w14:paraId="34C0D2AA" w14:textId="2D630456"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645EA649" w14:textId="794FFC2B"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1E1E3941" w14:textId="2160417E"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08873A53" w14:textId="6BF253C0"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083C8889" w14:textId="77777777" w:rsidR="00E04DA4" w:rsidRDefault="00E04DA4" w:rsidP="006D2673">
      <w:pPr>
        <w:spacing w:after="0" w:line="240" w:lineRule="auto"/>
        <w:jc w:val="center"/>
        <w:rPr>
          <w:rFonts w:ascii="Verdana" w:eastAsia="Times New Roman" w:hAnsi="Verdana" w:cstheme="minorHAnsi"/>
          <w:b/>
          <w:bCs/>
          <w:color w:val="000000"/>
          <w:sz w:val="18"/>
          <w:szCs w:val="18"/>
          <w:lang w:eastAsia="es-CO"/>
        </w:rPr>
      </w:pPr>
    </w:p>
    <w:p w14:paraId="069145C7" w14:textId="77777777" w:rsidR="00E04DA4" w:rsidRDefault="00E04DA4" w:rsidP="006D2673">
      <w:pPr>
        <w:spacing w:after="0" w:line="240" w:lineRule="auto"/>
        <w:jc w:val="center"/>
        <w:rPr>
          <w:rFonts w:ascii="Verdana" w:eastAsia="Times New Roman" w:hAnsi="Verdana" w:cstheme="minorHAnsi"/>
          <w:b/>
          <w:bCs/>
          <w:color w:val="000000"/>
          <w:sz w:val="18"/>
          <w:szCs w:val="18"/>
          <w:lang w:eastAsia="es-CO"/>
        </w:rPr>
      </w:pPr>
    </w:p>
    <w:p w14:paraId="46D52F1C" w14:textId="154EAEB6"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7B7D1E68" w14:textId="1DBC4A7E"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0A0488CD" w14:textId="36FA85DD" w:rsidR="008128EF" w:rsidRPr="00A1797A" w:rsidRDefault="001910DE" w:rsidP="006D2673">
      <w:pPr>
        <w:spacing w:after="0" w:line="240" w:lineRule="auto"/>
        <w:jc w:val="center"/>
        <w:rPr>
          <w:rFonts w:ascii="Verdana" w:eastAsia="Times New Roman" w:hAnsi="Verdana" w:cstheme="minorHAnsi"/>
          <w:color w:val="000000"/>
          <w:sz w:val="18"/>
          <w:szCs w:val="18"/>
          <w:lang w:eastAsia="es-CO"/>
        </w:rPr>
      </w:pPr>
      <w:r w:rsidRPr="00A1797A">
        <w:rPr>
          <w:rFonts w:ascii="Verdana" w:eastAsia="Times New Roman" w:hAnsi="Verdana" w:cstheme="minorHAnsi"/>
          <w:b/>
          <w:bCs/>
          <w:color w:val="000000"/>
          <w:sz w:val="18"/>
          <w:szCs w:val="18"/>
          <w:lang w:eastAsia="es-CO"/>
        </w:rPr>
        <w:t xml:space="preserve"> </w:t>
      </w:r>
    </w:p>
    <w:p w14:paraId="26749846" w14:textId="599F680B" w:rsidR="001910DE" w:rsidRPr="00A1797A" w:rsidRDefault="008128EF" w:rsidP="006D2673">
      <w:pPr>
        <w:spacing w:after="0" w:line="240" w:lineRule="auto"/>
        <w:ind w:left="2117" w:right="2131"/>
        <w:jc w:val="center"/>
        <w:rPr>
          <w:rFonts w:ascii="Verdana" w:hAnsi="Verdana" w:cstheme="minorHAnsi"/>
          <w:b/>
          <w:sz w:val="18"/>
          <w:szCs w:val="18"/>
        </w:rPr>
      </w:pPr>
      <w:r w:rsidRPr="00A1797A">
        <w:rPr>
          <w:rFonts w:ascii="Verdana" w:eastAsia="Times New Roman" w:hAnsi="Verdana" w:cstheme="minorHAnsi"/>
          <w:b/>
          <w:bCs/>
          <w:color w:val="000000"/>
          <w:sz w:val="18"/>
          <w:szCs w:val="18"/>
          <w:lang w:eastAsia="es-CO"/>
        </w:rPr>
        <w:t>FELIPE</w:t>
      </w:r>
      <w:r w:rsidR="001910DE" w:rsidRPr="00A1797A">
        <w:rPr>
          <w:rFonts w:ascii="Verdana" w:eastAsia="Times New Roman" w:hAnsi="Verdana" w:cstheme="minorHAnsi"/>
          <w:b/>
          <w:bCs/>
          <w:color w:val="000000"/>
          <w:sz w:val="18"/>
          <w:szCs w:val="18"/>
          <w:lang w:eastAsia="es-CO"/>
        </w:rPr>
        <w:t xml:space="preserve"> </w:t>
      </w:r>
      <w:r w:rsidRPr="00A1797A">
        <w:rPr>
          <w:rFonts w:ascii="Verdana" w:eastAsia="Times New Roman" w:hAnsi="Verdana" w:cstheme="minorHAnsi"/>
          <w:b/>
          <w:bCs/>
          <w:color w:val="000000"/>
          <w:sz w:val="18"/>
          <w:szCs w:val="18"/>
          <w:lang w:eastAsia="es-CO"/>
        </w:rPr>
        <w:t>BAYON</w:t>
      </w:r>
      <w:r w:rsidR="001910DE" w:rsidRPr="00A1797A">
        <w:rPr>
          <w:rFonts w:ascii="Verdana" w:eastAsia="Times New Roman" w:hAnsi="Verdana" w:cstheme="minorHAnsi"/>
          <w:b/>
          <w:bCs/>
          <w:color w:val="000000"/>
          <w:sz w:val="18"/>
          <w:szCs w:val="18"/>
          <w:lang w:eastAsia="es-CO"/>
        </w:rPr>
        <w:t xml:space="preserve"> </w:t>
      </w:r>
      <w:r w:rsidRPr="00A1797A">
        <w:rPr>
          <w:rFonts w:ascii="Verdana" w:eastAsia="Times New Roman" w:hAnsi="Verdana" w:cstheme="minorHAnsi"/>
          <w:b/>
          <w:bCs/>
          <w:color w:val="000000"/>
          <w:sz w:val="18"/>
          <w:szCs w:val="18"/>
          <w:lang w:eastAsia="es-CO"/>
        </w:rPr>
        <w:t>PARDO</w:t>
      </w:r>
      <w:r w:rsidR="001910DE" w:rsidRPr="00A1797A">
        <w:rPr>
          <w:rFonts w:ascii="Verdana" w:hAnsi="Verdana" w:cstheme="minorHAnsi"/>
          <w:b/>
          <w:sz w:val="18"/>
          <w:szCs w:val="18"/>
        </w:rPr>
        <w:t xml:space="preserve">, </w:t>
      </w:r>
    </w:p>
    <w:p w14:paraId="5B9A1CDF" w14:textId="77777777" w:rsidR="001910DE" w:rsidRPr="00A1797A" w:rsidRDefault="001910DE" w:rsidP="006D2673">
      <w:pPr>
        <w:spacing w:after="0" w:line="240" w:lineRule="auto"/>
        <w:ind w:left="2117" w:right="2131"/>
        <w:jc w:val="center"/>
        <w:rPr>
          <w:rFonts w:ascii="Verdana" w:hAnsi="Verdana" w:cstheme="minorHAnsi"/>
          <w:b/>
          <w:sz w:val="18"/>
          <w:szCs w:val="18"/>
          <w:lang w:val="en-US"/>
        </w:rPr>
      </w:pPr>
      <w:r w:rsidRPr="00A1797A">
        <w:rPr>
          <w:rFonts w:ascii="Verdana" w:hAnsi="Verdana" w:cstheme="minorHAnsi"/>
          <w:b/>
          <w:sz w:val="18"/>
          <w:szCs w:val="18"/>
          <w:lang w:val="en-US"/>
        </w:rPr>
        <w:t xml:space="preserve">PRESIDENT AND LEGAL REPRESENTATIVE, </w:t>
      </w:r>
    </w:p>
    <w:p w14:paraId="62028CA5" w14:textId="26AAB752" w:rsidR="001910DE" w:rsidRDefault="001910DE" w:rsidP="006D2673">
      <w:pPr>
        <w:spacing w:after="0" w:line="240" w:lineRule="auto"/>
        <w:ind w:left="2117" w:right="2131"/>
        <w:jc w:val="center"/>
        <w:rPr>
          <w:rFonts w:ascii="Verdana" w:hAnsi="Verdana" w:cstheme="minorHAnsi"/>
          <w:b/>
          <w:sz w:val="18"/>
          <w:szCs w:val="18"/>
          <w:lang w:val="en-US"/>
        </w:rPr>
      </w:pPr>
      <w:r w:rsidRPr="00A1797A">
        <w:rPr>
          <w:rFonts w:ascii="Verdana" w:hAnsi="Verdana" w:cstheme="minorHAnsi"/>
          <w:b/>
          <w:sz w:val="18"/>
          <w:szCs w:val="18"/>
          <w:lang w:val="en-US"/>
        </w:rPr>
        <w:t xml:space="preserve">CHOSEN TO SUBMIT THE IMPLEMENTATION REPORT </w:t>
      </w:r>
    </w:p>
    <w:p w14:paraId="7E477FAE" w14:textId="17FA2D93" w:rsidR="00E04DA4" w:rsidRDefault="00E04DA4" w:rsidP="006D2673">
      <w:pPr>
        <w:spacing w:after="0" w:line="240" w:lineRule="auto"/>
        <w:ind w:left="2117" w:right="2131"/>
        <w:jc w:val="center"/>
        <w:rPr>
          <w:rFonts w:ascii="Verdana" w:hAnsi="Verdana" w:cstheme="minorHAnsi"/>
          <w:b/>
          <w:sz w:val="18"/>
          <w:szCs w:val="18"/>
          <w:lang w:val="en-US"/>
        </w:rPr>
      </w:pPr>
    </w:p>
    <w:p w14:paraId="73B32183" w14:textId="3A1998E0" w:rsidR="00E04DA4" w:rsidRDefault="00E04DA4" w:rsidP="006D2673">
      <w:pPr>
        <w:spacing w:after="0" w:line="240" w:lineRule="auto"/>
        <w:ind w:left="2117" w:right="2131"/>
        <w:jc w:val="center"/>
        <w:rPr>
          <w:rFonts w:ascii="Verdana" w:hAnsi="Verdana" w:cstheme="minorHAnsi"/>
          <w:b/>
          <w:sz w:val="18"/>
          <w:szCs w:val="18"/>
          <w:lang w:val="en-US"/>
        </w:rPr>
      </w:pPr>
    </w:p>
    <w:p w14:paraId="030A8DA4" w14:textId="46E86BE6" w:rsidR="00E04DA4" w:rsidRDefault="00E04DA4" w:rsidP="006D2673">
      <w:pPr>
        <w:spacing w:after="0" w:line="240" w:lineRule="auto"/>
        <w:ind w:left="2117" w:right="2131"/>
        <w:jc w:val="center"/>
        <w:rPr>
          <w:rFonts w:ascii="Verdana" w:hAnsi="Verdana" w:cstheme="minorHAnsi"/>
          <w:b/>
          <w:sz w:val="18"/>
          <w:szCs w:val="18"/>
          <w:lang w:val="en-US"/>
        </w:rPr>
      </w:pPr>
    </w:p>
    <w:p w14:paraId="3938AA62" w14:textId="4DED4658" w:rsidR="00E04DA4" w:rsidRDefault="00E04DA4" w:rsidP="006D2673">
      <w:pPr>
        <w:spacing w:after="0" w:line="240" w:lineRule="auto"/>
        <w:ind w:left="2117" w:right="2131"/>
        <w:jc w:val="center"/>
        <w:rPr>
          <w:rFonts w:ascii="Verdana" w:hAnsi="Verdana" w:cstheme="minorHAnsi"/>
          <w:b/>
          <w:sz w:val="18"/>
          <w:szCs w:val="18"/>
          <w:lang w:val="en-US"/>
        </w:rPr>
      </w:pPr>
    </w:p>
    <w:p w14:paraId="22B08885" w14:textId="69721507" w:rsidR="00E04DA4" w:rsidRDefault="00E04DA4" w:rsidP="006D2673">
      <w:pPr>
        <w:spacing w:after="0" w:line="240" w:lineRule="auto"/>
        <w:ind w:left="2117" w:right="2131"/>
        <w:jc w:val="center"/>
        <w:rPr>
          <w:rFonts w:ascii="Verdana" w:hAnsi="Verdana" w:cstheme="minorHAnsi"/>
          <w:b/>
          <w:sz w:val="18"/>
          <w:szCs w:val="18"/>
          <w:lang w:val="en-US"/>
        </w:rPr>
      </w:pPr>
    </w:p>
    <w:p w14:paraId="589DAF05" w14:textId="345027DC" w:rsidR="00E04DA4" w:rsidRDefault="00E04DA4" w:rsidP="006D2673">
      <w:pPr>
        <w:spacing w:after="0" w:line="240" w:lineRule="auto"/>
        <w:ind w:left="2117" w:right="2131"/>
        <w:jc w:val="center"/>
        <w:rPr>
          <w:rFonts w:ascii="Verdana" w:hAnsi="Verdana" w:cstheme="minorHAnsi"/>
          <w:b/>
          <w:sz w:val="18"/>
          <w:szCs w:val="18"/>
          <w:lang w:val="en-US"/>
        </w:rPr>
      </w:pPr>
    </w:p>
    <w:p w14:paraId="021602FC" w14:textId="77777777" w:rsidR="00E04DA4" w:rsidRPr="00A1797A" w:rsidRDefault="00E04DA4" w:rsidP="006D2673">
      <w:pPr>
        <w:spacing w:after="0" w:line="240" w:lineRule="auto"/>
        <w:ind w:left="2117" w:right="2131"/>
        <w:jc w:val="center"/>
        <w:rPr>
          <w:rFonts w:ascii="Verdana" w:hAnsi="Verdana" w:cstheme="minorHAnsi"/>
          <w:b/>
          <w:sz w:val="18"/>
          <w:szCs w:val="18"/>
          <w:lang w:val="en-US"/>
        </w:rPr>
      </w:pPr>
    </w:p>
    <w:p w14:paraId="1A5AEE21" w14:textId="16DA8EA7"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D6E27AE" w14:textId="4DC1AD3A"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5F500D2" w14:textId="6D074DF7" w:rsidR="008128EF" w:rsidRPr="00A1797A" w:rsidRDefault="008128EF"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REPORT</w:t>
      </w:r>
      <w:r w:rsidR="006C20DC" w:rsidRPr="00A1797A">
        <w:rPr>
          <w:rFonts w:ascii="Verdana" w:eastAsia="Times New Roman" w:hAnsi="Verdana" w:cstheme="minorHAnsi"/>
          <w:b/>
          <w:bCs/>
          <w:color w:val="000000"/>
          <w:sz w:val="18"/>
          <w:szCs w:val="18"/>
          <w:lang w:val="en-US" w:eastAsia="es-CO"/>
        </w:rPr>
        <w: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PERIOD: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JANUARY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w:t>
      </w:r>
      <w:r w:rsidR="0002794B" w:rsidRPr="00A1797A">
        <w:rPr>
          <w:rFonts w:ascii="Verdana" w:eastAsia="Times New Roman" w:hAnsi="Verdana" w:cstheme="minorHAnsi"/>
          <w:b/>
          <w:bCs/>
          <w:color w:val="000000"/>
          <w:sz w:val="18"/>
          <w:szCs w:val="18"/>
          <w:vertAlign w:val="superscript"/>
          <w:lang w:val="en-US" w:eastAsia="es-CO"/>
        </w:rPr>
        <w:t>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DECEMBER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31</w:t>
      </w:r>
      <w:r w:rsidR="0002794B" w:rsidRPr="00A1797A">
        <w:rPr>
          <w:rFonts w:ascii="Verdana" w:eastAsia="Times New Roman" w:hAnsi="Verdana" w:cstheme="minorHAnsi"/>
          <w:b/>
          <w:bCs/>
          <w:color w:val="000000"/>
          <w:sz w:val="18"/>
          <w:szCs w:val="18"/>
          <w:vertAlign w:val="superscript"/>
          <w:lang w:val="en-US" w:eastAsia="es-CO"/>
        </w:rPr>
        <w:t>st</w:t>
      </w:r>
      <w:r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00C53A40" w:rsidRPr="00A1797A">
        <w:rPr>
          <w:rFonts w:ascii="Verdana" w:eastAsia="Times New Roman" w:hAnsi="Verdana" w:cstheme="minorHAnsi"/>
          <w:b/>
          <w:bCs/>
          <w:color w:val="000000"/>
          <w:sz w:val="18"/>
          <w:szCs w:val="18"/>
          <w:lang w:val="en-US" w:eastAsia="es-CO"/>
        </w:rPr>
        <w:t>2022</w:t>
      </w:r>
    </w:p>
    <w:p w14:paraId="532D647C" w14:textId="5AB97DC5"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F74CDFB" w14:textId="3752A3BE"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F0EBD00" w14:textId="217D2BC8" w:rsidR="008128EF" w:rsidRDefault="001910DE" w:rsidP="006D2673">
      <w:pPr>
        <w:spacing w:after="0" w:line="240" w:lineRule="auto"/>
        <w:jc w:val="center"/>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A054DE8" w14:textId="188A9B3E"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18726AD3" w14:textId="7878D732"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4EE4A25B" w14:textId="34356D61"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00B1E06F" w14:textId="42FBACA9"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4C1B9AEC" w14:textId="5A1338A2"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2E708415" w14:textId="2D87DC51"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501BDC3A" w14:textId="57DC7DE0"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40D5EE4A" w14:textId="38460108"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70A25BCE" w14:textId="1FA8EE1E"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2EC3A72D" w14:textId="77777777" w:rsidR="00E04DA4" w:rsidRDefault="00E04DA4" w:rsidP="006D2673">
      <w:pPr>
        <w:spacing w:after="0" w:line="240" w:lineRule="auto"/>
        <w:jc w:val="center"/>
        <w:rPr>
          <w:rFonts w:ascii="Verdana" w:eastAsia="Times New Roman" w:hAnsi="Verdana" w:cstheme="minorHAnsi"/>
          <w:b/>
          <w:bCs/>
          <w:color w:val="000000"/>
          <w:sz w:val="18"/>
          <w:szCs w:val="18"/>
          <w:lang w:val="en-US" w:eastAsia="es-CO"/>
        </w:rPr>
      </w:pPr>
    </w:p>
    <w:p w14:paraId="6B25B902" w14:textId="77777777" w:rsidR="00E04DA4" w:rsidRPr="00A1797A" w:rsidRDefault="00E04DA4" w:rsidP="006D2673">
      <w:pPr>
        <w:spacing w:after="0" w:line="240" w:lineRule="auto"/>
        <w:jc w:val="center"/>
        <w:rPr>
          <w:rFonts w:ascii="Verdana" w:eastAsia="Times New Roman" w:hAnsi="Verdana" w:cstheme="minorHAnsi"/>
          <w:color w:val="000000"/>
          <w:sz w:val="18"/>
          <w:szCs w:val="18"/>
          <w:lang w:val="en-US" w:eastAsia="es-CO"/>
        </w:rPr>
      </w:pPr>
    </w:p>
    <w:p w14:paraId="43755FEC" w14:textId="7C0DF367" w:rsidR="008128EF" w:rsidRPr="00A1797A" w:rsidRDefault="001910DE"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8EDC00C" w14:textId="5A72BBF0" w:rsidR="008128EF" w:rsidRPr="00A1797A" w:rsidRDefault="008128EF" w:rsidP="006D2673">
      <w:pPr>
        <w:spacing w:after="0" w:line="240" w:lineRule="auto"/>
        <w:jc w:val="center"/>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REPORT</w:t>
      </w:r>
      <w:r w:rsidR="001910DE" w:rsidRPr="00A1797A">
        <w:rPr>
          <w:rFonts w:ascii="Verdana" w:eastAsia="Times New Roman" w:hAnsi="Verdana" w:cstheme="minorHAnsi"/>
          <w:b/>
          <w:bCs/>
          <w:color w:val="000000"/>
          <w:sz w:val="18"/>
          <w:szCs w:val="18"/>
          <w:lang w:val="en-US" w:eastAsia="es-CO"/>
        </w:rPr>
        <w:t xml:space="preserve"> DATE: </w:t>
      </w:r>
      <w:r w:rsidRPr="00A1797A">
        <w:rPr>
          <w:rFonts w:ascii="Verdana" w:eastAsia="Times New Roman" w:hAnsi="Verdana" w:cstheme="minorHAnsi"/>
          <w:b/>
          <w:bCs/>
          <w:color w:val="000000"/>
          <w:sz w:val="18"/>
          <w:szCs w:val="18"/>
          <w:lang w:val="en-US" w:eastAsia="es-CO"/>
        </w:rPr>
        <w:t>JANUARY</w:t>
      </w:r>
      <w:r w:rsidR="001910DE" w:rsidRPr="00A1797A">
        <w:rPr>
          <w:rFonts w:ascii="Verdana" w:eastAsia="Times New Roman" w:hAnsi="Verdana" w:cstheme="minorHAnsi"/>
          <w:b/>
          <w:bCs/>
          <w:color w:val="000000"/>
          <w:sz w:val="18"/>
          <w:szCs w:val="18"/>
          <w:lang w:val="en-US" w:eastAsia="es-CO"/>
        </w:rPr>
        <w:t xml:space="preserve"> </w:t>
      </w:r>
      <w:r w:rsidR="00C53A40" w:rsidRPr="00A1797A">
        <w:rPr>
          <w:rFonts w:ascii="Verdana" w:eastAsia="Times New Roman" w:hAnsi="Verdana" w:cstheme="minorHAnsi"/>
          <w:b/>
          <w:bCs/>
          <w:color w:val="000000"/>
          <w:sz w:val="18"/>
          <w:szCs w:val="18"/>
          <w:lang w:val="en-US" w:eastAsia="es-CO"/>
        </w:rPr>
        <w:t>2023</w:t>
      </w:r>
    </w:p>
    <w:p w14:paraId="06BB2AE4" w14:textId="77777777" w:rsidR="001910DE" w:rsidRPr="00A1797A" w:rsidRDefault="001910DE" w:rsidP="006D2673">
      <w:pPr>
        <w:spacing w:line="240" w:lineRule="auto"/>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br w:type="page"/>
      </w:r>
    </w:p>
    <w:p w14:paraId="5A44E6D9" w14:textId="33852A69" w:rsidR="001910DE" w:rsidRPr="00A1797A" w:rsidRDefault="001910DE" w:rsidP="006D2673">
      <w:pPr>
        <w:pStyle w:val="Prrafodelista"/>
        <w:widowControl w:val="0"/>
        <w:numPr>
          <w:ilvl w:val="0"/>
          <w:numId w:val="2"/>
        </w:numPr>
        <w:tabs>
          <w:tab w:val="left" w:pos="0"/>
        </w:tabs>
        <w:autoSpaceDE w:val="0"/>
        <w:autoSpaceDN w:val="0"/>
        <w:spacing w:before="100" w:after="0" w:line="240" w:lineRule="auto"/>
        <w:ind w:right="2382"/>
        <w:contextualSpacing w:val="0"/>
        <w:rPr>
          <w:rFonts w:ascii="Verdana" w:hAnsi="Verdana" w:cstheme="minorHAnsi"/>
          <w:b/>
          <w:sz w:val="18"/>
          <w:szCs w:val="18"/>
          <w:lang w:val="en-US"/>
        </w:rPr>
      </w:pPr>
      <w:r w:rsidRPr="00A1797A">
        <w:rPr>
          <w:rFonts w:ascii="Verdana" w:hAnsi="Verdana" w:cstheme="minorHAnsi"/>
          <w:b/>
          <w:sz w:val="18"/>
          <w:szCs w:val="18"/>
          <w:lang w:val="en-US"/>
        </w:rPr>
        <w:lastRenderedPageBreak/>
        <w:t xml:space="preserve">SHAREHOLDER’S RIGHTS AND EQUAL TREATMENT </w:t>
      </w:r>
    </w:p>
    <w:p w14:paraId="16B8C840" w14:textId="77777777" w:rsidR="00E24370" w:rsidRPr="00A1797A" w:rsidRDefault="00E24370" w:rsidP="006D2673">
      <w:pPr>
        <w:pStyle w:val="Prrafodelista"/>
        <w:widowControl w:val="0"/>
        <w:tabs>
          <w:tab w:val="left" w:pos="0"/>
        </w:tabs>
        <w:autoSpaceDE w:val="0"/>
        <w:autoSpaceDN w:val="0"/>
        <w:spacing w:before="100" w:after="0" w:line="240" w:lineRule="auto"/>
        <w:ind w:left="0" w:right="2382"/>
        <w:contextualSpacing w:val="0"/>
        <w:rPr>
          <w:rFonts w:ascii="Verdana" w:hAnsi="Verdana" w:cstheme="minorHAnsi"/>
          <w:b/>
          <w:sz w:val="18"/>
          <w:szCs w:val="18"/>
          <w:lang w:val="en-US"/>
        </w:rPr>
      </w:pPr>
    </w:p>
    <w:p w14:paraId="2058EEEC" w14:textId="4CEEB85D" w:rsidR="001910DE" w:rsidRPr="00A1797A" w:rsidRDefault="001910DE" w:rsidP="006D2673">
      <w:pPr>
        <w:pStyle w:val="Prrafodelista"/>
        <w:widowControl w:val="0"/>
        <w:tabs>
          <w:tab w:val="left" w:pos="0"/>
        </w:tabs>
        <w:autoSpaceDE w:val="0"/>
        <w:autoSpaceDN w:val="0"/>
        <w:spacing w:before="100" w:after="0" w:line="240" w:lineRule="auto"/>
        <w:ind w:left="0" w:right="2382"/>
        <w:contextualSpacing w:val="0"/>
        <w:rPr>
          <w:rFonts w:ascii="Verdana" w:hAnsi="Verdana" w:cstheme="minorHAnsi"/>
          <w:b/>
          <w:sz w:val="18"/>
          <w:szCs w:val="18"/>
          <w:lang w:val="en-US"/>
        </w:rPr>
      </w:pPr>
      <w:r w:rsidRPr="00A1797A">
        <w:rPr>
          <w:rFonts w:ascii="Verdana" w:hAnsi="Verdana" w:cstheme="minorHAnsi"/>
          <w:b/>
          <w:sz w:val="18"/>
          <w:szCs w:val="18"/>
          <w:lang w:val="en-US"/>
        </w:rPr>
        <w:t xml:space="preserve">Measure No. 1: Principle of </w:t>
      </w:r>
      <w:r w:rsidR="00E24370" w:rsidRPr="00A1797A">
        <w:rPr>
          <w:rFonts w:ascii="Verdana" w:hAnsi="Verdana" w:cstheme="minorHAnsi"/>
          <w:b/>
          <w:sz w:val="18"/>
          <w:szCs w:val="18"/>
          <w:lang w:val="en-US"/>
        </w:rPr>
        <w:t>Equal</w:t>
      </w:r>
      <w:r w:rsidR="00E24370" w:rsidRPr="00A1797A">
        <w:rPr>
          <w:rFonts w:ascii="Verdana" w:hAnsi="Verdana" w:cstheme="minorHAnsi"/>
          <w:b/>
          <w:spacing w:val="-8"/>
          <w:sz w:val="18"/>
          <w:szCs w:val="18"/>
          <w:lang w:val="en-US"/>
        </w:rPr>
        <w:t xml:space="preserve"> </w:t>
      </w:r>
      <w:r w:rsidR="00E24370" w:rsidRPr="00A1797A">
        <w:rPr>
          <w:rFonts w:ascii="Verdana" w:hAnsi="Verdana" w:cstheme="minorHAnsi"/>
          <w:b/>
          <w:sz w:val="18"/>
          <w:szCs w:val="18"/>
          <w:lang w:val="en-US"/>
        </w:rPr>
        <w:t>Treatment</w:t>
      </w:r>
    </w:p>
    <w:p w14:paraId="0F791772" w14:textId="77777777" w:rsidR="00E24370" w:rsidRPr="00A1797A" w:rsidRDefault="00E24370" w:rsidP="006D2673">
      <w:pPr>
        <w:pStyle w:val="Prrafodelista"/>
        <w:widowControl w:val="0"/>
        <w:numPr>
          <w:ilvl w:val="1"/>
          <w:numId w:val="2"/>
        </w:numPr>
        <w:tabs>
          <w:tab w:val="left" w:pos="0"/>
        </w:tabs>
        <w:autoSpaceDE w:val="0"/>
        <w:autoSpaceDN w:val="0"/>
        <w:spacing w:before="100" w:after="0" w:line="240" w:lineRule="auto"/>
        <w:ind w:right="2382"/>
        <w:contextualSpacing w:val="0"/>
        <w:rPr>
          <w:rFonts w:ascii="Verdana" w:hAnsi="Verdana" w:cstheme="minorHAnsi"/>
          <w:b/>
          <w:sz w:val="18"/>
          <w:szCs w:val="18"/>
          <w:lang w:val="en-US"/>
        </w:rPr>
      </w:pPr>
    </w:p>
    <w:p w14:paraId="2BE584B0" w14:textId="230F3342" w:rsidR="0002794B" w:rsidRPr="00A1797A" w:rsidRDefault="001910DE" w:rsidP="006D2673">
      <w:pPr>
        <w:pStyle w:val="Prrafodelista"/>
        <w:widowControl w:val="0"/>
        <w:numPr>
          <w:ilvl w:val="2"/>
          <w:numId w:val="3"/>
        </w:numPr>
        <w:autoSpaceDE w:val="0"/>
        <w:autoSpaceDN w:val="0"/>
        <w:spacing w:after="0" w:line="240" w:lineRule="auto"/>
        <w:ind w:right="113"/>
        <w:jc w:val="both"/>
        <w:rPr>
          <w:rFonts w:ascii="Verdana" w:hAnsi="Verdana" w:cstheme="minorHAnsi"/>
          <w:spacing w:val="-1"/>
          <w:sz w:val="18"/>
          <w:szCs w:val="18"/>
          <w:lang w:val="en-US"/>
        </w:rPr>
      </w:pPr>
      <w:r w:rsidRPr="00A1797A">
        <w:rPr>
          <w:rFonts w:ascii="Verdana" w:hAnsi="Verdana" w:cstheme="minorHAnsi"/>
          <w:b/>
          <w:sz w:val="18"/>
          <w:szCs w:val="18"/>
          <w:lang w:val="en-US"/>
        </w:rPr>
        <w:t xml:space="preserve">The Company treats all shareholders </w:t>
      </w:r>
      <w:r w:rsidR="0002794B" w:rsidRPr="00A1797A">
        <w:rPr>
          <w:rFonts w:ascii="Verdana" w:hAnsi="Verdana" w:cstheme="minorHAnsi"/>
          <w:b/>
          <w:sz w:val="18"/>
          <w:szCs w:val="18"/>
          <w:lang w:val="en-US"/>
        </w:rPr>
        <w:t>equally</w:t>
      </w:r>
      <w:r w:rsidR="0002794B" w:rsidRPr="00A1797A">
        <w:rPr>
          <w:rFonts w:ascii="Verdana" w:hAnsi="Verdana" w:cstheme="minorHAnsi"/>
          <w:spacing w:val="-1"/>
          <w:sz w:val="18"/>
          <w:szCs w:val="18"/>
          <w:lang w:val="en-US"/>
        </w:rPr>
        <w:t xml:space="preserve"> </w:t>
      </w:r>
      <w:r w:rsidR="00E24370" w:rsidRPr="00A1797A">
        <w:rPr>
          <w:rFonts w:ascii="Verdana" w:hAnsi="Verdana" w:cstheme="minorHAnsi"/>
          <w:spacing w:val="-1"/>
          <w:sz w:val="18"/>
          <w:szCs w:val="18"/>
          <w:lang w:val="en-US"/>
        </w:rPr>
        <w:t>who have the same</w:t>
      </w:r>
      <w:r w:rsidR="00E24370" w:rsidRPr="00A1797A">
        <w:rPr>
          <w:rFonts w:ascii="Verdana" w:hAnsi="Verdana" w:cstheme="minorHAnsi"/>
          <w:spacing w:val="41"/>
          <w:sz w:val="18"/>
          <w:szCs w:val="18"/>
          <w:lang w:val="en-US"/>
        </w:rPr>
        <w:t xml:space="preserve"> </w:t>
      </w:r>
      <w:r w:rsidR="00E24370" w:rsidRPr="00A1797A">
        <w:rPr>
          <w:rFonts w:ascii="Verdana" w:hAnsi="Verdana" w:cstheme="minorHAnsi"/>
          <w:spacing w:val="-1"/>
          <w:sz w:val="18"/>
          <w:szCs w:val="18"/>
          <w:lang w:val="en-US"/>
        </w:rPr>
        <w:t>conditions within</w:t>
      </w:r>
      <w:r w:rsidR="00E24370" w:rsidRPr="00A1797A">
        <w:rPr>
          <w:rFonts w:ascii="Verdana" w:hAnsi="Verdana" w:cstheme="minorHAnsi"/>
          <w:spacing w:val="1"/>
          <w:sz w:val="18"/>
          <w:szCs w:val="18"/>
          <w:lang w:val="en-US"/>
        </w:rPr>
        <w:t xml:space="preserve"> </w:t>
      </w:r>
      <w:r w:rsidR="00E24370" w:rsidRPr="00A1797A">
        <w:rPr>
          <w:rFonts w:ascii="Verdana" w:hAnsi="Verdana" w:cstheme="minorHAnsi"/>
          <w:sz w:val="18"/>
          <w:szCs w:val="18"/>
          <w:lang w:val="en-US"/>
        </w:rPr>
        <w:t xml:space="preserve">the </w:t>
      </w:r>
      <w:r w:rsidR="00E24370" w:rsidRPr="00A1797A">
        <w:rPr>
          <w:rFonts w:ascii="Verdana" w:hAnsi="Verdana" w:cstheme="minorHAnsi"/>
          <w:spacing w:val="-1"/>
          <w:sz w:val="18"/>
          <w:szCs w:val="18"/>
          <w:lang w:val="en-US"/>
        </w:rPr>
        <w:t>same</w:t>
      </w:r>
      <w:r w:rsidR="00E24370" w:rsidRPr="00A1797A">
        <w:rPr>
          <w:rFonts w:ascii="Verdana" w:hAnsi="Verdana" w:cstheme="minorHAnsi"/>
          <w:spacing w:val="1"/>
          <w:sz w:val="18"/>
          <w:szCs w:val="18"/>
          <w:lang w:val="en-US"/>
        </w:rPr>
        <w:t xml:space="preserve"> </w:t>
      </w:r>
      <w:r w:rsidR="00E24370" w:rsidRPr="00A1797A">
        <w:rPr>
          <w:rFonts w:ascii="Verdana" w:hAnsi="Verdana" w:cstheme="minorHAnsi"/>
          <w:spacing w:val="-2"/>
          <w:sz w:val="18"/>
          <w:szCs w:val="18"/>
          <w:lang w:val="en-US"/>
        </w:rPr>
        <w:t>share</w:t>
      </w:r>
      <w:r w:rsidR="00E24370" w:rsidRPr="00A1797A">
        <w:rPr>
          <w:rFonts w:ascii="Verdana" w:hAnsi="Verdana" w:cstheme="minorHAnsi"/>
          <w:sz w:val="18"/>
          <w:szCs w:val="18"/>
          <w:lang w:val="en-US"/>
        </w:rPr>
        <w:t xml:space="preserve"> class</w:t>
      </w:r>
      <w:r w:rsidRPr="00A1797A">
        <w:rPr>
          <w:rFonts w:ascii="Verdana" w:hAnsi="Verdana" w:cstheme="minorHAnsi"/>
          <w:sz w:val="18"/>
          <w:szCs w:val="18"/>
          <w:lang w:val="en-US"/>
        </w:rPr>
        <w:t>,</w:t>
      </w:r>
      <w:r w:rsidRPr="00A1797A">
        <w:rPr>
          <w:rFonts w:ascii="Verdana" w:hAnsi="Verdana" w:cstheme="minorHAnsi"/>
          <w:spacing w:val="-3"/>
          <w:sz w:val="18"/>
          <w:szCs w:val="18"/>
          <w:lang w:val="en-US"/>
        </w:rPr>
        <w:t xml:space="preserve"> </w:t>
      </w:r>
      <w:r w:rsidRPr="00A1797A">
        <w:rPr>
          <w:rFonts w:ascii="Verdana" w:hAnsi="Verdana" w:cstheme="minorHAnsi"/>
          <w:spacing w:val="-1"/>
          <w:sz w:val="18"/>
          <w:szCs w:val="18"/>
          <w:lang w:val="en-US"/>
        </w:rPr>
        <w:t>without this</w:t>
      </w:r>
      <w:r w:rsidRPr="00A1797A">
        <w:rPr>
          <w:rFonts w:ascii="Verdana" w:hAnsi="Verdana" w:cstheme="minorHAnsi"/>
          <w:spacing w:val="6"/>
          <w:sz w:val="18"/>
          <w:szCs w:val="18"/>
          <w:lang w:val="en-US"/>
        </w:rPr>
        <w:t xml:space="preserve"> </w:t>
      </w:r>
      <w:r w:rsidRPr="00A1797A">
        <w:rPr>
          <w:rFonts w:ascii="Verdana" w:hAnsi="Verdana" w:cstheme="minorHAnsi"/>
          <w:spacing w:val="-1"/>
          <w:sz w:val="18"/>
          <w:szCs w:val="18"/>
          <w:lang w:val="en-US"/>
        </w:rPr>
        <w:t>implying</w:t>
      </w:r>
      <w:r w:rsidRPr="00A1797A">
        <w:rPr>
          <w:rFonts w:ascii="Verdana" w:hAnsi="Verdana" w:cstheme="minorHAnsi"/>
          <w:spacing w:val="4"/>
          <w:sz w:val="18"/>
          <w:szCs w:val="18"/>
          <w:lang w:val="en-US"/>
        </w:rPr>
        <w:t xml:space="preserve"> </w:t>
      </w:r>
      <w:r w:rsidRPr="00A1797A">
        <w:rPr>
          <w:rFonts w:ascii="Verdana" w:hAnsi="Verdana" w:cstheme="minorHAnsi"/>
          <w:spacing w:val="-1"/>
          <w:sz w:val="18"/>
          <w:szCs w:val="18"/>
          <w:lang w:val="en-US"/>
        </w:rPr>
        <w:t>access</w:t>
      </w:r>
      <w:r w:rsidRPr="00A1797A">
        <w:rPr>
          <w:rFonts w:ascii="Verdana" w:hAnsi="Verdana" w:cstheme="minorHAnsi"/>
          <w:spacing w:val="6"/>
          <w:sz w:val="18"/>
          <w:szCs w:val="18"/>
          <w:lang w:val="en-US"/>
        </w:rPr>
        <w:t xml:space="preserve"> </w:t>
      </w:r>
      <w:r w:rsidRPr="00A1797A">
        <w:rPr>
          <w:rFonts w:ascii="Verdana" w:hAnsi="Verdana" w:cstheme="minorHAnsi"/>
          <w:spacing w:val="-1"/>
          <w:sz w:val="18"/>
          <w:szCs w:val="18"/>
          <w:lang w:val="en-US"/>
        </w:rPr>
        <w:t>by</w:t>
      </w:r>
      <w:r w:rsidRPr="00A1797A">
        <w:rPr>
          <w:rFonts w:ascii="Verdana" w:hAnsi="Verdana" w:cstheme="minorHAnsi"/>
          <w:spacing w:val="7"/>
          <w:sz w:val="18"/>
          <w:szCs w:val="18"/>
          <w:lang w:val="en-US"/>
        </w:rPr>
        <w:t xml:space="preserve"> </w:t>
      </w:r>
      <w:r w:rsidRPr="00A1797A">
        <w:rPr>
          <w:rFonts w:ascii="Verdana" w:hAnsi="Verdana" w:cstheme="minorHAnsi"/>
          <w:spacing w:val="-2"/>
          <w:sz w:val="18"/>
          <w:szCs w:val="18"/>
          <w:lang w:val="en-US"/>
        </w:rPr>
        <w:t>certain</w:t>
      </w:r>
      <w:r w:rsidRPr="00A1797A">
        <w:rPr>
          <w:rFonts w:ascii="Verdana" w:hAnsi="Verdana" w:cstheme="minorHAnsi"/>
          <w:spacing w:val="6"/>
          <w:sz w:val="18"/>
          <w:szCs w:val="18"/>
          <w:lang w:val="en-US"/>
        </w:rPr>
        <w:t xml:space="preserve"> </w:t>
      </w:r>
      <w:r w:rsidRPr="00A1797A">
        <w:rPr>
          <w:rFonts w:ascii="Verdana" w:hAnsi="Verdana" w:cstheme="minorHAnsi"/>
          <w:spacing w:val="-1"/>
          <w:sz w:val="18"/>
          <w:szCs w:val="18"/>
          <w:lang w:val="en-US"/>
        </w:rPr>
        <w:t>shareholders</w:t>
      </w:r>
      <w:r w:rsidRPr="00A1797A">
        <w:rPr>
          <w:rFonts w:ascii="Verdana" w:hAnsi="Verdana" w:cstheme="minorHAnsi"/>
          <w:spacing w:val="5"/>
          <w:sz w:val="18"/>
          <w:szCs w:val="18"/>
          <w:lang w:val="en-US"/>
        </w:rPr>
        <w:t xml:space="preserve"> </w:t>
      </w:r>
      <w:r w:rsidRPr="00A1797A">
        <w:rPr>
          <w:rFonts w:ascii="Verdana" w:hAnsi="Verdana" w:cstheme="minorHAnsi"/>
          <w:sz w:val="18"/>
          <w:szCs w:val="18"/>
          <w:lang w:val="en-US"/>
        </w:rPr>
        <w:t>to</w:t>
      </w:r>
      <w:r w:rsidRPr="00A1797A">
        <w:rPr>
          <w:rFonts w:ascii="Verdana" w:hAnsi="Verdana" w:cstheme="minorHAnsi"/>
          <w:spacing w:val="6"/>
          <w:sz w:val="18"/>
          <w:szCs w:val="18"/>
          <w:lang w:val="en-US"/>
        </w:rPr>
        <w:t xml:space="preserve"> </w:t>
      </w:r>
      <w:r w:rsidRPr="00A1797A">
        <w:rPr>
          <w:rFonts w:ascii="Verdana" w:hAnsi="Verdana" w:cstheme="minorHAnsi"/>
          <w:spacing w:val="-1"/>
          <w:sz w:val="18"/>
          <w:szCs w:val="18"/>
          <w:lang w:val="en-US"/>
        </w:rPr>
        <w:t>privileged</w:t>
      </w:r>
      <w:r w:rsidRPr="00A1797A">
        <w:rPr>
          <w:rFonts w:ascii="Verdana" w:hAnsi="Verdana" w:cstheme="minorHAnsi"/>
          <w:spacing w:val="5"/>
          <w:sz w:val="18"/>
          <w:szCs w:val="18"/>
          <w:lang w:val="en-US"/>
        </w:rPr>
        <w:t xml:space="preserve"> </w:t>
      </w:r>
      <w:r w:rsidRPr="00A1797A">
        <w:rPr>
          <w:rFonts w:ascii="Verdana" w:hAnsi="Verdana" w:cstheme="minorHAnsi"/>
          <w:spacing w:val="-1"/>
          <w:sz w:val="18"/>
          <w:szCs w:val="18"/>
          <w:lang w:val="en-US"/>
        </w:rPr>
        <w:t>information</w:t>
      </w:r>
      <w:r w:rsidRPr="00A1797A">
        <w:rPr>
          <w:rFonts w:ascii="Verdana" w:hAnsi="Verdana" w:cstheme="minorHAnsi"/>
          <w:spacing w:val="9"/>
          <w:sz w:val="18"/>
          <w:szCs w:val="18"/>
          <w:lang w:val="en-US"/>
        </w:rPr>
        <w:t xml:space="preserve"> </w:t>
      </w:r>
      <w:r w:rsidRPr="00A1797A">
        <w:rPr>
          <w:rFonts w:ascii="Verdana" w:hAnsi="Verdana" w:cstheme="minorHAnsi"/>
          <w:spacing w:val="-1"/>
          <w:sz w:val="18"/>
          <w:szCs w:val="18"/>
          <w:lang w:val="en-US"/>
        </w:rPr>
        <w:t>regarding</w:t>
      </w:r>
      <w:r w:rsidRPr="00A1797A">
        <w:rPr>
          <w:rFonts w:ascii="Verdana" w:hAnsi="Verdana" w:cstheme="minorHAnsi"/>
          <w:spacing w:val="1"/>
          <w:sz w:val="18"/>
          <w:szCs w:val="18"/>
          <w:lang w:val="en-US"/>
        </w:rPr>
        <w:t xml:space="preserve"> </w:t>
      </w:r>
      <w:r w:rsidRPr="00A1797A">
        <w:rPr>
          <w:rFonts w:ascii="Verdana" w:hAnsi="Verdana" w:cstheme="minorHAnsi"/>
          <w:spacing w:val="-1"/>
          <w:sz w:val="18"/>
          <w:szCs w:val="18"/>
          <w:lang w:val="en-US"/>
        </w:rPr>
        <w:t>other shareholders.</w:t>
      </w:r>
    </w:p>
    <w:p w14:paraId="3AA27DE4" w14:textId="77777777" w:rsidR="00E24370" w:rsidRPr="00A1797A" w:rsidRDefault="00E24370" w:rsidP="006D2673">
      <w:pPr>
        <w:pStyle w:val="Prrafodelista"/>
        <w:widowControl w:val="0"/>
        <w:autoSpaceDE w:val="0"/>
        <w:autoSpaceDN w:val="0"/>
        <w:spacing w:after="0" w:line="240" w:lineRule="auto"/>
        <w:ind w:left="0" w:right="113"/>
        <w:jc w:val="both"/>
        <w:rPr>
          <w:rFonts w:ascii="Verdana" w:hAnsi="Verdana" w:cstheme="minorHAnsi"/>
          <w:spacing w:val="-1"/>
          <w:sz w:val="18"/>
          <w:szCs w:val="18"/>
          <w:lang w:val="en-US"/>
        </w:rPr>
      </w:pPr>
    </w:p>
    <w:tbl>
      <w:tblPr>
        <w:tblW w:w="9356" w:type="dxa"/>
        <w:jc w:val="center"/>
        <w:tblLayout w:type="fixed"/>
        <w:tblCellMar>
          <w:left w:w="0" w:type="dxa"/>
          <w:right w:w="0" w:type="dxa"/>
        </w:tblCellMar>
        <w:tblLook w:val="04A0" w:firstRow="1" w:lastRow="0" w:firstColumn="1" w:lastColumn="0" w:noHBand="0" w:noVBand="1"/>
      </w:tblPr>
      <w:tblGrid>
        <w:gridCol w:w="4356"/>
        <w:gridCol w:w="740"/>
        <w:gridCol w:w="392"/>
        <w:gridCol w:w="193"/>
        <w:gridCol w:w="450"/>
        <w:gridCol w:w="301"/>
        <w:gridCol w:w="14"/>
        <w:gridCol w:w="382"/>
        <w:gridCol w:w="10"/>
        <w:gridCol w:w="959"/>
        <w:gridCol w:w="396"/>
        <w:gridCol w:w="738"/>
        <w:gridCol w:w="170"/>
        <w:gridCol w:w="255"/>
      </w:tblGrid>
      <w:tr w:rsidR="0002794B" w:rsidRPr="00A1797A" w14:paraId="696070AA" w14:textId="77777777" w:rsidTr="007C0E69">
        <w:trPr>
          <w:trHeight w:val="315"/>
          <w:jc w:val="center"/>
        </w:trPr>
        <w:tc>
          <w:tcPr>
            <w:tcW w:w="5681" w:type="dxa"/>
            <w:gridSpan w:val="4"/>
            <w:tcMar>
              <w:top w:w="0" w:type="dxa"/>
              <w:left w:w="70" w:type="dxa"/>
              <w:bottom w:w="0" w:type="dxa"/>
              <w:right w:w="70" w:type="dxa"/>
            </w:tcMar>
            <w:vAlign w:val="bottom"/>
            <w:hideMark/>
          </w:tcPr>
          <w:p w14:paraId="6DF57446" w14:textId="76E42FB3"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1.1 Implemented measure</w:t>
            </w:r>
          </w:p>
        </w:tc>
        <w:tc>
          <w:tcPr>
            <w:tcW w:w="751" w:type="dxa"/>
            <w:gridSpan w:val="2"/>
            <w:tcMar>
              <w:top w:w="0" w:type="dxa"/>
              <w:left w:w="70" w:type="dxa"/>
              <w:bottom w:w="0" w:type="dxa"/>
              <w:right w:w="70" w:type="dxa"/>
            </w:tcMar>
            <w:vAlign w:val="center"/>
            <w:hideMark/>
          </w:tcPr>
          <w:p w14:paraId="7C7A93D8" w14:textId="77777777" w:rsidR="0002794B" w:rsidRPr="00A1797A" w:rsidRDefault="0002794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586AD66" w14:textId="77777777"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2"/>
            <w:tcMar>
              <w:top w:w="0" w:type="dxa"/>
              <w:left w:w="70" w:type="dxa"/>
              <w:bottom w:w="0" w:type="dxa"/>
              <w:right w:w="70" w:type="dxa"/>
            </w:tcMar>
            <w:vAlign w:val="center"/>
            <w:hideMark/>
          </w:tcPr>
          <w:p w14:paraId="72CE9837" w14:textId="76FD6E16" w:rsidR="0002794B" w:rsidRPr="00A1797A" w:rsidRDefault="0002794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AB26027" w14:textId="77777777"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81FA0D8" w14:textId="77777777" w:rsidR="0002794B" w:rsidRPr="00A1797A" w:rsidRDefault="0002794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2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06A4EDD" w14:textId="77777777"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02794B" w:rsidRPr="00A1797A" w14:paraId="3D62949D" w14:textId="77777777" w:rsidTr="007C0E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356" w:type="dxa"/>
            <w:gridSpan w:val="14"/>
            <w:tcBorders>
              <w:top w:val="nil"/>
              <w:left w:val="nil"/>
              <w:bottom w:val="single" w:sz="4" w:space="0" w:color="auto"/>
              <w:right w:val="nil"/>
            </w:tcBorders>
            <w:tcMar>
              <w:top w:w="0" w:type="dxa"/>
              <w:left w:w="70" w:type="dxa"/>
              <w:bottom w:w="0" w:type="dxa"/>
              <w:right w:w="70" w:type="dxa"/>
            </w:tcMar>
            <w:vAlign w:val="bottom"/>
            <w:hideMark/>
          </w:tcPr>
          <w:p w14:paraId="1EE7CAFA" w14:textId="4D065196" w:rsidR="0002794B" w:rsidRPr="00A1797A" w:rsidRDefault="0002794B" w:rsidP="006D2673">
            <w:pPr>
              <w:spacing w:after="0" w:line="240" w:lineRule="auto"/>
              <w:jc w:val="both"/>
              <w:rPr>
                <w:rFonts w:ascii="Verdana" w:eastAsia="Times New Roman" w:hAnsi="Verdana" w:cstheme="minorHAnsi"/>
                <w:sz w:val="18"/>
                <w:szCs w:val="18"/>
                <w:lang w:val="en-US" w:eastAsia="es-CO"/>
              </w:rPr>
            </w:pPr>
          </w:p>
        </w:tc>
      </w:tr>
      <w:tr w:rsidR="008128EF" w:rsidRPr="00A1797A" w14:paraId="359E91B1" w14:textId="77777777" w:rsidTr="007C0E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356" w:type="dxa"/>
            <w:tcBorders>
              <w:top w:val="single" w:sz="4" w:space="0" w:color="auto"/>
              <w:left w:val="single" w:sz="4" w:space="0" w:color="auto"/>
              <w:bottom w:val="nil"/>
              <w:right w:val="nil"/>
            </w:tcBorders>
            <w:tcMar>
              <w:top w:w="0" w:type="dxa"/>
              <w:left w:w="70" w:type="dxa"/>
              <w:bottom w:w="0" w:type="dxa"/>
              <w:right w:w="70" w:type="dxa"/>
            </w:tcMar>
            <w:vAlign w:val="bottom"/>
            <w:hideMark/>
          </w:tcPr>
          <w:p w14:paraId="4304BA69" w14:textId="3ECA448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740" w:type="dxa"/>
            <w:tcBorders>
              <w:top w:val="single" w:sz="4" w:space="0" w:color="auto"/>
              <w:left w:val="nil"/>
              <w:bottom w:val="nil"/>
              <w:right w:val="nil"/>
            </w:tcBorders>
            <w:tcMar>
              <w:top w:w="0" w:type="dxa"/>
              <w:left w:w="70" w:type="dxa"/>
              <w:bottom w:w="0" w:type="dxa"/>
              <w:right w:w="70" w:type="dxa"/>
            </w:tcMar>
            <w:vAlign w:val="bottom"/>
            <w:hideMark/>
          </w:tcPr>
          <w:p w14:paraId="27701F98" w14:textId="3B3086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2" w:type="dxa"/>
            <w:tcBorders>
              <w:top w:val="single" w:sz="4" w:space="0" w:color="auto"/>
              <w:left w:val="nil"/>
              <w:bottom w:val="nil"/>
              <w:right w:val="nil"/>
            </w:tcBorders>
            <w:tcMar>
              <w:top w:w="0" w:type="dxa"/>
              <w:left w:w="70" w:type="dxa"/>
              <w:bottom w:w="0" w:type="dxa"/>
              <w:right w:w="70" w:type="dxa"/>
            </w:tcMar>
            <w:vAlign w:val="bottom"/>
            <w:hideMark/>
          </w:tcPr>
          <w:p w14:paraId="1378CEB5" w14:textId="339928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43" w:type="dxa"/>
            <w:gridSpan w:val="2"/>
            <w:tcBorders>
              <w:top w:val="single" w:sz="4" w:space="0" w:color="auto"/>
              <w:left w:val="nil"/>
              <w:bottom w:val="nil"/>
              <w:right w:val="nil"/>
            </w:tcBorders>
            <w:tcMar>
              <w:top w:w="0" w:type="dxa"/>
              <w:left w:w="70" w:type="dxa"/>
              <w:bottom w:w="0" w:type="dxa"/>
              <w:right w:w="70" w:type="dxa"/>
            </w:tcMar>
            <w:vAlign w:val="bottom"/>
            <w:hideMark/>
          </w:tcPr>
          <w:p w14:paraId="1C9EA9FB" w14:textId="7CA6366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5" w:type="dxa"/>
            <w:gridSpan w:val="2"/>
            <w:tcBorders>
              <w:top w:val="single" w:sz="4" w:space="0" w:color="auto"/>
              <w:left w:val="nil"/>
              <w:bottom w:val="nil"/>
              <w:right w:val="nil"/>
            </w:tcBorders>
            <w:tcMar>
              <w:top w:w="0" w:type="dxa"/>
              <w:left w:w="70" w:type="dxa"/>
              <w:bottom w:w="0" w:type="dxa"/>
              <w:right w:w="70" w:type="dxa"/>
            </w:tcMar>
            <w:vAlign w:val="bottom"/>
            <w:hideMark/>
          </w:tcPr>
          <w:p w14:paraId="0DEBCCD1" w14:textId="7DDDB97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2" w:type="dxa"/>
            <w:gridSpan w:val="2"/>
            <w:tcBorders>
              <w:top w:val="single" w:sz="4" w:space="0" w:color="auto"/>
              <w:left w:val="nil"/>
              <w:bottom w:val="nil"/>
              <w:right w:val="nil"/>
            </w:tcBorders>
            <w:tcMar>
              <w:top w:w="0" w:type="dxa"/>
              <w:left w:w="70" w:type="dxa"/>
              <w:bottom w:w="0" w:type="dxa"/>
              <w:right w:w="70" w:type="dxa"/>
            </w:tcMar>
            <w:vAlign w:val="bottom"/>
            <w:hideMark/>
          </w:tcPr>
          <w:p w14:paraId="2A1D1E1B" w14:textId="6B8FCE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093" w:type="dxa"/>
            <w:gridSpan w:val="3"/>
            <w:tcBorders>
              <w:top w:val="single" w:sz="4" w:space="0" w:color="auto"/>
              <w:left w:val="nil"/>
              <w:bottom w:val="nil"/>
              <w:right w:val="nil"/>
            </w:tcBorders>
            <w:tcMar>
              <w:top w:w="0" w:type="dxa"/>
              <w:left w:w="70" w:type="dxa"/>
              <w:bottom w:w="0" w:type="dxa"/>
              <w:right w:w="70" w:type="dxa"/>
            </w:tcMar>
            <w:vAlign w:val="bottom"/>
            <w:hideMark/>
          </w:tcPr>
          <w:p w14:paraId="3A18C3C8" w14:textId="13E912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5" w:type="dxa"/>
            <w:gridSpan w:val="2"/>
            <w:tcBorders>
              <w:top w:val="single" w:sz="4" w:space="0" w:color="auto"/>
              <w:left w:val="nil"/>
              <w:bottom w:val="nil"/>
              <w:right w:val="single" w:sz="4" w:space="0" w:color="auto"/>
            </w:tcBorders>
            <w:tcMar>
              <w:top w:w="0" w:type="dxa"/>
              <w:left w:w="70" w:type="dxa"/>
              <w:bottom w:w="0" w:type="dxa"/>
              <w:right w:w="70" w:type="dxa"/>
            </w:tcMar>
            <w:vAlign w:val="bottom"/>
            <w:hideMark/>
          </w:tcPr>
          <w:p w14:paraId="631B9E8E" w14:textId="1C95B6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770FB3E" w14:textId="77777777" w:rsidTr="007C0E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9356" w:type="dxa"/>
            <w:gridSpan w:val="14"/>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14:paraId="1F48008E" w14:textId="54CC63D1" w:rsidR="008128EF" w:rsidRPr="00A1797A" w:rsidRDefault="00762C9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first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paragraph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10</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 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 xml:space="preserve">March </w:t>
            </w:r>
            <w:r w:rsidR="00C53A40" w:rsidRPr="00A1797A">
              <w:rPr>
                <w:rFonts w:ascii="Verdana" w:eastAsia="Times New Roman" w:hAnsi="Verdana" w:cstheme="minorHAnsi"/>
                <w:sz w:val="18"/>
                <w:szCs w:val="18"/>
                <w:lang w:val="en-US" w:eastAsia="es-CO"/>
              </w:rPr>
              <w:t>30</w:t>
            </w:r>
            <w:r w:rsidR="0002794B" w:rsidRPr="00A1797A">
              <w:rPr>
                <w:rFonts w:ascii="Verdana" w:eastAsia="Times New Roman" w:hAnsi="Verdana" w:cstheme="minorHAnsi"/>
                <w:sz w:val="18"/>
                <w:szCs w:val="18"/>
                <w:lang w:val="en-US" w:eastAsia="es-CO"/>
              </w:rPr>
              <w:t xml:space="preserve">, </w:t>
            </w:r>
            <w:r w:rsidR="00C53A40" w:rsidRPr="00A1797A">
              <w:rPr>
                <w:rFonts w:ascii="Verdana" w:eastAsia="Times New Roman" w:hAnsi="Verdana" w:cstheme="minorHAnsi"/>
                <w:sz w:val="18"/>
                <w:szCs w:val="18"/>
                <w:lang w:val="en-US" w:eastAsia="es-CO"/>
              </w:rPr>
              <w:t>2022</w:t>
            </w:r>
            <w:r w:rsidR="0002794B"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seeking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guarantee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full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exercise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rights</w:t>
            </w:r>
            <w:r w:rsidR="0002794B" w:rsidRPr="00A1797A">
              <w:rPr>
                <w:rFonts w:ascii="Verdana" w:eastAsia="Times New Roman" w:hAnsi="Verdana" w:cstheme="minorHAnsi"/>
                <w:sz w:val="18"/>
                <w:szCs w:val="18"/>
                <w:lang w:val="en-US" w:eastAsia="es-CO"/>
              </w:rPr>
              <w:t xml:space="preserve"> of</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 xml:space="preserve">investors and shareholders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complete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thereto</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 xml:space="preserve">Ecopetrol </w:t>
            </w:r>
            <w:r w:rsidR="00144D7D" w:rsidRPr="00A1797A">
              <w:rPr>
                <w:rFonts w:ascii="Verdana" w:eastAsia="Times New Roman" w:hAnsi="Verdana" w:cstheme="minorHAnsi"/>
                <w:sz w:val="18"/>
                <w:szCs w:val="18"/>
                <w:lang w:val="en-US" w:eastAsia="es-CO"/>
              </w:rPr>
              <w:t>treats them identically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terms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request,</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claims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regardless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amount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investment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number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represent.</w:t>
            </w:r>
          </w:p>
          <w:p w14:paraId="284A057A" w14:textId="69AED9E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AC0F482" w14:textId="6F7B84C5" w:rsidR="006E0A2D"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treated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equally,</w:t>
            </w:r>
            <w:r w:rsidR="001910DE" w:rsidRPr="00A1797A">
              <w:rPr>
                <w:rFonts w:ascii="Verdana" w:eastAsia="Times New Roman" w:hAnsi="Verdana" w:cstheme="minorHAnsi"/>
                <w:sz w:val="18"/>
                <w:szCs w:val="18"/>
                <w:lang w:val="en-US" w:eastAsia="es-CO"/>
              </w:rPr>
              <w:t xml:space="preserve"> </w:t>
            </w:r>
            <w:r w:rsidR="00762C9A" w:rsidRPr="00A1797A">
              <w:rPr>
                <w:rFonts w:ascii="Verdana" w:eastAsia="Times New Roman" w:hAnsi="Verdana" w:cstheme="minorHAnsi"/>
                <w:sz w:val="18"/>
                <w:szCs w:val="18"/>
                <w:lang w:val="en-US" w:eastAsia="es-CO"/>
              </w:rPr>
              <w:t>considering</w:t>
            </w:r>
            <w:r w:rsidR="001910DE" w:rsidRPr="00A1797A">
              <w:rPr>
                <w:rFonts w:ascii="Verdana" w:eastAsia="Times New Roman" w:hAnsi="Verdana" w:cstheme="minorHAnsi"/>
                <w:sz w:val="18"/>
                <w:szCs w:val="18"/>
                <w:lang w:val="en-US" w:eastAsia="es-CO"/>
              </w:rPr>
              <w:t xml:space="preserve"> </w:t>
            </w:r>
            <w:r w:rsidR="00762C9A" w:rsidRPr="00A1797A">
              <w:rPr>
                <w:rFonts w:ascii="Verdana" w:eastAsia="Times New Roman" w:hAnsi="Verdana" w:cstheme="minorHAnsi"/>
                <w:sz w:val="18"/>
                <w:szCs w:val="18"/>
                <w:lang w:val="en-US" w:eastAsia="es-CO"/>
              </w:rPr>
              <w:t xml:space="preserve">that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same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rights</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in relation 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number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class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w:t>
            </w:r>
            <w:r w:rsidR="001910DE" w:rsidRPr="00A1797A">
              <w:rPr>
                <w:rFonts w:ascii="Verdana" w:eastAsia="Times New Roman" w:hAnsi="Verdana" w:cstheme="minorHAnsi"/>
                <w:sz w:val="18"/>
                <w:szCs w:val="18"/>
                <w:lang w:val="en-US" w:eastAsia="es-CO"/>
              </w:rPr>
              <w:t xml:space="preserve"> </w:t>
            </w:r>
            <w:r w:rsidR="00762C9A"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own.</w:t>
            </w:r>
          </w:p>
        </w:tc>
      </w:tr>
      <w:tr w:rsidR="008128EF" w:rsidRPr="00A1797A" w14:paraId="029F76D1" w14:textId="77777777" w:rsidTr="007C0E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356" w:type="dxa"/>
            <w:tcBorders>
              <w:top w:val="single" w:sz="4" w:space="0" w:color="auto"/>
            </w:tcBorders>
            <w:tcMar>
              <w:top w:w="0" w:type="dxa"/>
              <w:left w:w="70" w:type="dxa"/>
              <w:bottom w:w="0" w:type="dxa"/>
              <w:right w:w="70" w:type="dxa"/>
            </w:tcMar>
            <w:vAlign w:val="center"/>
            <w:hideMark/>
          </w:tcPr>
          <w:p w14:paraId="64632F18" w14:textId="7F35374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000" w:type="dxa"/>
            <w:gridSpan w:val="13"/>
            <w:tcBorders>
              <w:top w:val="single" w:sz="4" w:space="0" w:color="auto"/>
            </w:tcBorders>
            <w:tcMar>
              <w:top w:w="0" w:type="dxa"/>
              <w:left w:w="70" w:type="dxa"/>
              <w:bottom w:w="0" w:type="dxa"/>
              <w:right w:w="70" w:type="dxa"/>
            </w:tcMar>
            <w:vAlign w:val="center"/>
            <w:hideMark/>
          </w:tcPr>
          <w:p w14:paraId="4C12A70D"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23680664" w14:textId="77777777" w:rsidTr="007C0E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4356" w:type="dxa"/>
            <w:tcMar>
              <w:top w:w="0" w:type="dxa"/>
              <w:left w:w="70" w:type="dxa"/>
              <w:bottom w:w="0" w:type="dxa"/>
              <w:right w:w="70" w:type="dxa"/>
            </w:tcMar>
            <w:vAlign w:val="bottom"/>
            <w:hideMark/>
          </w:tcPr>
          <w:p w14:paraId="3A9DE247" w14:textId="76914F4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000" w:type="dxa"/>
            <w:gridSpan w:val="13"/>
            <w:tcMar>
              <w:top w:w="0" w:type="dxa"/>
              <w:left w:w="70" w:type="dxa"/>
              <w:bottom w:w="0" w:type="dxa"/>
              <w:right w:w="70" w:type="dxa"/>
            </w:tcMar>
            <w:vAlign w:val="bottom"/>
            <w:hideMark/>
          </w:tcPr>
          <w:p w14:paraId="55FE9A08" w14:textId="32003882"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719664B4" w14:textId="77777777" w:rsidR="00762C9A" w:rsidRPr="00A1797A" w:rsidRDefault="00762C9A" w:rsidP="006D2673">
      <w:pPr>
        <w:spacing w:after="0" w:line="240" w:lineRule="auto"/>
        <w:jc w:val="both"/>
        <w:rPr>
          <w:rFonts w:ascii="Verdana" w:eastAsia="Times New Roman" w:hAnsi="Verdana" w:cstheme="minorHAnsi"/>
          <w:b/>
          <w:bCs/>
          <w:color w:val="000000"/>
          <w:sz w:val="18"/>
          <w:szCs w:val="18"/>
          <w:lang w:val="en-US" w:eastAsia="es-CO"/>
        </w:rPr>
      </w:pPr>
    </w:p>
    <w:p w14:paraId="70C5B823" w14:textId="4360273D" w:rsidR="00762C9A"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approved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specific</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procedure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00E24370" w:rsidRPr="00A1797A">
        <w:rPr>
          <w:rFonts w:ascii="Verdana" w:eastAsia="Times New Roman" w:hAnsi="Verdana" w:cstheme="minorHAnsi"/>
          <w:color w:val="000000"/>
          <w:sz w:val="18"/>
          <w:szCs w:val="18"/>
          <w:lang w:val="en-US" w:eastAsia="es-CO"/>
        </w:rPr>
        <w:t>establishes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762C9A" w:rsidRPr="00A1797A">
        <w:rPr>
          <w:rFonts w:ascii="Verdana" w:eastAsia="Times New Roman" w:hAnsi="Verdana" w:cstheme="minorHAnsi"/>
          <w:color w:val="000000"/>
          <w:sz w:val="18"/>
          <w:szCs w:val="18"/>
          <w:lang w:val="en-US" w:eastAsia="es-CO"/>
        </w:rPr>
        <w:t>C</w:t>
      </w:r>
      <w:r w:rsidRPr="00A1797A">
        <w:rPr>
          <w:rFonts w:ascii="Verdana" w:eastAsia="Times New Roman" w:hAnsi="Verdana" w:cstheme="minorHAnsi"/>
          <w:color w:val="000000"/>
          <w:sz w:val="18"/>
          <w:szCs w:val="18"/>
          <w:lang w:val="en-US" w:eastAsia="es-CO"/>
        </w:rPr>
        <w:t>ompany's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practices</w:t>
      </w:r>
      <w:r w:rsidR="001910DE" w:rsidRPr="00A1797A">
        <w:rPr>
          <w:rFonts w:ascii="Verdana" w:eastAsia="Times New Roman" w:hAnsi="Verdana" w:cstheme="minorHAnsi"/>
          <w:color w:val="000000"/>
          <w:sz w:val="18"/>
          <w:szCs w:val="18"/>
          <w:lang w:val="en-US" w:eastAsia="es-CO"/>
        </w:rPr>
        <w:t xml:space="preserve"> </w:t>
      </w:r>
      <w:r w:rsidR="00762C9A" w:rsidRPr="00A1797A">
        <w:rPr>
          <w:rFonts w:ascii="Verdana" w:eastAsia="Times New Roman" w:hAnsi="Verdana" w:cstheme="minorHAnsi"/>
          <w:b/>
          <w:bCs/>
          <w:color w:val="000000"/>
          <w:sz w:val="18"/>
          <w:szCs w:val="18"/>
          <w:lang w:val="en-US" w:eastAsia="es-CO"/>
        </w:rPr>
        <w:t>regarding relations</w:t>
      </w:r>
      <w:r w:rsidR="001910DE" w:rsidRPr="00A1797A">
        <w:rPr>
          <w:rFonts w:ascii="Verdana" w:eastAsia="Times New Roman" w:hAnsi="Verdana" w:cstheme="minorHAnsi"/>
          <w:b/>
          <w:bCs/>
          <w:color w:val="000000"/>
          <w:sz w:val="18"/>
          <w:szCs w:val="18"/>
          <w:lang w:val="en-US" w:eastAsia="es-CO"/>
        </w:rPr>
        <w:t xml:space="preserve"> </w:t>
      </w:r>
      <w:r w:rsidR="00762C9A"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0002794B" w:rsidRPr="00A1797A">
        <w:rPr>
          <w:rFonts w:ascii="Verdana" w:eastAsia="Times New Roman" w:hAnsi="Verdana" w:cstheme="minorHAnsi"/>
          <w:b/>
          <w:bCs/>
          <w:color w:val="000000"/>
          <w:sz w:val="18"/>
          <w:szCs w:val="18"/>
          <w:lang w:val="en-US" w:eastAsia="es-CO"/>
        </w:rPr>
        <w:t xml:space="preserve">the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E24370"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different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conditions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matters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762C9A"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access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00762C9A" w:rsidRPr="00A1797A">
        <w:rPr>
          <w:rFonts w:ascii="Verdana" w:eastAsia="Times New Roman" w:hAnsi="Verdana" w:cstheme="minorHAnsi"/>
          <w:color w:val="000000"/>
          <w:sz w:val="18"/>
          <w:szCs w:val="18"/>
          <w:lang w:val="en-US" w:eastAsia="es-CO"/>
        </w:rPr>
        <w:t>addressing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communication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channels,</w:t>
      </w:r>
      <w:r w:rsidR="001910DE" w:rsidRPr="00A1797A">
        <w:rPr>
          <w:rFonts w:ascii="Verdana" w:eastAsia="Times New Roman" w:hAnsi="Verdana" w:cstheme="minorHAnsi"/>
          <w:color w:val="000000"/>
          <w:sz w:val="18"/>
          <w:szCs w:val="18"/>
          <w:lang w:val="en-US" w:eastAsia="es-CO"/>
        </w:rPr>
        <w:t xml:space="preserve"> </w:t>
      </w:r>
      <w:r w:rsidR="00762C9A" w:rsidRPr="00A1797A">
        <w:rPr>
          <w:rFonts w:ascii="Verdana" w:eastAsia="Times New Roman" w:hAnsi="Verdana" w:cstheme="minorHAnsi"/>
          <w:color w:val="000000"/>
          <w:sz w:val="18"/>
          <w:szCs w:val="18"/>
          <w:lang w:val="en-US" w:eastAsia="es-CO"/>
        </w:rPr>
        <w:t>kinds 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interaction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762C9A" w:rsidRPr="00A1797A">
        <w:rPr>
          <w:rFonts w:ascii="Verdana" w:eastAsia="Times New Roman" w:hAnsi="Verdana" w:cstheme="minorHAnsi"/>
          <w:color w:val="000000"/>
          <w:sz w:val="18"/>
          <w:szCs w:val="18"/>
          <w:lang w:val="en-US" w:eastAsia="es-CO"/>
        </w:rPr>
        <w:t>C</w:t>
      </w:r>
      <w:r w:rsidRPr="00A1797A">
        <w:rPr>
          <w:rFonts w:ascii="Verdana" w:eastAsia="Times New Roman" w:hAnsi="Verdana" w:cstheme="minorHAnsi"/>
          <w:color w:val="000000"/>
          <w:sz w:val="18"/>
          <w:szCs w:val="18"/>
          <w:lang w:val="en-US" w:eastAsia="es-CO"/>
        </w:rPr>
        <w:t>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Administrators.</w:t>
      </w:r>
    </w:p>
    <w:p w14:paraId="4CC3DC53" w14:textId="77777777" w:rsidR="00E24370" w:rsidRPr="00A1797A" w:rsidRDefault="00E24370"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4"/>
        <w:gridCol w:w="137"/>
        <w:gridCol w:w="751"/>
        <w:gridCol w:w="396"/>
        <w:gridCol w:w="969"/>
        <w:gridCol w:w="396"/>
        <w:gridCol w:w="908"/>
        <w:gridCol w:w="259"/>
      </w:tblGrid>
      <w:tr w:rsidR="0002794B" w:rsidRPr="00A1797A" w14:paraId="6E5B1647" w14:textId="77777777" w:rsidTr="007C0E69">
        <w:trPr>
          <w:trHeight w:val="315"/>
          <w:jc w:val="center"/>
        </w:trPr>
        <w:tc>
          <w:tcPr>
            <w:tcW w:w="5681" w:type="dxa"/>
            <w:gridSpan w:val="2"/>
            <w:tcMar>
              <w:top w:w="0" w:type="dxa"/>
              <w:left w:w="70" w:type="dxa"/>
              <w:bottom w:w="0" w:type="dxa"/>
              <w:right w:w="70" w:type="dxa"/>
            </w:tcMar>
            <w:vAlign w:val="bottom"/>
            <w:hideMark/>
          </w:tcPr>
          <w:p w14:paraId="20CACCD2" w14:textId="61091FDB"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1.2 Implemented measure</w:t>
            </w:r>
          </w:p>
        </w:tc>
        <w:tc>
          <w:tcPr>
            <w:tcW w:w="751" w:type="dxa"/>
            <w:tcMar>
              <w:top w:w="0" w:type="dxa"/>
              <w:left w:w="70" w:type="dxa"/>
              <w:bottom w:w="0" w:type="dxa"/>
              <w:right w:w="70" w:type="dxa"/>
            </w:tcMar>
            <w:vAlign w:val="center"/>
            <w:hideMark/>
          </w:tcPr>
          <w:p w14:paraId="1F204D89" w14:textId="77777777" w:rsidR="0002794B" w:rsidRPr="00A1797A" w:rsidRDefault="0002794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4B51EB" w14:textId="77777777"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tcMar>
              <w:top w:w="0" w:type="dxa"/>
              <w:left w:w="70" w:type="dxa"/>
              <w:bottom w:w="0" w:type="dxa"/>
              <w:right w:w="70" w:type="dxa"/>
            </w:tcMar>
            <w:vAlign w:val="center"/>
            <w:hideMark/>
          </w:tcPr>
          <w:p w14:paraId="25927359" w14:textId="77777777" w:rsidR="0002794B" w:rsidRPr="00A1797A" w:rsidRDefault="0002794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E5FE20A" w14:textId="77777777"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3F6F8920" w14:textId="77777777" w:rsidR="0002794B" w:rsidRPr="00A1797A" w:rsidRDefault="0002794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2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4EC7541" w14:textId="77777777" w:rsidR="0002794B" w:rsidRPr="00A1797A" w:rsidRDefault="000279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6937D10D" w14:textId="77777777" w:rsidTr="005926B0">
        <w:trPr>
          <w:trHeight w:val="315"/>
          <w:jc w:val="center"/>
        </w:trPr>
        <w:tc>
          <w:tcPr>
            <w:tcW w:w="9360" w:type="dxa"/>
            <w:gridSpan w:val="8"/>
            <w:tcMar>
              <w:top w:w="0" w:type="dxa"/>
              <w:left w:w="70" w:type="dxa"/>
              <w:bottom w:w="0" w:type="dxa"/>
              <w:right w:w="70" w:type="dxa"/>
            </w:tcMar>
            <w:vAlign w:val="bottom"/>
            <w:hideMark/>
          </w:tcPr>
          <w:p w14:paraId="1807403B" w14:textId="101ACD40" w:rsidR="007C0E69" w:rsidRPr="00A1797A" w:rsidRDefault="007C0E69" w:rsidP="006D2673">
            <w:pPr>
              <w:spacing w:after="0" w:line="240" w:lineRule="auto"/>
              <w:jc w:val="both"/>
              <w:rPr>
                <w:rFonts w:ascii="Verdana" w:eastAsia="Times New Roman" w:hAnsi="Verdana" w:cstheme="minorHAnsi"/>
                <w:sz w:val="18"/>
                <w:szCs w:val="18"/>
                <w:lang w:val="en-US" w:eastAsia="es-CO"/>
              </w:rPr>
            </w:pPr>
          </w:p>
        </w:tc>
      </w:tr>
      <w:tr w:rsidR="008128EF" w:rsidRPr="00E04DA4" w14:paraId="4AD5B5AA" w14:textId="77777777" w:rsidTr="007C0E69">
        <w:trPr>
          <w:trHeight w:val="422"/>
          <w:jc w:val="center"/>
        </w:trPr>
        <w:tc>
          <w:tcPr>
            <w:tcW w:w="9360" w:type="dxa"/>
            <w:gridSpan w:val="8"/>
            <w:tcBorders>
              <w:top w:val="single" w:sz="8" w:space="0" w:color="000000"/>
              <w:left w:val="single" w:sz="8" w:space="0" w:color="000000"/>
              <w:right w:val="single" w:sz="8" w:space="0" w:color="000000"/>
            </w:tcBorders>
            <w:tcMar>
              <w:top w:w="0" w:type="dxa"/>
              <w:left w:w="70" w:type="dxa"/>
              <w:bottom w:w="0" w:type="dxa"/>
              <w:right w:w="70" w:type="dxa"/>
            </w:tcMar>
            <w:hideMark/>
          </w:tcPr>
          <w:p w14:paraId="1D5BD3B7" w14:textId="6D86165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6D5CDD9" w14:textId="25BAA32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3346EAC7" w14:textId="503956EE" w:rsidR="008128EF" w:rsidRPr="00A1797A" w:rsidRDefault="00E8722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Pr="00A1797A">
              <w:rPr>
                <w:rFonts w:ascii="Verdana" w:eastAsia="Times New Roman" w:hAnsi="Verdana" w:cstheme="minorHAnsi"/>
                <w:sz w:val="18"/>
                <w:szCs w:val="18"/>
                <w:lang w:val="en-US" w:eastAsia="es-CO"/>
              </w:rPr>
              <w:t xml:space="preserve">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 duty of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is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adopt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specific</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measures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Pr="00A1797A">
              <w:rPr>
                <w:rFonts w:ascii="Verdana" w:eastAsia="Times New Roman" w:hAnsi="Verdana" w:cstheme="minorHAnsi"/>
                <w:sz w:val="18"/>
                <w:szCs w:val="18"/>
                <w:lang w:val="en-US" w:eastAsia="es-CO"/>
              </w:rPr>
              <w:t>’s governance</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ensure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rights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 investors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security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issues,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pursuant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parameters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 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market</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bodies,</w:t>
            </w:r>
            <w:r w:rsidR="001910DE" w:rsidRPr="00A1797A">
              <w:rPr>
                <w:rFonts w:ascii="Verdana" w:eastAsia="Times New Roman" w:hAnsi="Verdana" w:cstheme="minorHAnsi"/>
                <w:sz w:val="18"/>
                <w:szCs w:val="18"/>
                <w:lang w:val="en-US" w:eastAsia="es-CO"/>
              </w:rPr>
              <w:t xml:space="preserve"> </w:t>
            </w:r>
            <w:r w:rsidR="0002794B" w:rsidRPr="00A1797A">
              <w:rPr>
                <w:rFonts w:ascii="Verdana" w:eastAsia="Times New Roman" w:hAnsi="Verdana" w:cstheme="minorHAnsi"/>
                <w:sz w:val="18"/>
                <w:szCs w:val="18"/>
                <w:lang w:val="en-US" w:eastAsia="es-CO"/>
              </w:rPr>
              <w:t>as well 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proper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administration of 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affairs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regard</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establishes</w:t>
            </w:r>
            <w:r w:rsidR="0002794B" w:rsidRPr="00A1797A">
              <w:rPr>
                <w:rFonts w:ascii="Verdana" w:eastAsia="Times New Roman" w:hAnsi="Verdana" w:cstheme="minorHAnsi"/>
                <w:sz w:val="18"/>
                <w:szCs w:val="18"/>
                <w:lang w:val="en-US" w:eastAsia="es-CO"/>
              </w:rPr>
              <w:t xml:space="preserve"> the existence 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investor</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relations office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assist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interaction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between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administration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stakeholder.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office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addressing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w:t>
            </w:r>
            <w:r w:rsidR="008128EF" w:rsidRPr="00A1797A">
              <w:rPr>
                <w:rFonts w:ascii="Verdana" w:eastAsia="Times New Roman" w:hAnsi="Verdana" w:cstheme="minorHAnsi"/>
                <w:sz w:val="18"/>
                <w:szCs w:val="18"/>
                <w:lang w:val="en-US" w:eastAsia="es-CO"/>
              </w:rPr>
              <w:t>solving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requests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02794B" w:rsidRPr="00A1797A">
              <w:rPr>
                <w:rFonts w:ascii="Verdana" w:eastAsia="Times New Roman" w:hAnsi="Verdana" w:cstheme="minorHAnsi"/>
                <w:sz w:val="18"/>
                <w:szCs w:val="18"/>
                <w:lang w:val="en-US" w:eastAsia="es-CO"/>
              </w:rPr>
              <w:t xml:space="preserve"> The foregoing, without prejudice to the </w:t>
            </w:r>
            <w:r w:rsidR="00782B22" w:rsidRPr="00A1797A">
              <w:rPr>
                <w:rFonts w:ascii="Verdana" w:eastAsia="Times New Roman" w:hAnsi="Verdana" w:cstheme="minorHAnsi"/>
                <w:sz w:val="18"/>
                <w:szCs w:val="18"/>
                <w:lang w:val="en-US" w:eastAsia="es-CO"/>
              </w:rPr>
              <w:t>requests</w:t>
            </w:r>
            <w:r w:rsidR="0002794B" w:rsidRPr="00A1797A">
              <w:rPr>
                <w:rFonts w:ascii="Verdana" w:eastAsia="Times New Roman" w:hAnsi="Verdana" w:cstheme="minorHAnsi"/>
                <w:sz w:val="18"/>
                <w:szCs w:val="18"/>
                <w:lang w:val="en-US" w:eastAsia="es-CO"/>
              </w:rPr>
              <w:t xml:space="preserve">, complaints, claims and </w:t>
            </w:r>
            <w:r w:rsidR="00782B22" w:rsidRPr="00A1797A">
              <w:rPr>
                <w:rFonts w:ascii="Verdana" w:eastAsia="Times New Roman" w:hAnsi="Verdana" w:cstheme="minorHAnsi"/>
                <w:sz w:val="18"/>
                <w:szCs w:val="18"/>
                <w:lang w:val="en-US" w:eastAsia="es-CO"/>
              </w:rPr>
              <w:t>demands</w:t>
            </w:r>
            <w:r w:rsidR="0002794B" w:rsidRPr="00A1797A">
              <w:rPr>
                <w:rFonts w:ascii="Verdana" w:eastAsia="Times New Roman" w:hAnsi="Verdana" w:cstheme="minorHAnsi"/>
                <w:sz w:val="18"/>
                <w:szCs w:val="18"/>
                <w:lang w:val="en-US" w:eastAsia="es-CO"/>
              </w:rPr>
              <w:t xml:space="preserve"> that are received through the </w:t>
            </w:r>
            <w:r w:rsidR="00782B22" w:rsidRPr="00A1797A">
              <w:rPr>
                <w:rFonts w:ascii="Verdana" w:eastAsia="Times New Roman" w:hAnsi="Verdana" w:cstheme="minorHAnsi"/>
                <w:sz w:val="18"/>
                <w:szCs w:val="18"/>
                <w:lang w:val="en-US" w:eastAsia="es-CO"/>
              </w:rPr>
              <w:t>Citizen Participation Office</w:t>
            </w:r>
            <w:r w:rsidR="0002794B" w:rsidRPr="00A1797A">
              <w:rPr>
                <w:rFonts w:ascii="Verdana" w:eastAsia="Times New Roman" w:hAnsi="Verdana" w:cstheme="minorHAnsi"/>
                <w:sz w:val="18"/>
                <w:szCs w:val="18"/>
                <w:lang w:val="en-US" w:eastAsia="es-CO"/>
              </w:rPr>
              <w:t>, which, if applicable</w:t>
            </w:r>
            <w:r w:rsidR="00782B22" w:rsidRPr="00A1797A">
              <w:rPr>
                <w:rFonts w:ascii="Verdana" w:eastAsia="Times New Roman" w:hAnsi="Verdana" w:cstheme="minorHAnsi"/>
                <w:sz w:val="18"/>
                <w:szCs w:val="18"/>
                <w:lang w:val="en-US" w:eastAsia="es-CO"/>
              </w:rPr>
              <w:t>,</w:t>
            </w:r>
            <w:r w:rsidR="0002794B" w:rsidRPr="00A1797A">
              <w:rPr>
                <w:rFonts w:ascii="Verdana" w:eastAsia="Times New Roman" w:hAnsi="Verdana" w:cstheme="minorHAnsi"/>
                <w:sz w:val="18"/>
                <w:szCs w:val="18"/>
                <w:lang w:val="en-US" w:eastAsia="es-CO"/>
              </w:rPr>
              <w:t xml:space="preserve"> and, redirects these communications </w:t>
            </w:r>
            <w:r w:rsidR="00782B22" w:rsidRPr="00A1797A">
              <w:rPr>
                <w:rFonts w:ascii="Verdana" w:eastAsia="Times New Roman" w:hAnsi="Verdana" w:cstheme="minorHAnsi"/>
                <w:sz w:val="18"/>
                <w:szCs w:val="18"/>
                <w:lang w:val="en-US" w:eastAsia="es-CO"/>
              </w:rPr>
              <w:t xml:space="preserve">according to its subject </w:t>
            </w:r>
            <w:r w:rsidR="0002794B" w:rsidRPr="00A1797A">
              <w:rPr>
                <w:rFonts w:ascii="Verdana" w:eastAsia="Times New Roman" w:hAnsi="Verdana" w:cstheme="minorHAnsi"/>
                <w:sz w:val="18"/>
                <w:szCs w:val="18"/>
                <w:lang w:val="en-US" w:eastAsia="es-CO"/>
              </w:rPr>
              <w:t xml:space="preserve">to the respective area, including the </w:t>
            </w:r>
            <w:r w:rsidR="0097776B" w:rsidRPr="00A1797A">
              <w:rPr>
                <w:rFonts w:ascii="Verdana" w:eastAsia="Times New Roman" w:hAnsi="Verdana" w:cstheme="minorHAnsi"/>
                <w:sz w:val="18"/>
                <w:szCs w:val="18"/>
                <w:lang w:val="en-US" w:eastAsia="es-CO"/>
              </w:rPr>
              <w:t>Investor Relations Office.</w:t>
            </w:r>
          </w:p>
          <w:p w14:paraId="42A9B22E" w14:textId="382CE0D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325590B" w14:textId="3AC8FE7F" w:rsidR="008128EF" w:rsidRPr="00A1797A" w:rsidRDefault="00782B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Responsibility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Guide</w:t>
            </w:r>
            <w:r w:rsidR="00E8722C" w:rsidRPr="00A1797A">
              <w:rPr>
                <w:rFonts w:ascii="Verdana" w:eastAsia="Times New Roman" w:hAnsi="Verdana" w:cstheme="minorHAnsi"/>
                <w:sz w:val="18"/>
                <w:szCs w:val="18"/>
                <w:lang w:val="en-US" w:eastAsia="es-CO"/>
              </w:rPr>
              <w:t>lines</w:t>
            </w:r>
            <w:r w:rsidR="001910DE" w:rsidRPr="00A1797A">
              <w:rPr>
                <w:rFonts w:ascii="Verdana" w:eastAsia="Times New Roman" w:hAnsi="Verdana" w:cstheme="minorHAnsi"/>
                <w:sz w:val="18"/>
                <w:szCs w:val="18"/>
                <w:lang w:val="en-US" w:eastAsia="es-CO"/>
              </w:rPr>
              <w:t xml:space="preserve"> </w:t>
            </w:r>
            <w:r w:rsidR="00C53A40" w:rsidRPr="00A1797A">
              <w:rPr>
                <w:rFonts w:ascii="Verdana" w:eastAsia="Times New Roman" w:hAnsi="Verdana" w:cstheme="minorHAnsi"/>
                <w:sz w:val="18"/>
                <w:szCs w:val="18"/>
                <w:lang w:val="en-US" w:eastAsia="es-CO"/>
              </w:rPr>
              <w:t xml:space="preserve">(latest update July 21, 2022) </w:t>
            </w:r>
            <w:r w:rsidR="00E8722C"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issued</w:t>
            </w:r>
            <w:r w:rsidR="00E8722C"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E8722C" w:rsidRPr="00A1797A">
              <w:rPr>
                <w:rFonts w:ascii="Verdana" w:eastAsia="Times New Roman" w:hAnsi="Verdana" w:cstheme="minorHAnsi"/>
                <w:sz w:val="18"/>
                <w:szCs w:val="18"/>
                <w:lang w:val="en-US" w:eastAsia="es-CO"/>
              </w:rPr>
              <w: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conditions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CE6E5A" w:rsidRPr="00A1797A">
              <w:rPr>
                <w:rFonts w:ascii="Verdana" w:eastAsia="Times New Roman" w:hAnsi="Verdana" w:cstheme="minorHAnsi"/>
                <w:sz w:val="18"/>
                <w:szCs w:val="18"/>
                <w:lang w:val="en-US" w:eastAsia="es-CO"/>
              </w:rPr>
              <w:t>r</w:t>
            </w:r>
            <w:r w:rsidR="00643B2F" w:rsidRPr="00A1797A">
              <w:rPr>
                <w:rFonts w:ascii="Verdana" w:eastAsia="Times New Roman" w:hAnsi="Verdana" w:cstheme="minorHAnsi"/>
                <w:sz w:val="18"/>
                <w:szCs w:val="18"/>
                <w:lang w:val="en-US" w:eastAsia="es-CO"/>
              </w:rPr>
              <w:t>ecommendation</w:t>
            </w:r>
            <w:r w:rsidR="008128EF"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fostering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C</w:t>
            </w:r>
            <w:r w:rsidR="008128EF" w:rsidRPr="00A1797A">
              <w:rPr>
                <w:rFonts w:ascii="Verdana" w:eastAsia="Times New Roman" w:hAnsi="Verdana" w:cstheme="minorHAnsi"/>
                <w:sz w:val="18"/>
                <w:szCs w:val="18"/>
                <w:lang w:val="en-US" w:eastAsia="es-CO"/>
              </w:rPr>
              <w:t>ompany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vis-à-vis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stakeholders,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Investors.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document</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criteria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applied</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 xml:space="preserve">in order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ensure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responsible</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handling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 xml:space="preserve">its </w:t>
            </w:r>
            <w:r w:rsidR="008128EF" w:rsidRPr="00A1797A">
              <w:rPr>
                <w:rFonts w:ascii="Verdana" w:eastAsia="Times New Roman" w:hAnsi="Verdana" w:cstheme="minorHAnsi"/>
                <w:sz w:val="18"/>
                <w:szCs w:val="18"/>
                <w:lang w:val="en-US" w:eastAsia="es-CO"/>
              </w:rPr>
              <w:t>stakeholders,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E8722C"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conditions,</w:t>
            </w:r>
            <w:r w:rsidR="001910DE" w:rsidRPr="00A1797A">
              <w:rPr>
                <w:rFonts w:ascii="Verdana" w:eastAsia="Times New Roman" w:hAnsi="Verdana" w:cstheme="minorHAnsi"/>
                <w:sz w:val="18"/>
                <w:szCs w:val="18"/>
                <w:lang w:val="en-US" w:eastAsia="es-CO"/>
              </w:rPr>
              <w:t xml:space="preserve"> </w:t>
            </w:r>
            <w:r w:rsidR="00CE6E5A" w:rsidRPr="00A1797A">
              <w:rPr>
                <w:rFonts w:ascii="Verdana" w:eastAsia="Times New Roman" w:hAnsi="Verdana" w:cstheme="minorHAnsi"/>
                <w:sz w:val="18"/>
                <w:szCs w:val="18"/>
                <w:lang w:val="en-US" w:eastAsia="es-CO"/>
              </w:rPr>
              <w:t>essential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principles,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cross-cutting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issues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corporate governance</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citizen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participation,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ethics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transparency,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among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others),</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survey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expectations,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CE6E5A" w:rsidRPr="00A1797A">
              <w:rPr>
                <w:rFonts w:ascii="Verdana" w:eastAsia="Times New Roman" w:hAnsi="Verdana" w:cstheme="minorHAnsi"/>
                <w:sz w:val="18"/>
                <w:szCs w:val="18"/>
                <w:lang w:val="en-US" w:eastAsia="es-CO"/>
              </w:rPr>
              <w:t xml:space="preserve">the </w:t>
            </w:r>
            <w:r w:rsidR="00BE4DF2" w:rsidRPr="00A1797A">
              <w:rPr>
                <w:rFonts w:ascii="Verdana" w:eastAsia="Times New Roman" w:hAnsi="Verdana" w:cstheme="minorHAnsi"/>
                <w:sz w:val="18"/>
                <w:szCs w:val="18"/>
                <w:lang w:val="en-US" w:eastAsia="es-CO"/>
              </w:rPr>
              <w:t>oversight</w:t>
            </w:r>
            <w:r w:rsidR="00CE6E5A" w:rsidRPr="00A1797A">
              <w:rPr>
                <w:rFonts w:ascii="Verdana" w:eastAsia="Times New Roman" w:hAnsi="Verdana" w:cstheme="minorHAnsi"/>
                <w:sz w:val="18"/>
                <w:szCs w:val="18"/>
                <w:lang w:val="en-US" w:eastAsia="es-CO"/>
              </w:rPr>
              <w:t xml:space="preserve"> of its stewardship</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accomplished by measuring the perception of shareholders and investors regarding their treatment</w:t>
            </w:r>
            <w:r w:rsidR="00BB7C39"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CE6E5A" w:rsidRPr="00A1797A">
              <w:rPr>
                <w:rFonts w:ascii="Verdana" w:eastAsia="Times New Roman" w:hAnsi="Verdana" w:cstheme="minorHAnsi"/>
                <w:sz w:val="18"/>
                <w:szCs w:val="18"/>
                <w:lang w:val="en-US" w:eastAsia="es-CO"/>
              </w:rPr>
              <w:t xml:space="preserve">the </w:t>
            </w:r>
            <w:r w:rsidR="00E8722C" w:rsidRPr="00A1797A">
              <w:rPr>
                <w:rFonts w:ascii="Verdana" w:eastAsia="Times New Roman" w:hAnsi="Verdana" w:cstheme="minorHAnsi"/>
                <w:sz w:val="18"/>
                <w:szCs w:val="18"/>
                <w:lang w:val="en-US" w:eastAsia="es-CO"/>
              </w:rPr>
              <w:t>engagement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plan</w:t>
            </w:r>
            <w:r w:rsidR="00E8722C" w:rsidRPr="00A1797A">
              <w:rPr>
                <w:rFonts w:ascii="Verdana" w:eastAsia="Times New Roman" w:hAnsi="Verdana" w:cstheme="minorHAnsi"/>
                <w:sz w:val="18"/>
                <w:szCs w:val="18"/>
                <w:lang w:val="en-US" w:eastAsia="es-CO"/>
              </w:rPr>
              <w:t xml:space="preserve"> for this stakeholder</w:t>
            </w:r>
            <w:r w:rsidR="008128EF" w:rsidRPr="00A1797A">
              <w:rPr>
                <w:rFonts w:ascii="Verdana" w:eastAsia="Times New Roman" w:hAnsi="Verdana" w:cstheme="minorHAnsi"/>
                <w:sz w:val="18"/>
                <w:szCs w:val="18"/>
                <w:lang w:val="en-US" w:eastAsia="es-CO"/>
              </w:rPr>
              <w:t>.</w:t>
            </w:r>
          </w:p>
        </w:tc>
      </w:tr>
      <w:tr w:rsidR="008128EF" w:rsidRPr="00A1797A" w14:paraId="7673B7B9" w14:textId="77777777" w:rsidTr="007C0E69">
        <w:trPr>
          <w:trHeight w:val="247"/>
          <w:jc w:val="center"/>
        </w:trPr>
        <w:tc>
          <w:tcPr>
            <w:tcW w:w="5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A71D38" w14:textId="7CFE41E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D18AB6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440076EA" w14:textId="77777777" w:rsidTr="007C0E69">
        <w:trPr>
          <w:trHeight w:val="122"/>
          <w:jc w:val="center"/>
        </w:trPr>
        <w:tc>
          <w:tcPr>
            <w:tcW w:w="5544" w:type="dxa"/>
            <w:tcBorders>
              <w:left w:val="single" w:sz="8" w:space="0" w:color="000000"/>
              <w:bottom w:val="single" w:sz="6" w:space="0" w:color="000000"/>
              <w:right w:val="single" w:sz="8" w:space="0" w:color="000000"/>
            </w:tcBorders>
            <w:tcMar>
              <w:top w:w="0" w:type="dxa"/>
              <w:left w:w="70" w:type="dxa"/>
              <w:bottom w:w="0" w:type="dxa"/>
              <w:right w:w="70" w:type="dxa"/>
            </w:tcMar>
            <w:vAlign w:val="center"/>
            <w:hideMark/>
          </w:tcPr>
          <w:p w14:paraId="505C2E57" w14:textId="745A698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16" w:type="dxa"/>
            <w:gridSpan w:val="7"/>
            <w:tcBorders>
              <w:top w:val="single" w:sz="8" w:space="0" w:color="000000"/>
              <w:bottom w:val="single" w:sz="6" w:space="0" w:color="000000"/>
              <w:right w:val="single" w:sz="8" w:space="0" w:color="000000"/>
            </w:tcBorders>
            <w:tcMar>
              <w:top w:w="0" w:type="dxa"/>
              <w:left w:w="70" w:type="dxa"/>
              <w:bottom w:w="0" w:type="dxa"/>
              <w:right w:w="70" w:type="dxa"/>
            </w:tcMar>
            <w:vAlign w:val="bottom"/>
            <w:hideMark/>
          </w:tcPr>
          <w:p w14:paraId="7B6A9C70" w14:textId="1DC4670C"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07/21/2022</w:t>
            </w:r>
          </w:p>
        </w:tc>
      </w:tr>
    </w:tbl>
    <w:p w14:paraId="68DFBD36" w14:textId="6A43A67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 xml:space="preserve"> </w:t>
      </w:r>
    </w:p>
    <w:p w14:paraId="6A6AA817" w14:textId="0F7FA51A"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Information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on</w:t>
      </w:r>
      <w:r w:rsidR="001910DE" w:rsidRPr="00A1797A">
        <w:rPr>
          <w:rFonts w:ascii="Verdana" w:eastAsia="Times New Roman" w:hAnsi="Verdana" w:cstheme="minorHAnsi"/>
          <w:b/>
          <w:bCs/>
          <w:color w:val="000000"/>
          <w:sz w:val="18"/>
          <w:szCs w:val="18"/>
          <w:lang w:val="en-US" w:eastAsia="es-CO"/>
        </w:rPr>
        <w:t xml:space="preserve"> </w:t>
      </w:r>
      <w:r w:rsidR="006E7D00" w:rsidRPr="00A1797A">
        <w:rPr>
          <w:rFonts w:ascii="Verdana" w:eastAsia="Times New Roman" w:hAnsi="Verdana" w:cstheme="minorHAnsi"/>
          <w:b/>
          <w:bCs/>
          <w:color w:val="000000"/>
          <w:sz w:val="18"/>
          <w:szCs w:val="18"/>
          <w:lang w:val="en-US" w:eastAsia="es-CO"/>
        </w:rPr>
        <w:t>S</w:t>
      </w:r>
      <w:r w:rsidRPr="00A1797A">
        <w:rPr>
          <w:rFonts w:ascii="Verdana" w:eastAsia="Times New Roman" w:hAnsi="Verdana" w:cstheme="minorHAnsi"/>
          <w:b/>
          <w:bCs/>
          <w:color w:val="000000"/>
          <w:sz w:val="18"/>
          <w:szCs w:val="18"/>
          <w:lang w:val="en-US" w:eastAsia="es-CO"/>
        </w:rPr>
        <w:t>hares</w:t>
      </w:r>
    </w:p>
    <w:p w14:paraId="18BF74A4" w14:textId="65CC5AC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DF95059" w14:textId="77777777" w:rsidR="00E24370" w:rsidRPr="00A1797A" w:rsidRDefault="00E24370" w:rsidP="006D2673">
      <w:pPr>
        <w:pStyle w:val="Prrafodelista"/>
        <w:numPr>
          <w:ilvl w:val="0"/>
          <w:numId w:val="15"/>
        </w:numPr>
        <w:spacing w:after="0" w:line="240" w:lineRule="auto"/>
        <w:jc w:val="both"/>
        <w:rPr>
          <w:rFonts w:ascii="Verdana" w:eastAsia="Times New Roman" w:hAnsi="Verdana" w:cstheme="minorHAnsi"/>
          <w:vanish/>
          <w:color w:val="000000"/>
          <w:sz w:val="18"/>
          <w:szCs w:val="18"/>
          <w:lang w:val="en-US" w:eastAsia="es-CO"/>
        </w:rPr>
      </w:pPr>
    </w:p>
    <w:p w14:paraId="1E953486" w14:textId="77777777" w:rsidR="00E24370" w:rsidRPr="00A1797A" w:rsidRDefault="00E24370" w:rsidP="006D2673">
      <w:pPr>
        <w:pStyle w:val="Prrafodelista"/>
        <w:numPr>
          <w:ilvl w:val="1"/>
          <w:numId w:val="15"/>
        </w:numPr>
        <w:spacing w:after="0" w:line="240" w:lineRule="auto"/>
        <w:jc w:val="both"/>
        <w:rPr>
          <w:rFonts w:ascii="Verdana" w:eastAsia="Times New Roman" w:hAnsi="Verdana" w:cstheme="minorHAnsi"/>
          <w:vanish/>
          <w:color w:val="000000"/>
          <w:sz w:val="18"/>
          <w:szCs w:val="18"/>
          <w:lang w:val="en-US" w:eastAsia="es-CO"/>
        </w:rPr>
      </w:pPr>
    </w:p>
    <w:p w14:paraId="4A4696EE" w14:textId="77777777" w:rsidR="00E24370" w:rsidRPr="00A1797A" w:rsidRDefault="00E24370" w:rsidP="006D2673">
      <w:pPr>
        <w:pStyle w:val="Prrafodelista"/>
        <w:numPr>
          <w:ilvl w:val="1"/>
          <w:numId w:val="15"/>
        </w:numPr>
        <w:spacing w:after="0" w:line="240" w:lineRule="auto"/>
        <w:jc w:val="both"/>
        <w:rPr>
          <w:rFonts w:ascii="Verdana" w:eastAsia="Times New Roman" w:hAnsi="Verdana" w:cstheme="minorHAnsi"/>
          <w:vanish/>
          <w:color w:val="000000"/>
          <w:sz w:val="18"/>
          <w:szCs w:val="18"/>
          <w:lang w:val="en-US" w:eastAsia="es-CO"/>
        </w:rPr>
      </w:pPr>
    </w:p>
    <w:p w14:paraId="3CC8D82D" w14:textId="6CB972E9" w:rsidR="00BB7C39" w:rsidRPr="00A1797A" w:rsidRDefault="008128EF"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website,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00BB7C39" w:rsidRPr="00A1797A">
        <w:rPr>
          <w:rFonts w:ascii="Verdana" w:eastAsia="Times New Roman" w:hAnsi="Verdana" w:cstheme="minorHAnsi"/>
          <w:b/>
          <w:bCs/>
          <w:color w:val="000000"/>
          <w:sz w:val="18"/>
          <w:szCs w:val="18"/>
          <w:lang w:val="en-US" w:eastAsia="es-CO"/>
        </w:rPr>
        <w:t>provides</w:t>
      </w:r>
      <w:r w:rsidR="001910DE" w:rsidRPr="00A1797A">
        <w:rPr>
          <w:rFonts w:ascii="Verdana" w:eastAsia="Times New Roman" w:hAnsi="Verdana" w:cstheme="minorHAnsi"/>
          <w:b/>
          <w:bCs/>
          <w:color w:val="000000"/>
          <w:sz w:val="18"/>
          <w:szCs w:val="18"/>
          <w:lang w:val="en-US" w:eastAsia="es-CO"/>
        </w:rPr>
        <w:t xml:space="preserve"> </w:t>
      </w:r>
      <w:r w:rsidR="00CE6E5A" w:rsidRPr="00A1797A">
        <w:rPr>
          <w:rFonts w:ascii="Verdana" w:eastAsia="Times New Roman" w:hAnsi="Verdana" w:cstheme="minorHAnsi"/>
          <w:b/>
          <w:bCs/>
          <w:color w:val="000000"/>
          <w:sz w:val="18"/>
          <w:szCs w:val="18"/>
          <w:lang w:val="en-US" w:eastAsia="es-CO"/>
        </w:rPr>
        <w:t xml:space="preserve">the public </w:t>
      </w:r>
      <w:r w:rsidR="00BB7C39" w:rsidRPr="00A1797A">
        <w:rPr>
          <w:rFonts w:ascii="Verdana" w:eastAsia="Times New Roman" w:hAnsi="Verdana" w:cstheme="minorHAnsi"/>
          <w:color w:val="000000"/>
          <w:sz w:val="18"/>
          <w:szCs w:val="18"/>
          <w:lang w:val="en-US" w:eastAsia="es-CO"/>
        </w:rPr>
        <w:t xml:space="preserve">clear, accurate and complete information </w:t>
      </w:r>
      <w:r w:rsidR="00BB7C39" w:rsidRPr="00A1797A">
        <w:rPr>
          <w:rFonts w:ascii="Verdana" w:hAnsi="Verdana" w:cstheme="minorHAnsi"/>
          <w:spacing w:val="-1"/>
          <w:sz w:val="18"/>
          <w:szCs w:val="18"/>
          <w:lang w:val="en-US"/>
        </w:rPr>
        <w:t>about</w:t>
      </w:r>
      <w:r w:rsidR="00BB7C39" w:rsidRPr="00A1797A">
        <w:rPr>
          <w:rFonts w:ascii="Verdana" w:hAnsi="Verdana" w:cstheme="minorHAnsi"/>
          <w:spacing w:val="3"/>
          <w:sz w:val="18"/>
          <w:szCs w:val="18"/>
          <w:lang w:val="en-US"/>
        </w:rPr>
        <w:t xml:space="preserve"> </w:t>
      </w:r>
      <w:r w:rsidR="00BB7C39" w:rsidRPr="00A1797A">
        <w:rPr>
          <w:rFonts w:ascii="Verdana" w:hAnsi="Verdana" w:cstheme="minorHAnsi"/>
          <w:sz w:val="18"/>
          <w:szCs w:val="18"/>
          <w:lang w:val="en-US"/>
        </w:rPr>
        <w:t>the</w:t>
      </w:r>
      <w:r w:rsidR="00BB7C39" w:rsidRPr="00A1797A">
        <w:rPr>
          <w:rFonts w:ascii="Verdana" w:hAnsi="Verdana" w:cstheme="minorHAnsi"/>
          <w:spacing w:val="4"/>
          <w:sz w:val="18"/>
          <w:szCs w:val="18"/>
          <w:lang w:val="en-US"/>
        </w:rPr>
        <w:t xml:space="preserve"> </w:t>
      </w:r>
      <w:r w:rsidR="00BB7C39" w:rsidRPr="00A1797A">
        <w:rPr>
          <w:rFonts w:ascii="Verdana" w:hAnsi="Verdana" w:cstheme="minorHAnsi"/>
          <w:b/>
          <w:spacing w:val="-2"/>
          <w:sz w:val="18"/>
          <w:szCs w:val="18"/>
          <w:lang w:val="en-US"/>
        </w:rPr>
        <w:t>different</w:t>
      </w:r>
      <w:r w:rsidR="00BB7C39" w:rsidRPr="00A1797A">
        <w:rPr>
          <w:rFonts w:ascii="Verdana" w:hAnsi="Verdana" w:cstheme="minorHAnsi"/>
          <w:b/>
          <w:spacing w:val="3"/>
          <w:sz w:val="18"/>
          <w:szCs w:val="18"/>
          <w:lang w:val="en-US"/>
        </w:rPr>
        <w:t xml:space="preserve"> </w:t>
      </w:r>
      <w:r w:rsidR="00BB7C39" w:rsidRPr="00A1797A">
        <w:rPr>
          <w:rFonts w:ascii="Verdana" w:hAnsi="Verdana" w:cstheme="minorHAnsi"/>
          <w:b/>
          <w:spacing w:val="-1"/>
          <w:sz w:val="18"/>
          <w:szCs w:val="18"/>
          <w:lang w:val="en-US"/>
        </w:rPr>
        <w:t>share</w:t>
      </w:r>
      <w:r w:rsidR="00BB7C39" w:rsidRPr="00A1797A">
        <w:rPr>
          <w:rFonts w:ascii="Verdana" w:hAnsi="Verdana" w:cstheme="minorHAnsi"/>
          <w:b/>
          <w:spacing w:val="1"/>
          <w:sz w:val="18"/>
          <w:szCs w:val="18"/>
          <w:lang w:val="en-US"/>
        </w:rPr>
        <w:t xml:space="preserve"> </w:t>
      </w:r>
      <w:r w:rsidR="00BB7C39" w:rsidRPr="00A1797A">
        <w:rPr>
          <w:rFonts w:ascii="Verdana" w:hAnsi="Verdana" w:cstheme="minorHAnsi"/>
          <w:b/>
          <w:spacing w:val="-1"/>
          <w:sz w:val="18"/>
          <w:szCs w:val="18"/>
          <w:lang w:val="en-US"/>
        </w:rPr>
        <w:t>classes</w:t>
      </w:r>
      <w:r w:rsidR="00BB7C39" w:rsidRPr="00A1797A">
        <w:rPr>
          <w:rFonts w:ascii="Verdana" w:hAnsi="Verdana" w:cstheme="minorHAnsi"/>
          <w:b/>
          <w:sz w:val="18"/>
          <w:szCs w:val="18"/>
          <w:lang w:val="en-US"/>
        </w:rPr>
        <w:t xml:space="preserve"> </w:t>
      </w:r>
      <w:r w:rsidR="00BB7C39" w:rsidRPr="00A1797A">
        <w:rPr>
          <w:rFonts w:ascii="Verdana" w:hAnsi="Verdana" w:cstheme="minorHAnsi"/>
          <w:b/>
          <w:spacing w:val="-1"/>
          <w:sz w:val="18"/>
          <w:szCs w:val="18"/>
          <w:lang w:val="en-US"/>
        </w:rPr>
        <w:t>issued</w:t>
      </w:r>
      <w:r w:rsidR="00BB7C39" w:rsidRPr="00A1797A">
        <w:rPr>
          <w:rFonts w:ascii="Verdana" w:hAnsi="Verdana" w:cstheme="minorHAnsi"/>
          <w:b/>
          <w:spacing w:val="4"/>
          <w:sz w:val="18"/>
          <w:szCs w:val="18"/>
          <w:lang w:val="en-US"/>
        </w:rPr>
        <w:t xml:space="preserve"> </w:t>
      </w:r>
      <w:r w:rsidR="00BB7C39" w:rsidRPr="00A1797A">
        <w:rPr>
          <w:rFonts w:ascii="Verdana" w:hAnsi="Verdana" w:cstheme="minorHAnsi"/>
          <w:spacing w:val="-1"/>
          <w:sz w:val="18"/>
          <w:szCs w:val="18"/>
          <w:lang w:val="en-US"/>
        </w:rPr>
        <w:t>by</w:t>
      </w:r>
      <w:r w:rsidR="00BB7C39" w:rsidRPr="00A1797A">
        <w:rPr>
          <w:rFonts w:ascii="Verdana" w:hAnsi="Verdana" w:cstheme="minorHAnsi"/>
          <w:spacing w:val="4"/>
          <w:sz w:val="18"/>
          <w:szCs w:val="18"/>
          <w:lang w:val="en-US"/>
        </w:rPr>
        <w:t xml:space="preserve"> </w:t>
      </w:r>
      <w:r w:rsidR="00BB7C39" w:rsidRPr="00A1797A">
        <w:rPr>
          <w:rFonts w:ascii="Verdana" w:hAnsi="Verdana" w:cstheme="minorHAnsi"/>
          <w:sz w:val="18"/>
          <w:szCs w:val="18"/>
          <w:lang w:val="en-US"/>
        </w:rPr>
        <w:t>the</w:t>
      </w:r>
      <w:r w:rsidR="00BB7C39" w:rsidRPr="00A1797A">
        <w:rPr>
          <w:rFonts w:ascii="Verdana" w:hAnsi="Verdana" w:cstheme="minorHAnsi"/>
          <w:spacing w:val="3"/>
          <w:sz w:val="18"/>
          <w:szCs w:val="18"/>
          <w:lang w:val="en-US"/>
        </w:rPr>
        <w:t xml:space="preserve"> </w:t>
      </w:r>
      <w:r w:rsidR="00BB7C39" w:rsidRPr="00A1797A">
        <w:rPr>
          <w:rFonts w:ascii="Verdana" w:hAnsi="Verdana" w:cstheme="minorHAnsi"/>
          <w:spacing w:val="-1"/>
          <w:sz w:val="18"/>
          <w:szCs w:val="18"/>
          <w:lang w:val="en-US"/>
        </w:rPr>
        <w:t>Company,</w:t>
      </w:r>
      <w:r w:rsidR="00BB7C39" w:rsidRPr="00A1797A">
        <w:rPr>
          <w:rFonts w:ascii="Verdana" w:hAnsi="Verdana" w:cstheme="minorHAnsi"/>
          <w:spacing w:val="2"/>
          <w:sz w:val="18"/>
          <w:szCs w:val="18"/>
          <w:lang w:val="en-US"/>
        </w:rPr>
        <w:t xml:space="preserve"> </w:t>
      </w:r>
      <w:r w:rsidR="00BB7C39" w:rsidRPr="00A1797A">
        <w:rPr>
          <w:rFonts w:ascii="Verdana" w:hAnsi="Verdana" w:cstheme="minorHAnsi"/>
          <w:sz w:val="18"/>
          <w:szCs w:val="18"/>
          <w:lang w:val="en-US"/>
        </w:rPr>
        <w:t>the</w:t>
      </w:r>
      <w:r w:rsidR="00BB7C39" w:rsidRPr="00A1797A">
        <w:rPr>
          <w:rFonts w:ascii="Verdana" w:hAnsi="Verdana" w:cstheme="minorHAnsi"/>
          <w:spacing w:val="3"/>
          <w:sz w:val="18"/>
          <w:szCs w:val="18"/>
          <w:lang w:val="en-US"/>
        </w:rPr>
        <w:t xml:space="preserve"> </w:t>
      </w:r>
      <w:r w:rsidR="00BB7C39" w:rsidRPr="00A1797A">
        <w:rPr>
          <w:rFonts w:ascii="Verdana" w:hAnsi="Verdana" w:cstheme="minorHAnsi"/>
          <w:spacing w:val="-2"/>
          <w:sz w:val="18"/>
          <w:szCs w:val="18"/>
          <w:lang w:val="en-US"/>
        </w:rPr>
        <w:t>number</w:t>
      </w:r>
      <w:r w:rsidR="00BB7C39" w:rsidRPr="00A1797A">
        <w:rPr>
          <w:rFonts w:ascii="Verdana" w:hAnsi="Verdana" w:cstheme="minorHAnsi"/>
          <w:spacing w:val="2"/>
          <w:sz w:val="18"/>
          <w:szCs w:val="18"/>
          <w:lang w:val="en-US"/>
        </w:rPr>
        <w:t xml:space="preserve"> </w:t>
      </w:r>
      <w:r w:rsidR="00BB7C39" w:rsidRPr="00A1797A">
        <w:rPr>
          <w:rFonts w:ascii="Verdana" w:hAnsi="Verdana" w:cstheme="minorHAnsi"/>
          <w:sz w:val="18"/>
          <w:szCs w:val="18"/>
          <w:lang w:val="en-US"/>
        </w:rPr>
        <w:t>of</w:t>
      </w:r>
      <w:r w:rsidR="00BB7C39" w:rsidRPr="00A1797A">
        <w:rPr>
          <w:rFonts w:ascii="Verdana" w:hAnsi="Verdana" w:cstheme="minorHAnsi"/>
          <w:spacing w:val="2"/>
          <w:sz w:val="18"/>
          <w:szCs w:val="18"/>
          <w:lang w:val="en-US"/>
        </w:rPr>
        <w:t xml:space="preserve"> </w:t>
      </w:r>
      <w:r w:rsidR="00BB7C39" w:rsidRPr="00A1797A">
        <w:rPr>
          <w:rFonts w:ascii="Verdana" w:hAnsi="Verdana" w:cstheme="minorHAnsi"/>
          <w:spacing w:val="-1"/>
          <w:sz w:val="18"/>
          <w:szCs w:val="18"/>
          <w:lang w:val="en-US"/>
        </w:rPr>
        <w:t>shares</w:t>
      </w:r>
      <w:r w:rsidR="006E7D00" w:rsidRPr="00A1797A">
        <w:rPr>
          <w:rFonts w:ascii="Verdana" w:hAnsi="Verdana" w:cstheme="minorHAnsi"/>
          <w:spacing w:val="57"/>
          <w:sz w:val="18"/>
          <w:szCs w:val="18"/>
          <w:lang w:val="en-US"/>
        </w:rPr>
        <w:t xml:space="preserve"> </w:t>
      </w:r>
      <w:r w:rsidR="00BB7C39" w:rsidRPr="00A1797A">
        <w:rPr>
          <w:rFonts w:ascii="Verdana" w:hAnsi="Verdana" w:cstheme="minorHAnsi"/>
          <w:spacing w:val="-1"/>
          <w:sz w:val="18"/>
          <w:szCs w:val="18"/>
          <w:lang w:val="en-US"/>
        </w:rPr>
        <w:t>issued</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pacing w:val="-1"/>
          <w:sz w:val="18"/>
          <w:szCs w:val="18"/>
          <w:lang w:val="en-US"/>
        </w:rPr>
        <w:t>for</w:t>
      </w:r>
      <w:r w:rsidR="00BB7C39" w:rsidRPr="00A1797A">
        <w:rPr>
          <w:rFonts w:ascii="Verdana" w:hAnsi="Verdana" w:cstheme="minorHAnsi"/>
          <w:spacing w:val="19"/>
          <w:sz w:val="18"/>
          <w:szCs w:val="18"/>
          <w:lang w:val="en-US"/>
        </w:rPr>
        <w:t xml:space="preserve"> </w:t>
      </w:r>
      <w:r w:rsidR="00BB7C39" w:rsidRPr="00A1797A">
        <w:rPr>
          <w:rFonts w:ascii="Verdana" w:hAnsi="Verdana" w:cstheme="minorHAnsi"/>
          <w:sz w:val="18"/>
          <w:szCs w:val="18"/>
          <w:lang w:val="en-US"/>
        </w:rPr>
        <w:t>each</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z w:val="18"/>
          <w:szCs w:val="18"/>
          <w:lang w:val="en-US"/>
        </w:rPr>
        <w:t>class,</w:t>
      </w:r>
      <w:r w:rsidR="00BB7C39" w:rsidRPr="00A1797A">
        <w:rPr>
          <w:rFonts w:ascii="Verdana" w:hAnsi="Verdana" w:cstheme="minorHAnsi"/>
          <w:spacing w:val="20"/>
          <w:sz w:val="18"/>
          <w:szCs w:val="18"/>
          <w:lang w:val="en-US"/>
        </w:rPr>
        <w:t xml:space="preserve"> </w:t>
      </w:r>
      <w:r w:rsidR="00BB7C39" w:rsidRPr="00A1797A">
        <w:rPr>
          <w:rFonts w:ascii="Verdana" w:hAnsi="Verdana" w:cstheme="minorHAnsi"/>
          <w:sz w:val="18"/>
          <w:szCs w:val="18"/>
          <w:lang w:val="en-US"/>
        </w:rPr>
        <w:t>and</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z w:val="18"/>
          <w:szCs w:val="18"/>
          <w:lang w:val="en-US"/>
        </w:rPr>
        <w:t>the</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pacing w:val="-1"/>
          <w:sz w:val="18"/>
          <w:szCs w:val="18"/>
          <w:lang w:val="en-US"/>
        </w:rPr>
        <w:t>number</w:t>
      </w:r>
      <w:r w:rsidR="00BB7C39" w:rsidRPr="00A1797A">
        <w:rPr>
          <w:rFonts w:ascii="Verdana" w:hAnsi="Verdana" w:cstheme="minorHAnsi"/>
          <w:spacing w:val="19"/>
          <w:sz w:val="18"/>
          <w:szCs w:val="18"/>
          <w:lang w:val="en-US"/>
        </w:rPr>
        <w:t xml:space="preserve"> </w:t>
      </w:r>
      <w:r w:rsidR="00BB7C39" w:rsidRPr="00A1797A">
        <w:rPr>
          <w:rFonts w:ascii="Verdana" w:hAnsi="Verdana" w:cstheme="minorHAnsi"/>
          <w:sz w:val="18"/>
          <w:szCs w:val="18"/>
          <w:lang w:val="en-US"/>
        </w:rPr>
        <w:t>of reserved</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pacing w:val="-1"/>
          <w:sz w:val="18"/>
          <w:szCs w:val="18"/>
          <w:lang w:val="en-US"/>
        </w:rPr>
        <w:t>shares,</w:t>
      </w:r>
      <w:r w:rsidR="00BB7C39" w:rsidRPr="00A1797A">
        <w:rPr>
          <w:rFonts w:ascii="Verdana" w:hAnsi="Verdana" w:cstheme="minorHAnsi"/>
          <w:spacing w:val="22"/>
          <w:sz w:val="18"/>
          <w:szCs w:val="18"/>
          <w:lang w:val="en-US"/>
        </w:rPr>
        <w:t xml:space="preserve"> </w:t>
      </w:r>
      <w:r w:rsidR="00BB7C39" w:rsidRPr="00A1797A">
        <w:rPr>
          <w:rFonts w:ascii="Verdana" w:hAnsi="Verdana" w:cstheme="minorHAnsi"/>
          <w:sz w:val="18"/>
          <w:szCs w:val="18"/>
          <w:lang w:val="en-US"/>
        </w:rPr>
        <w:t>as</w:t>
      </w:r>
      <w:r w:rsidR="00BB7C39" w:rsidRPr="00A1797A">
        <w:rPr>
          <w:rFonts w:ascii="Verdana" w:hAnsi="Verdana" w:cstheme="minorHAnsi"/>
          <w:spacing w:val="22"/>
          <w:sz w:val="18"/>
          <w:szCs w:val="18"/>
          <w:lang w:val="en-US"/>
        </w:rPr>
        <w:t xml:space="preserve"> </w:t>
      </w:r>
      <w:r w:rsidR="00BB7C39" w:rsidRPr="00A1797A">
        <w:rPr>
          <w:rFonts w:ascii="Verdana" w:hAnsi="Verdana" w:cstheme="minorHAnsi"/>
          <w:spacing w:val="-1"/>
          <w:sz w:val="18"/>
          <w:szCs w:val="18"/>
          <w:lang w:val="en-US"/>
        </w:rPr>
        <w:t>well</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z w:val="18"/>
          <w:szCs w:val="18"/>
          <w:lang w:val="en-US"/>
        </w:rPr>
        <w:t>as</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pacing w:val="-1"/>
          <w:sz w:val="18"/>
          <w:szCs w:val="18"/>
          <w:lang w:val="en-US"/>
        </w:rPr>
        <w:t>the</w:t>
      </w:r>
      <w:r w:rsidR="00BB7C39" w:rsidRPr="00A1797A">
        <w:rPr>
          <w:rFonts w:ascii="Verdana" w:hAnsi="Verdana" w:cstheme="minorHAnsi"/>
          <w:spacing w:val="22"/>
          <w:sz w:val="18"/>
          <w:szCs w:val="18"/>
          <w:lang w:val="en-US"/>
        </w:rPr>
        <w:t xml:space="preserve"> </w:t>
      </w:r>
      <w:r w:rsidR="00BB7C39" w:rsidRPr="00A1797A">
        <w:rPr>
          <w:rFonts w:ascii="Verdana" w:hAnsi="Verdana" w:cstheme="minorHAnsi"/>
          <w:spacing w:val="-1"/>
          <w:sz w:val="18"/>
          <w:szCs w:val="18"/>
          <w:lang w:val="en-US"/>
        </w:rPr>
        <w:t>rights</w:t>
      </w:r>
      <w:r w:rsidR="00BB7C39" w:rsidRPr="00A1797A">
        <w:rPr>
          <w:rFonts w:ascii="Verdana" w:hAnsi="Verdana" w:cstheme="minorHAnsi"/>
          <w:spacing w:val="22"/>
          <w:sz w:val="18"/>
          <w:szCs w:val="18"/>
          <w:lang w:val="en-US"/>
        </w:rPr>
        <w:t xml:space="preserve"> </w:t>
      </w:r>
      <w:r w:rsidR="00BB7C39" w:rsidRPr="00A1797A">
        <w:rPr>
          <w:rFonts w:ascii="Verdana" w:hAnsi="Verdana" w:cstheme="minorHAnsi"/>
          <w:spacing w:val="-1"/>
          <w:sz w:val="18"/>
          <w:szCs w:val="18"/>
          <w:lang w:val="en-US"/>
        </w:rPr>
        <w:t>and</w:t>
      </w:r>
      <w:r w:rsidR="00BB7C39" w:rsidRPr="00A1797A">
        <w:rPr>
          <w:rFonts w:ascii="Verdana" w:hAnsi="Verdana" w:cstheme="minorHAnsi"/>
          <w:spacing w:val="21"/>
          <w:sz w:val="18"/>
          <w:szCs w:val="18"/>
          <w:lang w:val="en-US"/>
        </w:rPr>
        <w:t xml:space="preserve"> </w:t>
      </w:r>
      <w:r w:rsidR="00BB7C39" w:rsidRPr="00A1797A">
        <w:rPr>
          <w:rFonts w:ascii="Verdana" w:hAnsi="Verdana" w:cstheme="minorHAnsi"/>
          <w:spacing w:val="-1"/>
          <w:sz w:val="18"/>
          <w:szCs w:val="18"/>
          <w:lang w:val="en-US"/>
        </w:rPr>
        <w:t>duties</w:t>
      </w:r>
      <w:r w:rsidR="00BB7C39" w:rsidRPr="00A1797A">
        <w:rPr>
          <w:rFonts w:ascii="Verdana" w:hAnsi="Verdana" w:cstheme="minorHAnsi"/>
          <w:spacing w:val="49"/>
          <w:sz w:val="18"/>
          <w:szCs w:val="18"/>
          <w:lang w:val="en-US"/>
        </w:rPr>
        <w:t xml:space="preserve"> </w:t>
      </w:r>
      <w:r w:rsidR="00BB7C39" w:rsidRPr="00A1797A">
        <w:rPr>
          <w:rFonts w:ascii="Verdana" w:hAnsi="Verdana" w:cstheme="minorHAnsi"/>
          <w:spacing w:val="-1"/>
          <w:sz w:val="18"/>
          <w:szCs w:val="18"/>
          <w:lang w:val="en-US"/>
        </w:rPr>
        <w:t>inherent</w:t>
      </w:r>
      <w:r w:rsidR="00BB7C39" w:rsidRPr="00A1797A">
        <w:rPr>
          <w:rFonts w:ascii="Verdana" w:hAnsi="Verdana" w:cstheme="minorHAnsi"/>
          <w:sz w:val="18"/>
          <w:szCs w:val="18"/>
          <w:lang w:val="en-US"/>
        </w:rPr>
        <w:t xml:space="preserve"> </w:t>
      </w:r>
      <w:r w:rsidR="00BB7C39" w:rsidRPr="00A1797A">
        <w:rPr>
          <w:rFonts w:ascii="Verdana" w:hAnsi="Verdana" w:cstheme="minorHAnsi"/>
          <w:spacing w:val="-1"/>
          <w:sz w:val="18"/>
          <w:szCs w:val="18"/>
          <w:lang w:val="en-US"/>
        </w:rPr>
        <w:t>to</w:t>
      </w:r>
      <w:r w:rsidR="00BB7C39" w:rsidRPr="00A1797A">
        <w:rPr>
          <w:rFonts w:ascii="Verdana" w:hAnsi="Verdana" w:cstheme="minorHAnsi"/>
          <w:sz w:val="18"/>
          <w:szCs w:val="18"/>
          <w:lang w:val="en-US"/>
        </w:rPr>
        <w:t xml:space="preserve"> </w:t>
      </w:r>
      <w:r w:rsidR="00BB7C39" w:rsidRPr="00A1797A">
        <w:rPr>
          <w:rFonts w:ascii="Verdana" w:hAnsi="Verdana" w:cstheme="minorHAnsi"/>
          <w:spacing w:val="-1"/>
          <w:sz w:val="18"/>
          <w:szCs w:val="18"/>
          <w:lang w:val="en-US"/>
        </w:rPr>
        <w:t>each share</w:t>
      </w:r>
      <w:r w:rsidR="00BB7C39" w:rsidRPr="00A1797A">
        <w:rPr>
          <w:rFonts w:ascii="Verdana" w:hAnsi="Verdana" w:cstheme="minorHAnsi"/>
          <w:spacing w:val="-2"/>
          <w:sz w:val="18"/>
          <w:szCs w:val="18"/>
          <w:lang w:val="en-US"/>
        </w:rPr>
        <w:t xml:space="preserve"> </w:t>
      </w:r>
      <w:r w:rsidR="00BB7C39" w:rsidRPr="00A1797A">
        <w:rPr>
          <w:rFonts w:ascii="Verdana" w:hAnsi="Verdana" w:cstheme="minorHAnsi"/>
          <w:spacing w:val="-1"/>
          <w:sz w:val="18"/>
          <w:szCs w:val="18"/>
          <w:lang w:val="en-US"/>
        </w:rPr>
        <w:t>class.</w:t>
      </w:r>
    </w:p>
    <w:p w14:paraId="4A2CF251" w14:textId="77777777" w:rsidR="00E24370" w:rsidRPr="00A1797A" w:rsidRDefault="00E24370"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782B22" w:rsidRPr="00A1797A" w14:paraId="4B72E831" w14:textId="77777777" w:rsidTr="00782B22">
        <w:trPr>
          <w:trHeight w:val="315"/>
          <w:jc w:val="center"/>
        </w:trPr>
        <w:tc>
          <w:tcPr>
            <w:tcW w:w="5539" w:type="dxa"/>
            <w:gridSpan w:val="2"/>
            <w:tcMar>
              <w:top w:w="0" w:type="dxa"/>
              <w:left w:w="70" w:type="dxa"/>
              <w:bottom w:w="0" w:type="dxa"/>
              <w:right w:w="70" w:type="dxa"/>
            </w:tcMar>
            <w:vAlign w:val="bottom"/>
            <w:hideMark/>
          </w:tcPr>
          <w:p w14:paraId="5EE29BB7" w14:textId="1CC568CB" w:rsidR="00782B22" w:rsidRPr="00A1797A" w:rsidRDefault="00782B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2.1 Implemented measure</w:t>
            </w:r>
          </w:p>
        </w:tc>
        <w:tc>
          <w:tcPr>
            <w:tcW w:w="751" w:type="dxa"/>
            <w:gridSpan w:val="2"/>
            <w:tcMar>
              <w:top w:w="0" w:type="dxa"/>
              <w:left w:w="70" w:type="dxa"/>
              <w:bottom w:w="0" w:type="dxa"/>
              <w:right w:w="70" w:type="dxa"/>
            </w:tcMar>
            <w:vAlign w:val="center"/>
            <w:hideMark/>
          </w:tcPr>
          <w:p w14:paraId="367CAA27" w14:textId="77777777" w:rsidR="00782B22" w:rsidRPr="00A1797A" w:rsidRDefault="00782B22"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985882" w14:textId="77777777" w:rsidR="00782B22" w:rsidRPr="00A1797A" w:rsidRDefault="00782B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A8851DC" w14:textId="77777777" w:rsidR="00782B22" w:rsidRPr="00A1797A" w:rsidRDefault="00782B22"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B94E92" w14:textId="77777777" w:rsidR="00782B22" w:rsidRPr="00A1797A" w:rsidRDefault="00782B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72081539" w14:textId="77777777" w:rsidR="00782B22" w:rsidRPr="00A1797A" w:rsidRDefault="00782B22"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B2311E9" w14:textId="77777777" w:rsidR="00782B22" w:rsidRPr="00A1797A" w:rsidRDefault="00782B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4232FC53" w14:textId="77777777" w:rsidTr="00DC282E">
        <w:trPr>
          <w:trHeight w:val="315"/>
          <w:jc w:val="center"/>
        </w:trPr>
        <w:tc>
          <w:tcPr>
            <w:tcW w:w="9360" w:type="dxa"/>
            <w:gridSpan w:val="13"/>
            <w:tcMar>
              <w:top w:w="0" w:type="dxa"/>
              <w:left w:w="70" w:type="dxa"/>
              <w:bottom w:w="0" w:type="dxa"/>
              <w:right w:w="70" w:type="dxa"/>
            </w:tcMar>
            <w:vAlign w:val="bottom"/>
            <w:hideMark/>
          </w:tcPr>
          <w:p w14:paraId="0EBEA0FE" w14:textId="2710E432" w:rsidR="007C0E69" w:rsidRPr="00A1797A" w:rsidRDefault="007C0E69" w:rsidP="006D2673">
            <w:pPr>
              <w:spacing w:after="0" w:line="240" w:lineRule="auto"/>
              <w:jc w:val="both"/>
              <w:rPr>
                <w:rFonts w:ascii="Verdana" w:eastAsia="Times New Roman" w:hAnsi="Verdana" w:cstheme="minorHAnsi"/>
                <w:sz w:val="18"/>
                <w:szCs w:val="18"/>
                <w:lang w:val="en-US" w:eastAsia="es-CO"/>
              </w:rPr>
            </w:pPr>
          </w:p>
        </w:tc>
      </w:tr>
      <w:tr w:rsidR="008128EF" w:rsidRPr="00A1797A" w14:paraId="1475798E" w14:textId="77777777" w:rsidTr="00782B22">
        <w:trPr>
          <w:trHeight w:val="300"/>
          <w:jc w:val="center"/>
        </w:trPr>
        <w:tc>
          <w:tcPr>
            <w:tcW w:w="5490" w:type="dxa"/>
            <w:tcBorders>
              <w:top w:val="single" w:sz="8" w:space="0" w:color="000000"/>
              <w:left w:val="single" w:sz="8" w:space="0" w:color="000000"/>
            </w:tcBorders>
            <w:tcMar>
              <w:top w:w="0" w:type="dxa"/>
              <w:left w:w="70" w:type="dxa"/>
              <w:bottom w:w="0" w:type="dxa"/>
              <w:right w:w="70" w:type="dxa"/>
            </w:tcMar>
            <w:vAlign w:val="bottom"/>
            <w:hideMark/>
          </w:tcPr>
          <w:p w14:paraId="3906E401" w14:textId="5BB580B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865CAC3" w14:textId="416EDF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gridSpan w:val="2"/>
            <w:tcBorders>
              <w:top w:val="single" w:sz="8" w:space="0" w:color="000000"/>
            </w:tcBorders>
            <w:tcMar>
              <w:top w:w="0" w:type="dxa"/>
              <w:left w:w="70" w:type="dxa"/>
              <w:bottom w:w="0" w:type="dxa"/>
              <w:right w:w="70" w:type="dxa"/>
            </w:tcMar>
            <w:vAlign w:val="bottom"/>
            <w:hideMark/>
          </w:tcPr>
          <w:p w14:paraId="542070DB" w14:textId="679B5F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7B966F7A" w14:textId="496AC53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553F8711" w14:textId="07C7437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012D78D0" w14:textId="4919AE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48806AAD" w14:textId="6157D3F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top w:val="single" w:sz="8" w:space="0" w:color="000000"/>
            </w:tcBorders>
            <w:tcMar>
              <w:top w:w="0" w:type="dxa"/>
              <w:left w:w="70" w:type="dxa"/>
              <w:bottom w:w="0" w:type="dxa"/>
              <w:right w:w="70" w:type="dxa"/>
            </w:tcMar>
            <w:vAlign w:val="bottom"/>
            <w:hideMark/>
          </w:tcPr>
          <w:p w14:paraId="018941A6" w14:textId="74B2585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09A8313C" w14:textId="27378A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6ED8CE0" w14:textId="77777777" w:rsidTr="00782B22">
        <w:trPr>
          <w:trHeight w:val="300"/>
          <w:jc w:val="center"/>
        </w:trPr>
        <w:tc>
          <w:tcPr>
            <w:tcW w:w="9360" w:type="dxa"/>
            <w:gridSpan w:val="13"/>
            <w:tcBorders>
              <w:left w:val="single" w:sz="8" w:space="0" w:color="000000"/>
              <w:right w:val="single" w:sz="8" w:space="0" w:color="000000"/>
            </w:tcBorders>
            <w:tcMar>
              <w:top w:w="0" w:type="dxa"/>
              <w:left w:w="70" w:type="dxa"/>
              <w:bottom w:w="0" w:type="dxa"/>
              <w:right w:w="70" w:type="dxa"/>
            </w:tcMar>
            <w:vAlign w:val="bottom"/>
            <w:hideMark/>
          </w:tcPr>
          <w:p w14:paraId="79C508BF" w14:textId="6C3F211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6E7D00" w:rsidRPr="00A1797A">
              <w:rPr>
                <w:rFonts w:ascii="Verdana" w:eastAsia="Times New Roman" w:hAnsi="Verdana" w:cstheme="minorHAnsi"/>
                <w:sz w:val="18"/>
                <w:szCs w:val="18"/>
                <w:lang w:val="en-US" w:eastAsia="es-CO"/>
              </w:rPr>
              <w:t xml:space="preserve"> </w:t>
            </w:r>
            <w:r w:rsidR="00C53A40" w:rsidRPr="00A1797A">
              <w:rPr>
                <w:rFonts w:ascii="Verdana" w:eastAsia="Times New Roman" w:hAnsi="Verdana" w:cstheme="minorHAnsi"/>
                <w:sz w:val="18"/>
                <w:szCs w:val="18"/>
                <w:lang w:val="en-US" w:eastAsia="es-CO"/>
              </w:rPr>
              <w:t xml:space="preserve">the </w:t>
            </w:r>
            <w:r w:rsidR="00E06337" w:rsidRPr="00A1797A">
              <w:rPr>
                <w:rFonts w:ascii="Verdana" w:eastAsia="Times New Roman" w:hAnsi="Verdana" w:cstheme="minorHAnsi"/>
                <w:sz w:val="18"/>
                <w:szCs w:val="18"/>
                <w:lang w:val="en-US" w:eastAsia="es-CO"/>
              </w:rPr>
              <w:t>website</w:t>
            </w:r>
            <w:r w:rsidR="00C53A40" w:rsidRPr="00A1797A">
              <w:rPr>
                <w:rFonts w:ascii="Verdana" w:eastAsia="Times New Roman" w:hAnsi="Verdana" w:cstheme="minorHAnsi"/>
                <w:sz w:val="18"/>
                <w:szCs w:val="18"/>
                <w:lang w:val="en-US" w:eastAsia="es-CO"/>
              </w:rPr>
              <w:t xml:space="preserve"> of the F</w:t>
            </w:r>
            <w:r w:rsidRPr="00A1797A">
              <w:rPr>
                <w:rFonts w:ascii="Verdana" w:eastAsia="Times New Roman" w:hAnsi="Verdana" w:cstheme="minorHAnsi"/>
                <w:sz w:val="18"/>
                <w:szCs w:val="18"/>
                <w:lang w:val="en-US" w:eastAsia="es-CO"/>
              </w:rPr>
              <w:t>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Superintendence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Colombia.</w:t>
            </w:r>
          </w:p>
        </w:tc>
      </w:tr>
      <w:tr w:rsidR="008128EF" w:rsidRPr="00A1797A" w14:paraId="0FDB24CB" w14:textId="77777777" w:rsidTr="00782B22">
        <w:trPr>
          <w:trHeight w:val="220"/>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422473" w14:textId="53F44F7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E7D16A9"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360D0256" w14:textId="77777777" w:rsidTr="00782B22">
        <w:trPr>
          <w:trHeight w:val="266"/>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1F3997" w14:textId="6746C07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F13862" w14:textId="1461FE10"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C1F651A" w14:textId="5F906AB7"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4B765157" w14:textId="24270512"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3:</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BB7C39" w:rsidRPr="00A1797A">
        <w:rPr>
          <w:rFonts w:ascii="Verdana" w:eastAsia="Times New Roman" w:hAnsi="Verdana" w:cstheme="minorHAnsi"/>
          <w:b/>
          <w:bCs/>
          <w:color w:val="000000"/>
          <w:sz w:val="18"/>
          <w:szCs w:val="18"/>
          <w:lang w:val="en-US" w:eastAsia="es-CO"/>
        </w:rPr>
        <w:t>n-</w:t>
      </w:r>
      <w:r w:rsidRPr="00A1797A">
        <w:rPr>
          <w:rFonts w:ascii="Verdana" w:eastAsia="Times New Roman" w:hAnsi="Verdana" w:cstheme="minorHAnsi"/>
          <w:b/>
          <w:bCs/>
          <w:color w:val="000000"/>
          <w:sz w:val="18"/>
          <w:szCs w:val="18"/>
          <w:lang w:val="en-US" w:eastAsia="es-CO"/>
        </w:rPr>
        <w:t>dilution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capital</w:t>
      </w:r>
    </w:p>
    <w:p w14:paraId="151B479B" w14:textId="1AF4BB4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296C658" w14:textId="6E7AB616" w:rsidR="008128EF" w:rsidRPr="00A1797A" w:rsidRDefault="0067344E" w:rsidP="006D2673">
      <w:pPr>
        <w:pStyle w:val="Prrafodelista"/>
        <w:numPr>
          <w:ilvl w:val="1"/>
          <w:numId w:val="30"/>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Any transaction </w:t>
      </w:r>
      <w:r w:rsidR="00E24370" w:rsidRPr="00A1797A">
        <w:rPr>
          <w:rFonts w:ascii="Verdana" w:eastAsia="Times New Roman" w:hAnsi="Verdana" w:cstheme="minorHAnsi"/>
          <w:b/>
          <w:bCs/>
          <w:color w:val="000000"/>
          <w:sz w:val="18"/>
          <w:szCs w:val="18"/>
          <w:lang w:val="en-US" w:eastAsia="es-CO"/>
        </w:rPr>
        <w:t>which</w:t>
      </w:r>
      <w:r w:rsidRPr="00A1797A">
        <w:rPr>
          <w:rFonts w:ascii="Verdana" w:eastAsia="Times New Roman" w:hAnsi="Verdana" w:cstheme="minorHAnsi"/>
          <w:b/>
          <w:bCs/>
          <w:color w:val="000000"/>
          <w:sz w:val="18"/>
          <w:szCs w:val="18"/>
          <w:lang w:val="en-US" w:eastAsia="es-CO"/>
        </w:rPr>
        <w:t xml:space="preserve"> might </w:t>
      </w:r>
      <w:r w:rsidR="00E24370" w:rsidRPr="00A1797A">
        <w:rPr>
          <w:rFonts w:ascii="Verdana" w:eastAsia="Times New Roman" w:hAnsi="Verdana" w:cstheme="minorHAnsi"/>
          <w:b/>
          <w:bCs/>
          <w:color w:val="000000"/>
          <w:sz w:val="18"/>
          <w:szCs w:val="18"/>
          <w:lang w:val="en-US" w:eastAsia="es-CO"/>
        </w:rPr>
        <w:t>result in a</w:t>
      </w:r>
      <w:r w:rsidRPr="00A1797A">
        <w:rPr>
          <w:rFonts w:ascii="Verdana" w:eastAsia="Times New Roman" w:hAnsi="Verdana" w:cstheme="minorHAnsi"/>
          <w:b/>
          <w:bCs/>
          <w:color w:val="000000"/>
          <w:sz w:val="18"/>
          <w:szCs w:val="18"/>
          <w:lang w:val="en-US" w:eastAsia="es-CO"/>
        </w:rPr>
        <w:t xml:space="preserve"> dilution of equity </w:t>
      </w:r>
      <w:r w:rsidRPr="00A1797A">
        <w:rPr>
          <w:rFonts w:ascii="Verdana" w:eastAsia="Times New Roman" w:hAnsi="Verdana" w:cstheme="minorHAnsi"/>
          <w:color w:val="000000"/>
          <w:sz w:val="18"/>
          <w:szCs w:val="18"/>
          <w:lang w:val="en-US" w:eastAsia="es-CO"/>
        </w:rPr>
        <w:t xml:space="preserve">for minority shareholders (such as a capital increase waiving the right of preference in the subscription of shares, a merger, spin-off or separation, among others), </w:t>
      </w:r>
      <w:r w:rsidRPr="00A1797A">
        <w:rPr>
          <w:rFonts w:ascii="Verdana" w:eastAsia="Times New Roman" w:hAnsi="Verdana" w:cstheme="minorHAnsi"/>
          <w:b/>
          <w:bCs/>
          <w:color w:val="000000"/>
          <w:sz w:val="18"/>
          <w:szCs w:val="18"/>
          <w:lang w:val="en-US" w:eastAsia="es-CO"/>
        </w:rPr>
        <w:t xml:space="preserve">will be </w:t>
      </w:r>
      <w:r w:rsidR="00CE6E5A" w:rsidRPr="00A1797A">
        <w:rPr>
          <w:rFonts w:ascii="Verdana" w:eastAsia="Times New Roman" w:hAnsi="Verdana" w:cstheme="minorHAnsi"/>
          <w:b/>
          <w:bCs/>
          <w:color w:val="000000"/>
          <w:sz w:val="18"/>
          <w:szCs w:val="18"/>
          <w:lang w:val="en-US" w:eastAsia="es-CO"/>
        </w:rPr>
        <w:t xml:space="preserve">thoroughly and previously </w:t>
      </w:r>
      <w:r w:rsidRPr="00A1797A">
        <w:rPr>
          <w:rFonts w:ascii="Verdana" w:eastAsia="Times New Roman" w:hAnsi="Verdana" w:cstheme="minorHAnsi"/>
          <w:b/>
          <w:bCs/>
          <w:color w:val="000000"/>
          <w:sz w:val="18"/>
          <w:szCs w:val="18"/>
          <w:lang w:val="en-US" w:eastAsia="es-CO"/>
        </w:rPr>
        <w:t>explained to shareholders by the Company</w:t>
      </w:r>
      <w:r w:rsidRPr="00A1797A">
        <w:rPr>
          <w:rFonts w:ascii="Verdana" w:eastAsia="Times New Roman" w:hAnsi="Verdana" w:cstheme="minorHAnsi"/>
          <w:color w:val="000000"/>
          <w:sz w:val="18"/>
          <w:szCs w:val="18"/>
          <w:lang w:val="en-US" w:eastAsia="es-CO"/>
        </w:rPr>
        <w:t xml:space="preserve"> </w:t>
      </w:r>
      <w:r w:rsidR="00CE6E5A" w:rsidRPr="00A1797A">
        <w:rPr>
          <w:rFonts w:ascii="Verdana" w:eastAsia="Times New Roman" w:hAnsi="Verdana" w:cstheme="minorHAnsi"/>
          <w:color w:val="000000"/>
          <w:sz w:val="18"/>
          <w:szCs w:val="18"/>
          <w:lang w:val="en-US" w:eastAsia="es-CO"/>
        </w:rPr>
        <w:t>by means of a</w:t>
      </w:r>
      <w:r w:rsidRPr="00A1797A">
        <w:rPr>
          <w:rFonts w:ascii="Verdana" w:eastAsia="Times New Roman" w:hAnsi="Verdana" w:cstheme="minorHAnsi"/>
          <w:color w:val="000000"/>
          <w:sz w:val="18"/>
          <w:szCs w:val="18"/>
          <w:lang w:val="en-US" w:eastAsia="es-CO"/>
        </w:rPr>
        <w:t xml:space="preserve"> report </w:t>
      </w:r>
      <w:r w:rsidR="00CE6E5A" w:rsidRPr="00A1797A">
        <w:rPr>
          <w:rFonts w:ascii="Verdana" w:eastAsia="Times New Roman" w:hAnsi="Verdana" w:cstheme="minorHAnsi"/>
          <w:color w:val="000000"/>
          <w:sz w:val="18"/>
          <w:szCs w:val="18"/>
          <w:lang w:val="en-US" w:eastAsia="es-CO"/>
        </w:rPr>
        <w:t>issued by</w:t>
      </w:r>
      <w:r w:rsidRPr="00A1797A">
        <w:rPr>
          <w:rFonts w:ascii="Verdana" w:eastAsia="Times New Roman" w:hAnsi="Verdana" w:cstheme="minorHAnsi"/>
          <w:color w:val="000000"/>
          <w:sz w:val="18"/>
          <w:szCs w:val="18"/>
          <w:lang w:val="en-US" w:eastAsia="es-CO"/>
        </w:rPr>
        <w:t xml:space="preserve"> the Board of Directors, including an fairness opinion on the terms of the transaction </w:t>
      </w:r>
      <w:r w:rsidR="00CE6E5A" w:rsidRPr="00A1797A">
        <w:rPr>
          <w:rFonts w:ascii="Verdana" w:eastAsia="Times New Roman" w:hAnsi="Verdana" w:cstheme="minorHAnsi"/>
          <w:color w:val="000000"/>
          <w:sz w:val="18"/>
          <w:szCs w:val="18"/>
          <w:lang w:val="en-US" w:eastAsia="es-CO"/>
        </w:rPr>
        <w:t>from</w:t>
      </w:r>
      <w:r w:rsidRPr="00A1797A">
        <w:rPr>
          <w:rFonts w:ascii="Verdana" w:eastAsia="Times New Roman" w:hAnsi="Verdana" w:cstheme="minorHAnsi"/>
          <w:color w:val="000000"/>
          <w:sz w:val="18"/>
          <w:szCs w:val="18"/>
          <w:lang w:val="en-US" w:eastAsia="es-CO"/>
        </w:rPr>
        <w:t xml:space="preserve"> an external independent consultant of recognized standing appointed by the Board of </w:t>
      </w:r>
      <w:r w:rsidR="008128EF"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These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reports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are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made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available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advance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Meeting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within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terms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exercise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right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inspection.</w:t>
      </w:r>
      <w:r w:rsidR="00370A92" w:rsidRPr="00A1797A">
        <w:rPr>
          <w:rFonts w:ascii="Verdana" w:hAnsi="Verdana" w:cstheme="minorHAnsi"/>
          <w:sz w:val="18"/>
          <w:szCs w:val="18"/>
          <w:lang w:val="en-US"/>
        </w:rPr>
        <w:t xml:space="preserve"> </w:t>
      </w:r>
    </w:p>
    <w:p w14:paraId="4081A6F6" w14:textId="77777777" w:rsidR="00E24370" w:rsidRPr="00A1797A" w:rsidRDefault="00E24370"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0"/>
        <w:gridCol w:w="297"/>
        <w:gridCol w:w="453"/>
        <w:gridCol w:w="17"/>
        <w:gridCol w:w="379"/>
        <w:gridCol w:w="12"/>
        <w:gridCol w:w="656"/>
        <w:gridCol w:w="301"/>
        <w:gridCol w:w="14"/>
        <w:gridCol w:w="382"/>
        <w:gridCol w:w="14"/>
        <w:gridCol w:w="899"/>
        <w:gridCol w:w="396"/>
      </w:tblGrid>
      <w:tr w:rsidR="00F2109B" w:rsidRPr="00A1797A" w14:paraId="44573BBC" w14:textId="77777777" w:rsidTr="007C0E69">
        <w:trPr>
          <w:trHeight w:val="315"/>
          <w:jc w:val="center"/>
        </w:trPr>
        <w:tc>
          <w:tcPr>
            <w:tcW w:w="5540" w:type="dxa"/>
            <w:tcMar>
              <w:top w:w="0" w:type="dxa"/>
              <w:left w:w="70" w:type="dxa"/>
              <w:bottom w:w="0" w:type="dxa"/>
              <w:right w:w="70" w:type="dxa"/>
            </w:tcMar>
            <w:vAlign w:val="bottom"/>
            <w:hideMark/>
          </w:tcPr>
          <w:p w14:paraId="2BA75020" w14:textId="1A87B6DF" w:rsidR="00F2109B" w:rsidRPr="00A1797A" w:rsidRDefault="0042455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3.1 </w:t>
            </w:r>
            <w:r w:rsidR="00F2109B" w:rsidRPr="00A1797A">
              <w:rPr>
                <w:rFonts w:ascii="Verdana" w:eastAsia="Times New Roman" w:hAnsi="Verdana" w:cstheme="minorHAnsi"/>
                <w:b/>
                <w:bCs/>
                <w:sz w:val="18"/>
                <w:szCs w:val="18"/>
                <w:lang w:val="en-US" w:eastAsia="es-CO"/>
              </w:rPr>
              <w:t>Implemented measure</w:t>
            </w:r>
          </w:p>
        </w:tc>
        <w:tc>
          <w:tcPr>
            <w:tcW w:w="750" w:type="dxa"/>
            <w:gridSpan w:val="2"/>
            <w:tcMar>
              <w:top w:w="0" w:type="dxa"/>
              <w:left w:w="70" w:type="dxa"/>
              <w:bottom w:w="0" w:type="dxa"/>
              <w:right w:w="70" w:type="dxa"/>
            </w:tcMar>
            <w:vAlign w:val="center"/>
            <w:hideMark/>
          </w:tcPr>
          <w:p w14:paraId="4CB99BB0"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7969465" w14:textId="33EDFCEF" w:rsidR="00F2109B" w:rsidRPr="00A1797A" w:rsidRDefault="006E7D0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gridSpan w:val="3"/>
            <w:tcMar>
              <w:top w:w="0" w:type="dxa"/>
              <w:left w:w="70" w:type="dxa"/>
              <w:bottom w:w="0" w:type="dxa"/>
              <w:right w:w="70" w:type="dxa"/>
            </w:tcMar>
            <w:vAlign w:val="center"/>
            <w:hideMark/>
          </w:tcPr>
          <w:p w14:paraId="36C797EC"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1BF92D" w14:textId="619B6B9E"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13" w:type="dxa"/>
            <w:gridSpan w:val="2"/>
            <w:tcMar>
              <w:top w:w="0" w:type="dxa"/>
              <w:left w:w="70" w:type="dxa"/>
              <w:bottom w:w="0" w:type="dxa"/>
              <w:right w:w="70" w:type="dxa"/>
            </w:tcMar>
            <w:vAlign w:val="center"/>
            <w:hideMark/>
          </w:tcPr>
          <w:p w14:paraId="2632EEEB"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B04705C"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3F57F5C9" w14:textId="77777777" w:rsidTr="00431F8E">
        <w:trPr>
          <w:trHeight w:val="315"/>
          <w:jc w:val="center"/>
        </w:trPr>
        <w:tc>
          <w:tcPr>
            <w:tcW w:w="9360" w:type="dxa"/>
            <w:gridSpan w:val="13"/>
            <w:tcMar>
              <w:top w:w="0" w:type="dxa"/>
              <w:left w:w="70" w:type="dxa"/>
              <w:bottom w:w="0" w:type="dxa"/>
              <w:right w:w="70" w:type="dxa"/>
            </w:tcMar>
            <w:vAlign w:val="bottom"/>
            <w:hideMark/>
          </w:tcPr>
          <w:p w14:paraId="742EB80E" w14:textId="0B9D8C50" w:rsidR="007C0E69" w:rsidRPr="00A1797A" w:rsidRDefault="007C0E69" w:rsidP="006D2673">
            <w:pPr>
              <w:spacing w:after="0" w:line="240" w:lineRule="auto"/>
              <w:jc w:val="both"/>
              <w:rPr>
                <w:rFonts w:ascii="Verdana" w:eastAsia="Times New Roman" w:hAnsi="Verdana" w:cstheme="minorHAnsi"/>
                <w:sz w:val="18"/>
                <w:szCs w:val="18"/>
                <w:lang w:val="en-US" w:eastAsia="es-CO"/>
              </w:rPr>
            </w:pPr>
          </w:p>
        </w:tc>
      </w:tr>
      <w:tr w:rsidR="008128EF" w:rsidRPr="00A1797A" w14:paraId="4F932908" w14:textId="77777777" w:rsidTr="007C0E69">
        <w:trPr>
          <w:trHeight w:val="300"/>
          <w:jc w:val="center"/>
        </w:trPr>
        <w:tc>
          <w:tcPr>
            <w:tcW w:w="5837" w:type="dxa"/>
            <w:gridSpan w:val="2"/>
            <w:tcBorders>
              <w:top w:val="single" w:sz="8" w:space="0" w:color="000000"/>
              <w:left w:val="single" w:sz="8" w:space="0" w:color="000000"/>
            </w:tcBorders>
            <w:tcMar>
              <w:top w:w="0" w:type="dxa"/>
              <w:left w:w="70" w:type="dxa"/>
              <w:bottom w:w="0" w:type="dxa"/>
              <w:right w:w="70" w:type="dxa"/>
            </w:tcMar>
            <w:vAlign w:val="bottom"/>
            <w:hideMark/>
          </w:tcPr>
          <w:p w14:paraId="2C7CEDDF" w14:textId="1BD3BD1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334C9B" w:rsidRPr="00A1797A">
              <w:rPr>
                <w:rFonts w:ascii="Verdana" w:eastAsia="Times New Roman" w:hAnsi="Verdana" w:cstheme="minorHAnsi"/>
                <w:b/>
                <w:bCs/>
                <w:sz w:val="18"/>
                <w:szCs w:val="18"/>
                <w:lang w:val="en-US" w:eastAsia="es-CO"/>
              </w:rPr>
              <w:t>.</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4FBE5349" w14:textId="64A230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70" w:type="dxa"/>
            <w:gridSpan w:val="2"/>
            <w:tcBorders>
              <w:top w:val="single" w:sz="8" w:space="0" w:color="000000"/>
            </w:tcBorders>
            <w:tcMar>
              <w:top w:w="0" w:type="dxa"/>
              <w:left w:w="70" w:type="dxa"/>
              <w:bottom w:w="0" w:type="dxa"/>
              <w:right w:w="70" w:type="dxa"/>
            </w:tcMar>
            <w:vAlign w:val="bottom"/>
            <w:hideMark/>
          </w:tcPr>
          <w:p w14:paraId="538DF81A" w14:textId="2422E6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1" w:type="dxa"/>
            <w:gridSpan w:val="2"/>
            <w:tcBorders>
              <w:top w:val="single" w:sz="8" w:space="0" w:color="000000"/>
            </w:tcBorders>
            <w:tcMar>
              <w:top w:w="0" w:type="dxa"/>
              <w:left w:w="70" w:type="dxa"/>
              <w:bottom w:w="0" w:type="dxa"/>
              <w:right w:w="70" w:type="dxa"/>
            </w:tcMar>
            <w:vAlign w:val="bottom"/>
            <w:hideMark/>
          </w:tcPr>
          <w:p w14:paraId="0873DC75" w14:textId="090D515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6" w:type="dxa"/>
            <w:tcBorders>
              <w:top w:val="single" w:sz="8" w:space="0" w:color="000000"/>
            </w:tcBorders>
            <w:tcMar>
              <w:top w:w="0" w:type="dxa"/>
              <w:left w:w="70" w:type="dxa"/>
              <w:bottom w:w="0" w:type="dxa"/>
              <w:right w:w="70" w:type="dxa"/>
            </w:tcMar>
            <w:vAlign w:val="bottom"/>
            <w:hideMark/>
          </w:tcPr>
          <w:p w14:paraId="5FDD3444" w14:textId="30B44F5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5" w:type="dxa"/>
            <w:gridSpan w:val="2"/>
            <w:tcBorders>
              <w:top w:val="single" w:sz="8" w:space="0" w:color="000000"/>
            </w:tcBorders>
            <w:tcMar>
              <w:top w:w="0" w:type="dxa"/>
              <w:left w:w="70" w:type="dxa"/>
              <w:bottom w:w="0" w:type="dxa"/>
              <w:right w:w="70" w:type="dxa"/>
            </w:tcMar>
            <w:vAlign w:val="bottom"/>
            <w:hideMark/>
          </w:tcPr>
          <w:p w14:paraId="442B04A5" w14:textId="6C3DBE5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tcBorders>
            <w:tcMar>
              <w:top w:w="0" w:type="dxa"/>
              <w:left w:w="70" w:type="dxa"/>
              <w:bottom w:w="0" w:type="dxa"/>
              <w:right w:w="70" w:type="dxa"/>
            </w:tcMar>
            <w:vAlign w:val="bottom"/>
            <w:hideMark/>
          </w:tcPr>
          <w:p w14:paraId="415E1604" w14:textId="3FA733C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99" w:type="dxa"/>
            <w:tcBorders>
              <w:top w:val="single" w:sz="8" w:space="0" w:color="000000"/>
            </w:tcBorders>
            <w:tcMar>
              <w:top w:w="0" w:type="dxa"/>
              <w:left w:w="70" w:type="dxa"/>
              <w:bottom w:w="0" w:type="dxa"/>
              <w:right w:w="70" w:type="dxa"/>
            </w:tcMar>
            <w:vAlign w:val="bottom"/>
            <w:hideMark/>
          </w:tcPr>
          <w:p w14:paraId="517F7CC1" w14:textId="3980AC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right w:val="single" w:sz="8" w:space="0" w:color="000000"/>
            </w:tcBorders>
            <w:tcMar>
              <w:top w:w="0" w:type="dxa"/>
              <w:left w:w="70" w:type="dxa"/>
              <w:bottom w:w="0" w:type="dxa"/>
              <w:right w:w="70" w:type="dxa"/>
            </w:tcMar>
            <w:vAlign w:val="bottom"/>
            <w:hideMark/>
          </w:tcPr>
          <w:p w14:paraId="22E1E822" w14:textId="435346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E60A3A9" w14:textId="77777777" w:rsidTr="00F2109B">
        <w:trPr>
          <w:trHeight w:val="300"/>
          <w:jc w:val="center"/>
        </w:trPr>
        <w:tc>
          <w:tcPr>
            <w:tcW w:w="9360" w:type="dxa"/>
            <w:gridSpan w:val="13"/>
            <w:tcBorders>
              <w:left w:val="single" w:sz="8" w:space="0" w:color="000000"/>
              <w:right w:val="single" w:sz="8" w:space="0" w:color="000000"/>
            </w:tcBorders>
            <w:tcMar>
              <w:top w:w="0" w:type="dxa"/>
              <w:left w:w="70" w:type="dxa"/>
              <w:bottom w:w="0" w:type="dxa"/>
              <w:right w:w="70" w:type="dxa"/>
            </w:tcMar>
            <w:vAlign w:val="bottom"/>
            <w:hideMark/>
          </w:tcPr>
          <w:p w14:paraId="5B99F916" w14:textId="50A682E5" w:rsidR="008128EF" w:rsidRPr="00A1797A" w:rsidRDefault="004F3AF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CE6E5A" w:rsidRPr="00A1797A">
              <w:rPr>
                <w:rFonts w:ascii="Verdana" w:eastAsia="Times New Roman" w:hAnsi="Verdana" w:cstheme="minorHAnsi"/>
                <w:sz w:val="18"/>
                <w:szCs w:val="18"/>
                <w:lang w:val="en-US" w:eastAsia="es-CO"/>
              </w:rPr>
              <w:t xml:space="preserve">has been </w:t>
            </w:r>
            <w:r w:rsidR="0067344E" w:rsidRPr="00A1797A">
              <w:rPr>
                <w:rFonts w:ascii="Verdana" w:eastAsia="Times New Roman" w:hAnsi="Verdana" w:cstheme="minorHAnsi"/>
                <w:sz w:val="18"/>
                <w:szCs w:val="18"/>
                <w:lang w:val="en-US" w:eastAsia="es-CO"/>
              </w:rPr>
              <w:t>explained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CE6E5A" w:rsidRPr="00A1797A">
              <w:rPr>
                <w:rFonts w:ascii="Verdana" w:eastAsia="Times New Roman" w:hAnsi="Verdana" w:cstheme="minorHAnsi"/>
                <w:sz w:val="18"/>
                <w:szCs w:val="18"/>
                <w:lang w:val="en-US" w:eastAsia="es-CO"/>
              </w:rPr>
              <w:t xml:space="preserve">reports on the implementation of </w:t>
            </w:r>
            <w:r w:rsidR="0067344E" w:rsidRPr="00A1797A">
              <w:rPr>
                <w:rFonts w:ascii="Verdana" w:eastAsia="Times New Roman" w:hAnsi="Verdana" w:cstheme="minorHAnsi"/>
                <w:sz w:val="18"/>
                <w:szCs w:val="18"/>
                <w:lang w:val="en-US" w:eastAsia="es-CO"/>
              </w:rPr>
              <w:t>best corporate practices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measure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0067344E" w:rsidRPr="00A1797A">
              <w:rPr>
                <w:rFonts w:ascii="Verdana" w:eastAsia="Times New Roman" w:hAnsi="Verdana" w:cstheme="minorHAnsi"/>
                <w:sz w:val="18"/>
                <w:szCs w:val="18"/>
                <w:lang w:val="en-US" w:eastAsia="es-CO"/>
              </w:rPr>
              <w:t>applied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w:t>
            </w:r>
            <w:r w:rsidR="0067344E" w:rsidRPr="00A1797A">
              <w:rPr>
                <w:rFonts w:ascii="Verdana" w:eastAsia="Times New Roman" w:hAnsi="Verdana" w:cstheme="minorHAnsi"/>
                <w:sz w:val="18"/>
                <w:szCs w:val="18"/>
                <w:lang w:val="en-US" w:eastAsia="es-CO"/>
              </w:rPr>
              <w:t>.</w:t>
            </w:r>
            <w:r w:rsidR="008128EF" w:rsidRPr="00A1797A">
              <w:rPr>
                <w:rFonts w:ascii="Verdana" w:eastAsia="Times New Roman" w:hAnsi="Verdana" w:cstheme="minorHAnsi"/>
                <w:sz w:val="18"/>
                <w:szCs w:val="18"/>
                <w:lang w:val="en-US" w:eastAsia="es-CO"/>
              </w:rPr>
              <w:t>A</w:t>
            </w:r>
            <w:r w:rsidR="0067344E"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67344E" w:rsidRPr="00A1797A">
              <w:rPr>
                <w:rFonts w:ascii="Verdana" w:eastAsia="Times New Roman" w:hAnsi="Verdana" w:cstheme="minorHAnsi"/>
                <w:sz w:val="18"/>
                <w:szCs w:val="18"/>
                <w:lang w:val="en-US" w:eastAsia="es-CO"/>
              </w:rPr>
              <w:t xml:space="preserve">after the </w:t>
            </w:r>
            <w:r w:rsidR="006E7D00" w:rsidRPr="00A1797A">
              <w:rPr>
                <w:rFonts w:ascii="Verdana" w:eastAsia="Times New Roman" w:hAnsi="Verdana" w:cstheme="minorHAnsi"/>
                <w:sz w:val="18"/>
                <w:szCs w:val="18"/>
                <w:lang w:val="en-US" w:eastAsia="es-CO"/>
              </w:rPr>
              <w:t>b</w:t>
            </w:r>
            <w:r w:rsidR="0067344E" w:rsidRPr="00A1797A">
              <w:rPr>
                <w:rFonts w:ascii="Verdana" w:eastAsia="Times New Roman" w:hAnsi="Verdana" w:cstheme="minorHAnsi"/>
                <w:sz w:val="18"/>
                <w:szCs w:val="18"/>
                <w:lang w:val="en-US" w:eastAsia="es-CO"/>
              </w:rPr>
              <w:t>ylaws 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March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26,</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2015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purpose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capitalizing</w:t>
            </w:r>
            <w:r w:rsidR="001910DE" w:rsidRPr="00A1797A">
              <w:rPr>
                <w:rFonts w:ascii="Verdana" w:eastAsia="Times New Roman" w:hAnsi="Verdana" w:cstheme="minorHAnsi"/>
                <w:sz w:val="18"/>
                <w:szCs w:val="18"/>
                <w:lang w:val="en-US" w:eastAsia="es-CO"/>
              </w:rPr>
              <w:t xml:space="preserve"> </w:t>
            </w:r>
            <w:r w:rsidR="00B33016" w:rsidRPr="00A1797A">
              <w:rPr>
                <w:rFonts w:ascii="Verdana" w:eastAsia="Times New Roman" w:hAnsi="Verdana" w:cstheme="minorHAnsi"/>
                <w:sz w:val="18"/>
                <w:szCs w:val="18"/>
                <w:lang w:val="en-US" w:eastAsia="es-CO"/>
              </w:rPr>
              <w:t>occasional</w:t>
            </w:r>
            <w:r w:rsidR="00CE6E5A"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reserves:</w:t>
            </w:r>
          </w:p>
          <w:p w14:paraId="6A9596A9" w14:textId="77777777" w:rsidR="0067344E" w:rsidRPr="00A1797A" w:rsidRDefault="0067344E" w:rsidP="006D2673">
            <w:pPr>
              <w:spacing w:after="0" w:line="240" w:lineRule="auto"/>
              <w:jc w:val="both"/>
              <w:rPr>
                <w:rFonts w:ascii="Verdana" w:eastAsia="Times New Roman" w:hAnsi="Verdana" w:cstheme="minorHAnsi"/>
                <w:sz w:val="18"/>
                <w:szCs w:val="18"/>
                <w:lang w:val="en-US" w:eastAsia="es-CO"/>
              </w:rPr>
            </w:pPr>
          </w:p>
          <w:p w14:paraId="267DE04D" w14:textId="5E429538" w:rsidR="0067344E" w:rsidRPr="00A1797A" w:rsidRDefault="0067344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At the ordinary session of the General </w:t>
            </w:r>
            <w:r w:rsidR="00534AE1" w:rsidRPr="00A1797A">
              <w:rPr>
                <w:rFonts w:ascii="Verdana" w:eastAsia="Times New Roman" w:hAnsi="Verdana" w:cstheme="minorHAnsi"/>
                <w:sz w:val="18"/>
                <w:szCs w:val="18"/>
                <w:lang w:val="en-US" w:eastAsia="es-CO"/>
              </w:rPr>
              <w:t xml:space="preserve">Shareholders’ </w:t>
            </w:r>
            <w:r w:rsidRPr="00A1797A">
              <w:rPr>
                <w:rFonts w:ascii="Verdana" w:eastAsia="Times New Roman" w:hAnsi="Verdana" w:cstheme="minorHAnsi"/>
                <w:sz w:val="18"/>
                <w:szCs w:val="18"/>
                <w:lang w:val="en-US" w:eastAsia="es-CO"/>
              </w:rPr>
              <w:t xml:space="preserve">Meeting held </w:t>
            </w:r>
            <w:r w:rsidR="00534AE1" w:rsidRPr="00A1797A">
              <w:rPr>
                <w:rFonts w:ascii="Verdana" w:eastAsia="Times New Roman" w:hAnsi="Verdana" w:cstheme="minorHAnsi"/>
                <w:sz w:val="18"/>
                <w:szCs w:val="18"/>
                <w:lang w:val="en-US" w:eastAsia="es-CO"/>
              </w:rPr>
              <w:t xml:space="preserve">on </w:t>
            </w:r>
            <w:r w:rsidRPr="00A1797A">
              <w:rPr>
                <w:rFonts w:ascii="Verdana" w:eastAsia="Times New Roman" w:hAnsi="Verdana" w:cstheme="minorHAnsi"/>
                <w:sz w:val="18"/>
                <w:szCs w:val="18"/>
                <w:lang w:val="en-US" w:eastAsia="es-CO"/>
              </w:rPr>
              <w:t xml:space="preserve">March 26, 2015, </w:t>
            </w:r>
            <w:r w:rsidR="00534AE1" w:rsidRPr="00A1797A">
              <w:rPr>
                <w:rFonts w:ascii="Verdana" w:eastAsia="Times New Roman" w:hAnsi="Verdana" w:cstheme="minorHAnsi"/>
                <w:sz w:val="18"/>
                <w:szCs w:val="18"/>
                <w:lang w:val="en-US" w:eastAsia="es-CO"/>
              </w:rPr>
              <w:t>in accordance with the</w:t>
            </w:r>
            <w:r w:rsidRPr="00A1797A">
              <w:rPr>
                <w:rFonts w:ascii="Verdana" w:eastAsia="Times New Roman" w:hAnsi="Verdana" w:cstheme="minorHAnsi"/>
                <w:sz w:val="18"/>
                <w:szCs w:val="18"/>
                <w:lang w:val="en-US" w:eastAsia="es-CO"/>
              </w:rPr>
              <w:t xml:space="preserve"> provisions of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455 of the Colombian Commercial Code</w:t>
            </w:r>
            <w:r w:rsidR="00534AE1" w:rsidRPr="00A1797A">
              <w:rPr>
                <w:rFonts w:ascii="Verdana" w:eastAsia="Times New Roman" w:hAnsi="Verdana" w:cstheme="minorHAnsi"/>
                <w:sz w:val="18"/>
                <w:szCs w:val="18"/>
                <w:lang w:val="en-US" w:eastAsia="es-CO"/>
              </w:rPr>
              <w:t xml:space="preserve">, a bylaws amendment </w:t>
            </w:r>
            <w:r w:rsidRPr="00A1797A">
              <w:rPr>
                <w:rFonts w:ascii="Verdana" w:eastAsia="Times New Roman" w:hAnsi="Verdana" w:cstheme="minorHAnsi"/>
                <w:sz w:val="18"/>
                <w:szCs w:val="18"/>
                <w:lang w:val="en-US" w:eastAsia="es-CO"/>
              </w:rPr>
              <w:t>was submitted for shareholder approval</w:t>
            </w:r>
            <w:r w:rsidR="00534AE1" w:rsidRPr="00A1797A">
              <w:rPr>
                <w:rFonts w:ascii="Verdana" w:eastAsia="Times New Roman" w:hAnsi="Verdana" w:cstheme="minorHAnsi"/>
                <w:sz w:val="18"/>
                <w:szCs w:val="18"/>
                <w:lang w:val="en-US" w:eastAsia="es-CO"/>
              </w:rPr>
              <w:t xml:space="preserve"> </w:t>
            </w:r>
            <w:proofErr w:type="gramStart"/>
            <w:r w:rsidR="00534AE1" w:rsidRPr="00A1797A">
              <w:rPr>
                <w:rFonts w:ascii="Verdana" w:eastAsia="Times New Roman" w:hAnsi="Verdana" w:cstheme="minorHAnsi"/>
                <w:sz w:val="18"/>
                <w:szCs w:val="18"/>
                <w:lang w:val="en-US" w:eastAsia="es-CO"/>
              </w:rPr>
              <w:t>in order</w:t>
            </w:r>
            <w:r w:rsidRPr="00A1797A">
              <w:rPr>
                <w:rFonts w:ascii="Verdana" w:eastAsia="Times New Roman" w:hAnsi="Verdana" w:cstheme="minorHAnsi"/>
                <w:sz w:val="18"/>
                <w:szCs w:val="18"/>
                <w:lang w:val="en-US" w:eastAsia="es-CO"/>
              </w:rPr>
              <w:t xml:space="preserve"> to</w:t>
            </w:r>
            <w:proofErr w:type="gramEnd"/>
            <w:r w:rsidRPr="00A1797A">
              <w:rPr>
                <w:rFonts w:ascii="Verdana" w:eastAsia="Times New Roman" w:hAnsi="Verdana" w:cstheme="minorHAnsi"/>
                <w:sz w:val="18"/>
                <w:szCs w:val="18"/>
                <w:lang w:val="en-US" w:eastAsia="es-CO"/>
              </w:rPr>
              <w:t xml:space="preserve"> capitalize </w:t>
            </w:r>
            <w:r w:rsidR="00B33016" w:rsidRPr="00A1797A">
              <w:rPr>
                <w:rFonts w:ascii="Verdana" w:eastAsia="Times New Roman" w:hAnsi="Verdana" w:cstheme="minorHAnsi"/>
                <w:sz w:val="18"/>
                <w:szCs w:val="18"/>
                <w:lang w:val="en-US" w:eastAsia="es-CO"/>
              </w:rPr>
              <w:t>occasional</w:t>
            </w:r>
            <w:r w:rsidRPr="00A1797A">
              <w:rPr>
                <w:rFonts w:ascii="Verdana" w:eastAsia="Times New Roman" w:hAnsi="Verdana" w:cstheme="minorHAnsi"/>
                <w:sz w:val="18"/>
                <w:szCs w:val="18"/>
                <w:lang w:val="en-US" w:eastAsia="es-CO"/>
              </w:rPr>
              <w:t xml:space="preserve"> reserves </w:t>
            </w:r>
            <w:r w:rsidR="00534AE1" w:rsidRPr="00A1797A">
              <w:rPr>
                <w:rFonts w:ascii="Verdana" w:eastAsia="Times New Roman" w:hAnsi="Verdana" w:cstheme="minorHAnsi"/>
                <w:sz w:val="18"/>
                <w:szCs w:val="18"/>
                <w:lang w:val="en-US" w:eastAsia="es-CO"/>
              </w:rPr>
              <w:t>held</w:t>
            </w:r>
            <w:r w:rsidRPr="00A1797A">
              <w:rPr>
                <w:rFonts w:ascii="Verdana" w:eastAsia="Times New Roman" w:hAnsi="Verdana" w:cstheme="minorHAnsi"/>
                <w:sz w:val="18"/>
                <w:szCs w:val="18"/>
                <w:lang w:val="en-US" w:eastAsia="es-CO"/>
              </w:rPr>
              <w:t xml:space="preserve"> by Ecopetrol since 2008. The Meeting approved </w:t>
            </w:r>
            <w:r w:rsidR="00534AE1" w:rsidRPr="00A1797A">
              <w:rPr>
                <w:rFonts w:ascii="Verdana" w:eastAsia="Times New Roman" w:hAnsi="Verdana" w:cstheme="minorHAnsi"/>
                <w:sz w:val="18"/>
                <w:szCs w:val="18"/>
                <w:lang w:val="en-US" w:eastAsia="es-CO"/>
              </w:rPr>
              <w:t>with a</w:t>
            </w:r>
            <w:r w:rsidRPr="00A1797A">
              <w:rPr>
                <w:rFonts w:ascii="Verdana" w:eastAsia="Times New Roman" w:hAnsi="Verdana" w:cstheme="minorHAnsi"/>
                <w:sz w:val="18"/>
                <w:szCs w:val="18"/>
                <w:lang w:val="en-US" w:eastAsia="es-CO"/>
              </w:rPr>
              <w:t xml:space="preserve"> 99.942882% majority the </w:t>
            </w:r>
            <w:r w:rsidR="00534AE1" w:rsidRPr="00A1797A">
              <w:rPr>
                <w:rFonts w:ascii="Verdana" w:eastAsia="Times New Roman" w:hAnsi="Verdana" w:cstheme="minorHAnsi"/>
                <w:sz w:val="18"/>
                <w:szCs w:val="18"/>
                <w:lang w:val="en-US" w:eastAsia="es-CO"/>
              </w:rPr>
              <w:t>bylaws amendment</w:t>
            </w:r>
            <w:r w:rsidRPr="00A1797A">
              <w:rPr>
                <w:rFonts w:ascii="Verdana" w:eastAsia="Times New Roman" w:hAnsi="Verdana" w:cstheme="minorHAnsi"/>
                <w:sz w:val="18"/>
                <w:szCs w:val="18"/>
                <w:lang w:val="en-US" w:eastAsia="es-CO"/>
              </w:rPr>
              <w:t xml:space="preserve"> and the </w:t>
            </w:r>
            <w:r w:rsidR="00B33016" w:rsidRPr="00A1797A">
              <w:rPr>
                <w:rFonts w:ascii="Verdana" w:eastAsia="Times New Roman" w:hAnsi="Verdana" w:cstheme="minorHAnsi"/>
                <w:sz w:val="18"/>
                <w:szCs w:val="18"/>
                <w:lang w:val="en-US" w:eastAsia="es-CO"/>
              </w:rPr>
              <w:t>occasional</w:t>
            </w:r>
            <w:r w:rsidRPr="00A1797A">
              <w:rPr>
                <w:rFonts w:ascii="Verdana" w:eastAsia="Times New Roman" w:hAnsi="Verdana" w:cstheme="minorHAnsi"/>
                <w:sz w:val="18"/>
                <w:szCs w:val="18"/>
                <w:lang w:val="en-US" w:eastAsia="es-CO"/>
              </w:rPr>
              <w:t xml:space="preserve"> reserves were capitalized through an increase </w:t>
            </w:r>
            <w:r w:rsidR="00534AE1" w:rsidRPr="00A1797A">
              <w:rPr>
                <w:rFonts w:ascii="Verdana" w:eastAsia="Times New Roman" w:hAnsi="Verdana" w:cstheme="minorHAnsi"/>
                <w:sz w:val="18"/>
                <w:szCs w:val="18"/>
                <w:lang w:val="en-US" w:eastAsia="es-CO"/>
              </w:rPr>
              <w:t xml:space="preserve">from $250 to $609 </w:t>
            </w:r>
            <w:r w:rsidRPr="00A1797A">
              <w:rPr>
                <w:rFonts w:ascii="Verdana" w:eastAsia="Times New Roman" w:hAnsi="Verdana" w:cstheme="minorHAnsi"/>
                <w:sz w:val="18"/>
                <w:szCs w:val="18"/>
                <w:lang w:val="en-US" w:eastAsia="es-CO"/>
              </w:rPr>
              <w:t xml:space="preserve">in the par value of the shares as a mechanism to guarantee the Company’s sustainability, </w:t>
            </w:r>
            <w:r w:rsidR="00534AE1" w:rsidRPr="00A1797A">
              <w:rPr>
                <w:rFonts w:ascii="Verdana" w:eastAsia="Times New Roman" w:hAnsi="Verdana" w:cstheme="minorHAnsi"/>
                <w:sz w:val="18"/>
                <w:szCs w:val="18"/>
                <w:lang w:val="en-US" w:eastAsia="es-CO"/>
              </w:rPr>
              <w:t>provide a</w:t>
            </w:r>
            <w:r w:rsidRPr="00A1797A">
              <w:rPr>
                <w:rFonts w:ascii="Verdana" w:eastAsia="Times New Roman" w:hAnsi="Verdana" w:cstheme="minorHAnsi"/>
                <w:sz w:val="18"/>
                <w:szCs w:val="18"/>
                <w:lang w:val="en-US" w:eastAsia="es-CO"/>
              </w:rPr>
              <w:t xml:space="preserve"> net equity consistent with its size and activity, and </w:t>
            </w:r>
            <w:r w:rsidR="00534AE1" w:rsidRPr="00A1797A">
              <w:rPr>
                <w:rFonts w:ascii="Verdana" w:eastAsia="Times New Roman" w:hAnsi="Verdana" w:cstheme="minorHAnsi"/>
                <w:sz w:val="18"/>
                <w:szCs w:val="18"/>
                <w:lang w:val="en-US" w:eastAsia="es-CO"/>
              </w:rPr>
              <w:t xml:space="preserve">provide forward looking </w:t>
            </w:r>
            <w:r w:rsidR="00B33016" w:rsidRPr="00A1797A">
              <w:rPr>
                <w:rFonts w:ascii="Verdana" w:eastAsia="Times New Roman" w:hAnsi="Verdana" w:cstheme="minorHAnsi"/>
                <w:sz w:val="18"/>
                <w:szCs w:val="18"/>
                <w:lang w:val="en-US" w:eastAsia="es-CO"/>
              </w:rPr>
              <w:t>reinforcement</w:t>
            </w:r>
            <w:r w:rsidRPr="00A1797A">
              <w:rPr>
                <w:rFonts w:ascii="Verdana" w:eastAsia="Times New Roman" w:hAnsi="Verdana" w:cstheme="minorHAnsi"/>
                <w:sz w:val="18"/>
                <w:szCs w:val="18"/>
                <w:lang w:val="en-US" w:eastAsia="es-CO"/>
              </w:rPr>
              <w:t xml:space="preserve">. </w:t>
            </w:r>
            <w:r w:rsidR="00534AE1" w:rsidRPr="00A1797A">
              <w:rPr>
                <w:rFonts w:ascii="Verdana" w:eastAsia="Times New Roman" w:hAnsi="Verdana" w:cstheme="minorHAnsi"/>
                <w:sz w:val="18"/>
                <w:szCs w:val="18"/>
                <w:lang w:val="en-US" w:eastAsia="es-CO"/>
              </w:rPr>
              <w:t>It is worth noting</w:t>
            </w:r>
            <w:r w:rsidRPr="00A1797A">
              <w:rPr>
                <w:rFonts w:ascii="Verdana" w:eastAsia="Times New Roman" w:hAnsi="Verdana" w:cstheme="minorHAnsi"/>
                <w:sz w:val="18"/>
                <w:szCs w:val="18"/>
                <w:lang w:val="en-US" w:eastAsia="es-CO"/>
              </w:rPr>
              <w:t xml:space="preserve"> that</w:t>
            </w:r>
            <w:r w:rsidR="00534AE1" w:rsidRPr="00A1797A">
              <w:rPr>
                <w:rFonts w:ascii="Verdana" w:eastAsia="Times New Roman" w:hAnsi="Verdana" w:cstheme="minorHAnsi"/>
                <w:sz w:val="18"/>
                <w:szCs w:val="18"/>
                <w:lang w:val="en-US" w:eastAsia="es-CO"/>
              </w:rPr>
              <w:t xml:space="preserve"> the</w:t>
            </w:r>
            <w:r w:rsidRPr="00A1797A">
              <w:rPr>
                <w:rFonts w:ascii="Verdana" w:eastAsia="Times New Roman" w:hAnsi="Verdana" w:cstheme="minorHAnsi"/>
                <w:sz w:val="18"/>
                <w:szCs w:val="18"/>
                <w:lang w:val="en-US" w:eastAsia="es-CO"/>
              </w:rPr>
              <w:t xml:space="preserve"> shareholders who abstained or voted against the </w:t>
            </w:r>
            <w:r w:rsidR="00534AE1" w:rsidRPr="00A1797A">
              <w:rPr>
                <w:rFonts w:ascii="Verdana" w:eastAsia="Times New Roman" w:hAnsi="Verdana" w:cstheme="minorHAnsi"/>
                <w:sz w:val="18"/>
                <w:szCs w:val="18"/>
                <w:lang w:val="en-US" w:eastAsia="es-CO"/>
              </w:rPr>
              <w:t>amendment</w:t>
            </w:r>
            <w:r w:rsidRPr="00A1797A">
              <w:rPr>
                <w:rFonts w:ascii="Verdana" w:eastAsia="Times New Roman" w:hAnsi="Verdana" w:cstheme="minorHAnsi"/>
                <w:sz w:val="18"/>
                <w:szCs w:val="18"/>
                <w:lang w:val="en-US" w:eastAsia="es-CO"/>
              </w:rPr>
              <w:t xml:space="preserve"> </w:t>
            </w:r>
            <w:r w:rsidR="00534AE1" w:rsidRPr="00A1797A">
              <w:rPr>
                <w:rFonts w:ascii="Verdana" w:eastAsia="Times New Roman" w:hAnsi="Verdana" w:cstheme="minorHAnsi"/>
                <w:sz w:val="18"/>
                <w:szCs w:val="18"/>
                <w:lang w:val="en-US" w:eastAsia="es-CO"/>
              </w:rPr>
              <w:t>received an additional dividend to the ordinary</w:t>
            </w:r>
            <w:r w:rsidRPr="00A1797A">
              <w:rPr>
                <w:rFonts w:ascii="Verdana" w:eastAsia="Times New Roman" w:hAnsi="Verdana" w:cstheme="minorHAnsi"/>
                <w:sz w:val="18"/>
                <w:szCs w:val="18"/>
                <w:lang w:val="en-US" w:eastAsia="es-CO"/>
              </w:rPr>
              <w:t xml:space="preserve"> in exchange for a </w:t>
            </w:r>
            <w:r w:rsidR="00B33016" w:rsidRPr="00A1797A">
              <w:rPr>
                <w:rFonts w:ascii="Verdana" w:eastAsia="Times New Roman" w:hAnsi="Verdana" w:cstheme="minorHAnsi"/>
                <w:sz w:val="18"/>
                <w:szCs w:val="18"/>
                <w:lang w:val="en-US" w:eastAsia="es-CO"/>
              </w:rPr>
              <w:t>decrease</w:t>
            </w:r>
            <w:r w:rsidRPr="00A1797A">
              <w:rPr>
                <w:rFonts w:ascii="Verdana" w:eastAsia="Times New Roman" w:hAnsi="Verdana" w:cstheme="minorHAnsi"/>
                <w:sz w:val="18"/>
                <w:szCs w:val="18"/>
                <w:lang w:val="en-US" w:eastAsia="es-CO"/>
              </w:rPr>
              <w:t xml:space="preserve"> in their equity stake; this </w:t>
            </w:r>
            <w:r w:rsidR="00534AE1" w:rsidRPr="00A1797A">
              <w:rPr>
                <w:rFonts w:ascii="Verdana" w:eastAsia="Times New Roman" w:hAnsi="Verdana" w:cstheme="minorHAnsi"/>
                <w:sz w:val="18"/>
                <w:szCs w:val="18"/>
                <w:lang w:val="en-US" w:eastAsia="es-CO"/>
              </w:rPr>
              <w:t>outcome</w:t>
            </w:r>
            <w:r w:rsidRPr="00A1797A">
              <w:rPr>
                <w:rFonts w:ascii="Verdana" w:eastAsia="Times New Roman" w:hAnsi="Verdana" w:cstheme="minorHAnsi"/>
                <w:sz w:val="18"/>
                <w:szCs w:val="18"/>
                <w:lang w:val="en-US" w:eastAsia="es-CO"/>
              </w:rPr>
              <w:t xml:space="preserve"> was </w:t>
            </w:r>
            <w:r w:rsidR="00534AE1" w:rsidRPr="00A1797A">
              <w:rPr>
                <w:rFonts w:ascii="Verdana" w:eastAsia="Times New Roman" w:hAnsi="Verdana" w:cstheme="minorHAnsi"/>
                <w:sz w:val="18"/>
                <w:szCs w:val="18"/>
                <w:lang w:val="en-US" w:eastAsia="es-CO"/>
              </w:rPr>
              <w:t>widely</w:t>
            </w:r>
            <w:r w:rsidRPr="00A1797A">
              <w:rPr>
                <w:rFonts w:ascii="Verdana" w:eastAsia="Times New Roman" w:hAnsi="Verdana" w:cstheme="minorHAnsi"/>
                <w:sz w:val="18"/>
                <w:szCs w:val="18"/>
                <w:lang w:val="en-US" w:eastAsia="es-CO"/>
              </w:rPr>
              <w:t xml:space="preserve"> explained at the </w:t>
            </w:r>
            <w:r w:rsidR="00534AE1" w:rsidRPr="00A1797A">
              <w:rPr>
                <w:rFonts w:ascii="Verdana" w:eastAsia="Times New Roman" w:hAnsi="Verdana" w:cstheme="minorHAnsi"/>
                <w:sz w:val="18"/>
                <w:szCs w:val="18"/>
                <w:lang w:val="en-US" w:eastAsia="es-CO"/>
              </w:rPr>
              <w:t xml:space="preserve">Shareholders’ </w:t>
            </w:r>
            <w:r w:rsidRPr="00A1797A">
              <w:rPr>
                <w:rFonts w:ascii="Verdana" w:eastAsia="Times New Roman" w:hAnsi="Verdana" w:cstheme="minorHAnsi"/>
                <w:sz w:val="18"/>
                <w:szCs w:val="18"/>
                <w:lang w:val="en-US" w:eastAsia="es-CO"/>
              </w:rPr>
              <w:t>Meeting by Ecopetrol</w:t>
            </w:r>
            <w:r w:rsidR="00534AE1" w:rsidRPr="00A1797A">
              <w:rPr>
                <w:rFonts w:ascii="Verdana" w:eastAsia="Times New Roman" w:hAnsi="Verdana" w:cstheme="minorHAnsi"/>
                <w:sz w:val="18"/>
                <w:szCs w:val="18"/>
                <w:lang w:val="en-US" w:eastAsia="es-CO"/>
              </w:rPr>
              <w:t>’s President and</w:t>
            </w:r>
            <w:r w:rsidRPr="00A1797A">
              <w:rPr>
                <w:rFonts w:ascii="Verdana" w:eastAsia="Times New Roman" w:hAnsi="Verdana" w:cstheme="minorHAnsi"/>
                <w:sz w:val="18"/>
                <w:szCs w:val="18"/>
                <w:lang w:val="en-US" w:eastAsia="es-CO"/>
              </w:rPr>
              <w:t xml:space="preserve"> </w:t>
            </w:r>
            <w:r w:rsidR="00B33016" w:rsidRPr="00A1797A">
              <w:rPr>
                <w:rFonts w:ascii="Verdana" w:eastAsia="Times New Roman" w:hAnsi="Verdana" w:cstheme="minorHAnsi"/>
                <w:sz w:val="18"/>
                <w:szCs w:val="18"/>
                <w:lang w:val="en-US" w:eastAsia="es-CO"/>
              </w:rPr>
              <w:t>Legal Affairs Vice President</w:t>
            </w:r>
            <w:r w:rsidRPr="00A1797A">
              <w:rPr>
                <w:rFonts w:ascii="Verdana" w:eastAsia="Times New Roman" w:hAnsi="Verdana" w:cstheme="minorHAnsi"/>
                <w:sz w:val="18"/>
                <w:szCs w:val="18"/>
                <w:lang w:val="en-US" w:eastAsia="es-CO"/>
              </w:rPr>
              <w:t xml:space="preserve">, as </w:t>
            </w:r>
            <w:r w:rsidR="005D0951" w:rsidRPr="00A1797A">
              <w:rPr>
                <w:rFonts w:ascii="Verdana" w:eastAsia="Times New Roman" w:hAnsi="Verdana" w:cstheme="minorHAnsi"/>
                <w:sz w:val="18"/>
                <w:szCs w:val="18"/>
                <w:lang w:val="en-US" w:eastAsia="es-CO"/>
              </w:rPr>
              <w:t>stated</w:t>
            </w:r>
            <w:r w:rsidRPr="00A1797A">
              <w:rPr>
                <w:rFonts w:ascii="Verdana" w:eastAsia="Times New Roman" w:hAnsi="Verdana" w:cstheme="minorHAnsi"/>
                <w:sz w:val="18"/>
                <w:szCs w:val="18"/>
                <w:lang w:val="en-US" w:eastAsia="es-CO"/>
              </w:rPr>
              <w:t xml:space="preserve"> in the minutes. It must also be noted that several shareholders who </w:t>
            </w:r>
            <w:r w:rsidR="005D0951" w:rsidRPr="00A1797A">
              <w:rPr>
                <w:rFonts w:ascii="Verdana" w:eastAsia="Times New Roman" w:hAnsi="Verdana" w:cstheme="minorHAnsi"/>
                <w:sz w:val="18"/>
                <w:szCs w:val="18"/>
                <w:lang w:val="en-US" w:eastAsia="es-CO"/>
              </w:rPr>
              <w:t>initially</w:t>
            </w:r>
            <w:r w:rsidRPr="00A1797A">
              <w:rPr>
                <w:rFonts w:ascii="Verdana" w:eastAsia="Times New Roman" w:hAnsi="Verdana" w:cstheme="minorHAnsi"/>
                <w:sz w:val="18"/>
                <w:szCs w:val="18"/>
                <w:lang w:val="en-US" w:eastAsia="es-CO"/>
              </w:rPr>
              <w:t xml:space="preserve"> abstained or voted against the bylaws </w:t>
            </w:r>
            <w:r w:rsidR="005D0951" w:rsidRPr="00A1797A">
              <w:rPr>
                <w:rFonts w:ascii="Verdana" w:eastAsia="Times New Roman" w:hAnsi="Verdana" w:cstheme="minorHAnsi"/>
                <w:sz w:val="18"/>
                <w:szCs w:val="18"/>
                <w:lang w:val="en-US" w:eastAsia="es-CO"/>
              </w:rPr>
              <w:t xml:space="preserve">amendment </w:t>
            </w:r>
            <w:r w:rsidRPr="00A1797A">
              <w:rPr>
                <w:rFonts w:ascii="Verdana" w:eastAsia="Times New Roman" w:hAnsi="Verdana" w:cstheme="minorHAnsi"/>
                <w:sz w:val="18"/>
                <w:szCs w:val="18"/>
                <w:lang w:val="en-US" w:eastAsia="es-CO"/>
              </w:rPr>
              <w:t xml:space="preserve">voluntarily and expressly waived their right to receive the additional cash dividend in exchange for remaining owners of the shares at the new par value approved by the highest corporate body. The explanatory report for the proposed bylaws </w:t>
            </w:r>
            <w:r w:rsidR="005D0951" w:rsidRPr="00A1797A">
              <w:rPr>
                <w:rFonts w:ascii="Verdana" w:eastAsia="Times New Roman" w:hAnsi="Verdana" w:cstheme="minorHAnsi"/>
                <w:sz w:val="18"/>
                <w:szCs w:val="18"/>
                <w:lang w:val="en-US" w:eastAsia="es-CO"/>
              </w:rPr>
              <w:t xml:space="preserve">amendment </w:t>
            </w:r>
            <w:r w:rsidRPr="00A1797A">
              <w:rPr>
                <w:rFonts w:ascii="Verdana" w:eastAsia="Times New Roman" w:hAnsi="Verdana" w:cstheme="minorHAnsi"/>
                <w:sz w:val="18"/>
                <w:szCs w:val="18"/>
                <w:lang w:val="en-US" w:eastAsia="es-CO"/>
              </w:rPr>
              <w:t xml:space="preserve">for the capitalization of </w:t>
            </w:r>
            <w:r w:rsidR="00B33016" w:rsidRPr="00A1797A">
              <w:rPr>
                <w:rFonts w:ascii="Verdana" w:eastAsia="Times New Roman" w:hAnsi="Verdana" w:cstheme="minorHAnsi"/>
                <w:sz w:val="18"/>
                <w:szCs w:val="18"/>
                <w:lang w:val="en-US" w:eastAsia="es-CO"/>
              </w:rPr>
              <w:t>occasional</w:t>
            </w:r>
            <w:r w:rsidRPr="00A1797A">
              <w:rPr>
                <w:rFonts w:ascii="Verdana" w:eastAsia="Times New Roman" w:hAnsi="Verdana" w:cstheme="minorHAnsi"/>
                <w:sz w:val="18"/>
                <w:szCs w:val="18"/>
                <w:lang w:val="en-US" w:eastAsia="es-CO"/>
              </w:rPr>
              <w:t xml:space="preserve"> reserves through the mechanism of an increase in the par value of the shares was published as relevant information on March 10, 2016 within the period for </w:t>
            </w:r>
            <w:r w:rsidR="005D0951" w:rsidRPr="00A1797A">
              <w:rPr>
                <w:rFonts w:ascii="Verdana" w:eastAsia="Times New Roman" w:hAnsi="Verdana" w:cstheme="minorHAnsi"/>
                <w:sz w:val="18"/>
                <w:szCs w:val="18"/>
                <w:lang w:val="en-US" w:eastAsia="es-CO"/>
              </w:rPr>
              <w:t xml:space="preserve">the </w:t>
            </w:r>
            <w:r w:rsidRPr="00A1797A">
              <w:rPr>
                <w:rFonts w:ascii="Verdana" w:eastAsia="Times New Roman" w:hAnsi="Verdana" w:cstheme="minorHAnsi"/>
                <w:sz w:val="18"/>
                <w:szCs w:val="18"/>
                <w:lang w:val="en-US" w:eastAsia="es-CO"/>
              </w:rPr>
              <w:t xml:space="preserve">exercise of the </w:t>
            </w:r>
            <w:r w:rsidR="005D0951" w:rsidRPr="00A1797A">
              <w:rPr>
                <w:rFonts w:ascii="Verdana" w:eastAsia="Times New Roman" w:hAnsi="Verdana" w:cstheme="minorHAnsi"/>
                <w:sz w:val="18"/>
                <w:szCs w:val="18"/>
                <w:lang w:val="en-US" w:eastAsia="es-CO"/>
              </w:rPr>
              <w:t xml:space="preserve">right of </w:t>
            </w:r>
            <w:r w:rsidR="006E7D00" w:rsidRPr="00A1797A">
              <w:rPr>
                <w:rFonts w:ascii="Verdana" w:eastAsia="Times New Roman" w:hAnsi="Verdana" w:cstheme="minorHAnsi"/>
                <w:sz w:val="18"/>
                <w:szCs w:val="18"/>
                <w:lang w:val="en-US" w:eastAsia="es-CO"/>
              </w:rPr>
              <w:t>inspection.</w:t>
            </w:r>
          </w:p>
          <w:p w14:paraId="4612A34B" w14:textId="77777777" w:rsidR="0067344E" w:rsidRPr="00A1797A" w:rsidRDefault="0067344E" w:rsidP="006D2673">
            <w:pPr>
              <w:spacing w:after="0" w:line="240" w:lineRule="auto"/>
              <w:jc w:val="both"/>
              <w:rPr>
                <w:rFonts w:ascii="Verdana" w:eastAsia="Times New Roman" w:hAnsi="Verdana" w:cstheme="minorHAnsi"/>
                <w:sz w:val="18"/>
                <w:szCs w:val="18"/>
                <w:lang w:val="en-US" w:eastAsia="es-CO"/>
              </w:rPr>
            </w:pPr>
          </w:p>
          <w:p w14:paraId="6238F6CB" w14:textId="020809CF" w:rsidR="008128EF" w:rsidRPr="00A1797A" w:rsidRDefault="005D095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Notwithstanding</w:t>
            </w:r>
            <w:r w:rsidR="0067344E" w:rsidRPr="00A1797A">
              <w:rPr>
                <w:rFonts w:ascii="Verdana" w:eastAsia="Times New Roman" w:hAnsi="Verdana" w:cstheme="minorHAnsi"/>
                <w:sz w:val="18"/>
                <w:szCs w:val="18"/>
                <w:lang w:val="en-US" w:eastAsia="es-CO"/>
              </w:rPr>
              <w:t xml:space="preserve"> the </w:t>
            </w:r>
            <w:r w:rsidRPr="00A1797A">
              <w:rPr>
                <w:rFonts w:ascii="Verdana" w:eastAsia="Times New Roman" w:hAnsi="Verdana" w:cstheme="minorHAnsi"/>
                <w:sz w:val="18"/>
                <w:szCs w:val="18"/>
                <w:lang w:val="en-US" w:eastAsia="es-CO"/>
              </w:rPr>
              <w:t>foregoing</w:t>
            </w:r>
            <w:r w:rsidR="0067344E" w:rsidRPr="00A1797A">
              <w:rPr>
                <w:rFonts w:ascii="Verdana" w:eastAsia="Times New Roman" w:hAnsi="Verdana" w:cstheme="minorHAnsi"/>
                <w:sz w:val="18"/>
                <w:szCs w:val="18"/>
                <w:lang w:val="en-US" w:eastAsia="es-CO"/>
              </w:rPr>
              <w:t xml:space="preserve">, </w:t>
            </w:r>
            <w:r w:rsidR="006E7D00" w:rsidRPr="00A1797A">
              <w:rPr>
                <w:rFonts w:ascii="Verdana" w:eastAsia="Times New Roman" w:hAnsi="Verdana" w:cstheme="minorHAnsi"/>
                <w:sz w:val="18"/>
                <w:szCs w:val="18"/>
                <w:lang w:val="en-US" w:eastAsia="es-CO"/>
              </w:rPr>
              <w:t>the</w:t>
            </w:r>
            <w:r w:rsidR="0067344E" w:rsidRPr="00A1797A">
              <w:rPr>
                <w:rFonts w:ascii="Verdana" w:eastAsia="Times New Roman" w:hAnsi="Verdana" w:cstheme="minorHAnsi"/>
                <w:sz w:val="18"/>
                <w:szCs w:val="18"/>
                <w:lang w:val="en-US" w:eastAsia="es-CO"/>
              </w:rPr>
              <w:t xml:space="preserve"> </w:t>
            </w:r>
            <w:r w:rsidR="00B33016" w:rsidRPr="00A1797A">
              <w:rPr>
                <w:rFonts w:ascii="Verdana" w:eastAsia="Times New Roman" w:hAnsi="Verdana" w:cstheme="minorHAnsi"/>
                <w:sz w:val="18"/>
                <w:szCs w:val="18"/>
                <w:lang w:val="en-US" w:eastAsia="es-CO"/>
              </w:rPr>
              <w:t xml:space="preserve">dilution of minority shareholders’ capital </w:t>
            </w:r>
            <w:r w:rsidR="0067344E" w:rsidRPr="00A1797A">
              <w:rPr>
                <w:rFonts w:ascii="Verdana" w:eastAsia="Times New Roman" w:hAnsi="Verdana" w:cstheme="minorHAnsi"/>
                <w:sz w:val="18"/>
                <w:szCs w:val="18"/>
                <w:lang w:val="en-US" w:eastAsia="es-CO"/>
              </w:rPr>
              <w:t xml:space="preserve">required by </w:t>
            </w:r>
            <w:r w:rsidR="00741946" w:rsidRPr="00A1797A">
              <w:rPr>
                <w:rFonts w:ascii="Verdana" w:eastAsia="Times New Roman" w:hAnsi="Verdana" w:cstheme="minorHAnsi"/>
                <w:sz w:val="18"/>
                <w:szCs w:val="18"/>
                <w:lang w:val="en-US" w:eastAsia="es-CO"/>
              </w:rPr>
              <w:t>R</w:t>
            </w:r>
            <w:r w:rsidR="0067344E" w:rsidRPr="00A1797A">
              <w:rPr>
                <w:rFonts w:ascii="Verdana" w:eastAsia="Times New Roman" w:hAnsi="Verdana" w:cstheme="minorHAnsi"/>
                <w:sz w:val="18"/>
                <w:szCs w:val="18"/>
                <w:lang w:val="en-US" w:eastAsia="es-CO"/>
              </w:rPr>
              <w:t>ecommendation 3.1</w:t>
            </w:r>
            <w:r w:rsidR="00A2453A"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did not </w:t>
            </w:r>
            <w:r w:rsidR="00B33016" w:rsidRPr="00A1797A">
              <w:rPr>
                <w:rFonts w:ascii="Verdana" w:eastAsia="Times New Roman" w:hAnsi="Verdana" w:cstheme="minorHAnsi"/>
                <w:sz w:val="18"/>
                <w:szCs w:val="18"/>
                <w:lang w:val="en-US" w:eastAsia="es-CO"/>
              </w:rPr>
              <w:t>transpire</w:t>
            </w:r>
            <w:r w:rsidRPr="00A1797A">
              <w:rPr>
                <w:rFonts w:ascii="Verdana" w:eastAsia="Times New Roman" w:hAnsi="Verdana" w:cstheme="minorHAnsi"/>
                <w:sz w:val="18"/>
                <w:szCs w:val="18"/>
                <w:lang w:val="en-US" w:eastAsia="es-CO"/>
              </w:rPr>
              <w:t xml:space="preserve">, </w:t>
            </w:r>
            <w:r w:rsidR="0067344E" w:rsidRPr="00A1797A">
              <w:rPr>
                <w:rFonts w:ascii="Verdana" w:eastAsia="Times New Roman" w:hAnsi="Verdana" w:cstheme="minorHAnsi"/>
                <w:sz w:val="18"/>
                <w:szCs w:val="18"/>
                <w:lang w:val="en-US" w:eastAsia="es-CO"/>
              </w:rPr>
              <w:t xml:space="preserve">and therefore this </w:t>
            </w:r>
            <w:r w:rsidR="00643B2F" w:rsidRPr="00A1797A">
              <w:rPr>
                <w:rFonts w:ascii="Verdana" w:eastAsia="Times New Roman" w:hAnsi="Verdana" w:cstheme="minorHAnsi"/>
                <w:sz w:val="18"/>
                <w:szCs w:val="18"/>
                <w:lang w:val="en-US" w:eastAsia="es-CO"/>
              </w:rPr>
              <w:t>Recommendation</w:t>
            </w:r>
            <w:r w:rsidR="0067344E" w:rsidRPr="00A1797A">
              <w:rPr>
                <w:rFonts w:ascii="Verdana" w:eastAsia="Times New Roman" w:hAnsi="Verdana" w:cstheme="minorHAnsi"/>
                <w:sz w:val="18"/>
                <w:szCs w:val="18"/>
                <w:lang w:val="en-US" w:eastAsia="es-CO"/>
              </w:rPr>
              <w:t xml:space="preserve"> </w:t>
            </w:r>
            <w:r w:rsidR="00741946" w:rsidRPr="00A1797A">
              <w:rPr>
                <w:rFonts w:ascii="Verdana" w:eastAsia="Times New Roman" w:hAnsi="Verdana" w:cstheme="minorHAnsi"/>
                <w:sz w:val="18"/>
                <w:szCs w:val="18"/>
                <w:lang w:val="en-US" w:eastAsia="es-CO"/>
              </w:rPr>
              <w:t>does not</w:t>
            </w:r>
            <w:r w:rsidRPr="00A1797A">
              <w:rPr>
                <w:rFonts w:ascii="Verdana" w:eastAsia="Times New Roman" w:hAnsi="Verdana" w:cstheme="minorHAnsi"/>
                <w:sz w:val="18"/>
                <w:szCs w:val="18"/>
                <w:lang w:val="en-US" w:eastAsia="es-CO"/>
              </w:rPr>
              <w:t xml:space="preserve"> appl</w:t>
            </w:r>
            <w:r w:rsidR="00741946" w:rsidRPr="00A1797A">
              <w:rPr>
                <w:rFonts w:ascii="Verdana" w:eastAsia="Times New Roman" w:hAnsi="Verdana" w:cstheme="minorHAnsi"/>
                <w:sz w:val="18"/>
                <w:szCs w:val="18"/>
                <w:lang w:val="en-US" w:eastAsia="es-CO"/>
              </w:rPr>
              <w:t>y</w:t>
            </w:r>
            <w:r w:rsidR="0067344E" w:rsidRPr="00A1797A">
              <w:rPr>
                <w:rFonts w:ascii="Verdana" w:eastAsia="Times New Roman" w:hAnsi="Verdana" w:cstheme="minorHAnsi"/>
                <w:sz w:val="18"/>
                <w:szCs w:val="18"/>
                <w:lang w:val="en-US" w:eastAsia="es-CO"/>
              </w:rPr>
              <w:t xml:space="preserve"> </w:t>
            </w:r>
            <w:r w:rsidR="00741946" w:rsidRPr="00A1797A">
              <w:rPr>
                <w:rFonts w:ascii="Verdana" w:eastAsia="Times New Roman" w:hAnsi="Verdana" w:cstheme="minorHAnsi"/>
                <w:sz w:val="18"/>
                <w:szCs w:val="18"/>
                <w:lang w:val="en-US" w:eastAsia="es-CO"/>
              </w:rPr>
              <w:t>for</w:t>
            </w:r>
            <w:r w:rsidR="0067344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the </w:t>
            </w:r>
            <w:r w:rsidR="00C53A4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term</w:t>
            </w:r>
            <w:r w:rsidR="0067344E" w:rsidRPr="00A1797A">
              <w:rPr>
                <w:rFonts w:ascii="Verdana" w:eastAsia="Times New Roman" w:hAnsi="Verdana" w:cstheme="minorHAnsi"/>
                <w:sz w:val="18"/>
                <w:szCs w:val="18"/>
                <w:lang w:val="en-US" w:eastAsia="es-CO"/>
              </w:rPr>
              <w:t>.</w:t>
            </w:r>
            <w:r w:rsidR="006E7D00" w:rsidRPr="00A1797A">
              <w:rPr>
                <w:rFonts w:ascii="Verdana" w:eastAsia="Times New Roman" w:hAnsi="Verdana" w:cstheme="minorHAnsi"/>
                <w:sz w:val="18"/>
                <w:szCs w:val="18"/>
                <w:lang w:val="en-US" w:eastAsia="es-CO"/>
              </w:rPr>
              <w:t xml:space="preserve"> Should such a situation occur, Ecopetrol will explain to its shareholders in detail the operation it seeks to perform.</w:t>
            </w:r>
          </w:p>
        </w:tc>
      </w:tr>
      <w:tr w:rsidR="008128EF" w:rsidRPr="00A1797A" w14:paraId="6DCBEDBB" w14:textId="77777777" w:rsidTr="007C0E69">
        <w:trPr>
          <w:trHeight w:val="188"/>
          <w:jc w:val="center"/>
        </w:trPr>
        <w:tc>
          <w:tcPr>
            <w:tcW w:w="5837"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73630A" w14:textId="1E53A34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523" w:type="dxa"/>
            <w:gridSpan w:val="11"/>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1AB258B" w14:textId="7C62B18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482FA20C" w14:textId="77777777" w:rsidTr="007C0E69">
        <w:trPr>
          <w:trHeight w:val="107"/>
          <w:jc w:val="center"/>
        </w:trPr>
        <w:tc>
          <w:tcPr>
            <w:tcW w:w="5837" w:type="dxa"/>
            <w:gridSpan w:val="2"/>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6C0D87" w14:textId="718A952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523" w:type="dxa"/>
            <w:gridSpan w:val="11"/>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34FD1C8" w14:textId="4097033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r w:rsidR="001910DE" w:rsidRPr="00A1797A">
              <w:rPr>
                <w:rFonts w:ascii="Verdana" w:eastAsia="Times New Roman" w:hAnsi="Verdana" w:cstheme="minorHAnsi"/>
                <w:sz w:val="18"/>
                <w:szCs w:val="18"/>
                <w:lang w:val="en-US" w:eastAsia="es-CO"/>
              </w:rPr>
              <w:t xml:space="preserve"> </w:t>
            </w:r>
          </w:p>
        </w:tc>
      </w:tr>
    </w:tbl>
    <w:p w14:paraId="545B1B8F" w14:textId="3BFA3D9C"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p w14:paraId="463D1165" w14:textId="4EB9F052"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4:</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Information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6E7D00" w:rsidRPr="00A1797A">
        <w:rPr>
          <w:rFonts w:ascii="Verdana" w:eastAsia="Times New Roman" w:hAnsi="Verdana" w:cstheme="minorHAnsi"/>
          <w:b/>
          <w:bCs/>
          <w:color w:val="000000"/>
          <w:sz w:val="18"/>
          <w:szCs w:val="18"/>
          <w:lang w:val="en-US" w:eastAsia="es-CO"/>
        </w:rPr>
        <w:t>C</w:t>
      </w:r>
      <w:r w:rsidRPr="00A1797A">
        <w:rPr>
          <w:rFonts w:ascii="Verdana" w:eastAsia="Times New Roman" w:hAnsi="Verdana" w:cstheme="minorHAnsi"/>
          <w:b/>
          <w:bCs/>
          <w:color w:val="000000"/>
          <w:sz w:val="18"/>
          <w:szCs w:val="18"/>
          <w:lang w:val="en-US" w:eastAsia="es-CO"/>
        </w:rPr>
        <w:t>ommunication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006E7D00" w:rsidRPr="00A1797A">
        <w:rPr>
          <w:rFonts w:ascii="Verdana" w:eastAsia="Times New Roman" w:hAnsi="Verdana" w:cstheme="minorHAnsi"/>
          <w:b/>
          <w:bCs/>
          <w:color w:val="000000"/>
          <w:sz w:val="18"/>
          <w:szCs w:val="18"/>
          <w:lang w:val="en-US" w:eastAsia="es-CO"/>
        </w:rPr>
        <w:t>S</w:t>
      </w:r>
      <w:r w:rsidRPr="00A1797A">
        <w:rPr>
          <w:rFonts w:ascii="Verdana" w:eastAsia="Times New Roman" w:hAnsi="Verdana" w:cstheme="minorHAnsi"/>
          <w:b/>
          <w:bCs/>
          <w:color w:val="000000"/>
          <w:sz w:val="18"/>
          <w:szCs w:val="18"/>
          <w:lang w:val="en-US" w:eastAsia="es-CO"/>
        </w:rPr>
        <w:t>hareholders</w:t>
      </w:r>
    </w:p>
    <w:p w14:paraId="2FD11E5E" w14:textId="0344C16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82D04D0" w14:textId="77777777" w:rsidR="006E7D00" w:rsidRPr="00A1797A" w:rsidRDefault="006E7D00" w:rsidP="006D2673">
      <w:pPr>
        <w:pStyle w:val="Prrafodelista"/>
        <w:numPr>
          <w:ilvl w:val="1"/>
          <w:numId w:val="15"/>
        </w:numPr>
        <w:spacing w:after="0" w:line="240" w:lineRule="auto"/>
        <w:jc w:val="both"/>
        <w:rPr>
          <w:rFonts w:ascii="Verdana" w:eastAsia="Times New Roman" w:hAnsi="Verdana" w:cstheme="minorHAnsi"/>
          <w:b/>
          <w:bCs/>
          <w:vanish/>
          <w:color w:val="000000"/>
          <w:sz w:val="18"/>
          <w:szCs w:val="18"/>
          <w:lang w:val="en-US" w:eastAsia="es-CO"/>
        </w:rPr>
      </w:pPr>
    </w:p>
    <w:p w14:paraId="1E818E09" w14:textId="77777777" w:rsidR="006E7D00" w:rsidRPr="00A1797A" w:rsidRDefault="006E7D00" w:rsidP="006D2673">
      <w:pPr>
        <w:pStyle w:val="Prrafodelista"/>
        <w:numPr>
          <w:ilvl w:val="1"/>
          <w:numId w:val="15"/>
        </w:numPr>
        <w:spacing w:after="0" w:line="240" w:lineRule="auto"/>
        <w:jc w:val="both"/>
        <w:rPr>
          <w:rFonts w:ascii="Verdana" w:eastAsia="Times New Roman" w:hAnsi="Verdana" w:cstheme="minorHAnsi"/>
          <w:b/>
          <w:bCs/>
          <w:vanish/>
          <w:color w:val="000000"/>
          <w:sz w:val="18"/>
          <w:szCs w:val="18"/>
          <w:lang w:val="en-US" w:eastAsia="es-CO"/>
        </w:rPr>
      </w:pPr>
    </w:p>
    <w:p w14:paraId="2A64D504" w14:textId="41691B71" w:rsidR="00741946" w:rsidRPr="00A1797A" w:rsidRDefault="00741946"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Company has a corporate website</w:t>
      </w:r>
      <w:r w:rsidRPr="00A1797A">
        <w:rPr>
          <w:rFonts w:ascii="Verdana" w:eastAsia="Times New Roman" w:hAnsi="Verdana" w:cstheme="minorHAnsi"/>
          <w:color w:val="000000"/>
          <w:sz w:val="18"/>
          <w:szCs w:val="18"/>
          <w:lang w:val="en-US" w:eastAsia="es-CO"/>
        </w:rPr>
        <w:t xml:space="preserve">, in both Spanish and English, with a Corporate Governance or Shareholder and Investor Relations </w:t>
      </w:r>
      <w:r w:rsidR="006E7D00" w:rsidRPr="00A1797A">
        <w:rPr>
          <w:rFonts w:ascii="Verdana" w:eastAsia="Times New Roman" w:hAnsi="Verdana" w:cstheme="minorHAnsi"/>
          <w:color w:val="000000"/>
          <w:sz w:val="18"/>
          <w:szCs w:val="18"/>
          <w:lang w:val="en-US" w:eastAsia="es-CO"/>
        </w:rPr>
        <w:t xml:space="preserve">link </w:t>
      </w:r>
      <w:r w:rsidRPr="00A1797A">
        <w:rPr>
          <w:rFonts w:ascii="Verdana" w:eastAsia="Times New Roman" w:hAnsi="Verdana" w:cstheme="minorHAnsi"/>
          <w:color w:val="000000"/>
          <w:sz w:val="18"/>
          <w:szCs w:val="18"/>
          <w:lang w:val="en-US" w:eastAsia="es-CO"/>
        </w:rPr>
        <w:t xml:space="preserve">or their equivalent, which includes financial and non-financial information under the terms </w:t>
      </w:r>
      <w:r w:rsidR="006E7D00" w:rsidRPr="00A1797A">
        <w:rPr>
          <w:rFonts w:ascii="Verdana" w:eastAsia="Times New Roman" w:hAnsi="Verdana" w:cstheme="minorHAnsi"/>
          <w:color w:val="000000"/>
          <w:sz w:val="18"/>
          <w:szCs w:val="18"/>
          <w:lang w:val="en-US" w:eastAsia="es-CO"/>
        </w:rPr>
        <w:t>offered</w:t>
      </w:r>
      <w:r w:rsidRPr="00A1797A">
        <w:rPr>
          <w:rFonts w:ascii="Verdana" w:eastAsia="Times New Roman" w:hAnsi="Verdana" w:cstheme="minorHAnsi"/>
          <w:color w:val="000000"/>
          <w:sz w:val="18"/>
          <w:szCs w:val="18"/>
          <w:lang w:val="en-US" w:eastAsia="es-CO"/>
        </w:rPr>
        <w:t xml:space="preserve"> by Recommendations 32.3 and 33.3. Said website will never disclose confidential information about the Company or corporate secrets or information whose disclosure can be used to the detriment of the Company.</w:t>
      </w:r>
    </w:p>
    <w:p w14:paraId="4233EEF2" w14:textId="108769B5"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F2109B" w:rsidRPr="00A1797A" w14:paraId="509F5DAE" w14:textId="77777777" w:rsidTr="007C0E69">
        <w:trPr>
          <w:trHeight w:val="315"/>
          <w:jc w:val="center"/>
        </w:trPr>
        <w:tc>
          <w:tcPr>
            <w:tcW w:w="5539" w:type="dxa"/>
            <w:gridSpan w:val="2"/>
            <w:tcMar>
              <w:top w:w="0" w:type="dxa"/>
              <w:left w:w="70" w:type="dxa"/>
              <w:bottom w:w="0" w:type="dxa"/>
              <w:right w:w="70" w:type="dxa"/>
            </w:tcMar>
            <w:vAlign w:val="bottom"/>
            <w:hideMark/>
          </w:tcPr>
          <w:p w14:paraId="0BB9C69D" w14:textId="17100390"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4.1 Implemented measure</w:t>
            </w:r>
          </w:p>
        </w:tc>
        <w:tc>
          <w:tcPr>
            <w:tcW w:w="751" w:type="dxa"/>
            <w:gridSpan w:val="2"/>
            <w:tcMar>
              <w:top w:w="0" w:type="dxa"/>
              <w:left w:w="70" w:type="dxa"/>
              <w:bottom w:w="0" w:type="dxa"/>
              <w:right w:w="70" w:type="dxa"/>
            </w:tcMar>
            <w:vAlign w:val="center"/>
            <w:hideMark/>
          </w:tcPr>
          <w:p w14:paraId="7105383E"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04BA01A"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049EFC5"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8028D0"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02AAA203"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15F686"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762DF8F5" w14:textId="77777777" w:rsidTr="006E122E">
        <w:trPr>
          <w:trHeight w:val="315"/>
          <w:jc w:val="center"/>
        </w:trPr>
        <w:tc>
          <w:tcPr>
            <w:tcW w:w="9360" w:type="dxa"/>
            <w:gridSpan w:val="13"/>
            <w:tcMar>
              <w:top w:w="0" w:type="dxa"/>
              <w:left w:w="70" w:type="dxa"/>
              <w:bottom w:w="0" w:type="dxa"/>
              <w:right w:w="70" w:type="dxa"/>
            </w:tcMar>
            <w:vAlign w:val="bottom"/>
            <w:hideMark/>
          </w:tcPr>
          <w:p w14:paraId="077031AA" w14:textId="17C71957" w:rsidR="007C0E69" w:rsidRPr="00A1797A" w:rsidRDefault="007C0E69" w:rsidP="006D2673">
            <w:pPr>
              <w:spacing w:after="0" w:line="240" w:lineRule="auto"/>
              <w:jc w:val="both"/>
              <w:rPr>
                <w:rFonts w:ascii="Verdana" w:eastAsia="Times New Roman" w:hAnsi="Verdana" w:cstheme="minorHAnsi"/>
                <w:sz w:val="18"/>
                <w:szCs w:val="18"/>
                <w:lang w:val="en-US" w:eastAsia="es-CO"/>
              </w:rPr>
            </w:pPr>
          </w:p>
        </w:tc>
      </w:tr>
      <w:tr w:rsidR="008128EF" w:rsidRPr="00A1797A" w14:paraId="6F99DE23" w14:textId="77777777" w:rsidTr="007C0E69">
        <w:trPr>
          <w:trHeight w:val="300"/>
          <w:jc w:val="center"/>
        </w:trPr>
        <w:tc>
          <w:tcPr>
            <w:tcW w:w="5490" w:type="dxa"/>
            <w:tcBorders>
              <w:top w:val="single" w:sz="8" w:space="0" w:color="000000"/>
              <w:left w:val="single" w:sz="8" w:space="0" w:color="000000"/>
            </w:tcBorders>
            <w:tcMar>
              <w:top w:w="0" w:type="dxa"/>
              <w:left w:w="70" w:type="dxa"/>
              <w:bottom w:w="0" w:type="dxa"/>
              <w:right w:w="70" w:type="dxa"/>
            </w:tcMar>
            <w:vAlign w:val="bottom"/>
            <w:hideMark/>
          </w:tcPr>
          <w:p w14:paraId="5CB4C3AA" w14:textId="1A3932A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DC349EB" w14:textId="1185AB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gridSpan w:val="2"/>
            <w:tcBorders>
              <w:top w:val="single" w:sz="8" w:space="0" w:color="000000"/>
            </w:tcBorders>
            <w:tcMar>
              <w:top w:w="0" w:type="dxa"/>
              <w:left w:w="70" w:type="dxa"/>
              <w:bottom w:w="0" w:type="dxa"/>
              <w:right w:w="70" w:type="dxa"/>
            </w:tcMar>
            <w:vAlign w:val="bottom"/>
            <w:hideMark/>
          </w:tcPr>
          <w:p w14:paraId="67F78B32" w14:textId="7973AF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1EA3DA4D" w14:textId="06A349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0EFA8D59" w14:textId="511A58A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3D0D4CD9" w14:textId="463E4B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4249FF8B" w14:textId="193628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top w:val="single" w:sz="8" w:space="0" w:color="000000"/>
            </w:tcBorders>
            <w:tcMar>
              <w:top w:w="0" w:type="dxa"/>
              <w:left w:w="70" w:type="dxa"/>
              <w:bottom w:w="0" w:type="dxa"/>
              <w:right w:w="70" w:type="dxa"/>
            </w:tcMar>
            <w:vAlign w:val="bottom"/>
            <w:hideMark/>
          </w:tcPr>
          <w:p w14:paraId="2BDD41C0" w14:textId="144299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62303CD0" w14:textId="673D98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ECE5327" w14:textId="77777777" w:rsidTr="00F2109B">
        <w:trPr>
          <w:trHeight w:val="300"/>
          <w:jc w:val="center"/>
        </w:trPr>
        <w:tc>
          <w:tcPr>
            <w:tcW w:w="9360" w:type="dxa"/>
            <w:gridSpan w:val="13"/>
            <w:tcBorders>
              <w:left w:val="single" w:sz="8" w:space="0" w:color="000000"/>
              <w:right w:val="single" w:sz="8" w:space="0" w:color="000000"/>
            </w:tcBorders>
            <w:tcMar>
              <w:top w:w="0" w:type="dxa"/>
              <w:left w:w="70" w:type="dxa"/>
              <w:bottom w:w="0" w:type="dxa"/>
              <w:right w:w="70" w:type="dxa"/>
            </w:tcMar>
            <w:vAlign w:val="bottom"/>
            <w:hideMark/>
          </w:tcPr>
          <w:p w14:paraId="784E921E" w14:textId="77777777" w:rsidR="008128EF" w:rsidRPr="00A1797A" w:rsidRDefault="005A5A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w:t>
            </w:r>
            <w:r w:rsidR="00741946" w:rsidRPr="00A1797A">
              <w:rPr>
                <w:rFonts w:ascii="Verdana" w:eastAsia="Times New Roman" w:hAnsi="Verdana" w:cstheme="minorHAnsi"/>
                <w:sz w:val="18"/>
                <w:szCs w:val="18"/>
                <w:lang w:val="en-US" w:eastAsia="es-CO"/>
              </w:rPr>
              <w:t>ll financial and non-financial information is published o</w:t>
            </w:r>
            <w:r w:rsidR="008128EF" w:rsidRPr="00A1797A">
              <w:rPr>
                <w:rFonts w:ascii="Verdana" w:eastAsia="Times New Roman" w:hAnsi="Verdana" w:cstheme="minorHAnsi"/>
                <w:sz w:val="18"/>
                <w:szCs w:val="18"/>
                <w:lang w:val="en-US" w:eastAsia="es-CO"/>
              </w:rPr>
              <w:t>n</w:t>
            </w:r>
            <w:r w:rsidR="001910DE" w:rsidRPr="00A1797A">
              <w:rPr>
                <w:rFonts w:ascii="Verdana" w:eastAsia="Times New Roman" w:hAnsi="Verdana" w:cstheme="minorHAnsi"/>
                <w:sz w:val="18"/>
                <w:szCs w:val="18"/>
                <w:lang w:val="en-US" w:eastAsia="es-CO"/>
              </w:rPr>
              <w:t xml:space="preserve"> </w:t>
            </w:r>
            <w:r w:rsidR="006C20DC" w:rsidRPr="00A1797A">
              <w:rPr>
                <w:rFonts w:ascii="Verdana" w:eastAsia="Times New Roman" w:hAnsi="Verdana" w:cstheme="minorHAnsi"/>
                <w:sz w:val="18"/>
                <w:szCs w:val="18"/>
                <w:lang w:val="en-US" w:eastAsia="es-CO"/>
              </w:rPr>
              <w:t xml:space="preserve">Ecopetrol’s </w:t>
            </w:r>
            <w:r w:rsidR="008128EF" w:rsidRPr="00A1797A">
              <w:rPr>
                <w:rFonts w:ascii="Verdana" w:eastAsia="Times New Roman" w:hAnsi="Verdana" w:cstheme="minorHAnsi"/>
                <w:sz w:val="18"/>
                <w:szCs w:val="18"/>
                <w:lang w:val="en-US" w:eastAsia="es-CO"/>
              </w:rPr>
              <w:t>official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(www.ecopetrol.com.co)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updated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periodically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English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Spanish</w:t>
            </w:r>
            <w:r w:rsidR="006C20DC"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6C20DC" w:rsidRPr="00A1797A">
              <w:rPr>
                <w:rFonts w:ascii="Verdana" w:eastAsia="Times New Roman" w:hAnsi="Verdana" w:cstheme="minorHAnsi"/>
                <w:sz w:val="18"/>
                <w:szCs w:val="18"/>
                <w:lang w:val="en-US" w:eastAsia="es-CO"/>
              </w:rPr>
              <w:t>in accordance with the terms</w:t>
            </w:r>
            <w:r w:rsidR="001910DE" w:rsidRPr="00A1797A">
              <w:rPr>
                <w:rFonts w:ascii="Verdana" w:eastAsia="Times New Roman" w:hAnsi="Verdana" w:cstheme="minorHAnsi"/>
                <w:sz w:val="18"/>
                <w:szCs w:val="18"/>
                <w:lang w:val="en-US" w:eastAsia="es-CO"/>
              </w:rPr>
              <w:t xml:space="preserve"> </w:t>
            </w:r>
            <w:r w:rsidR="006C20DC"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C20DC" w:rsidRPr="00A1797A">
              <w:rPr>
                <w:rFonts w:ascii="Verdana" w:eastAsia="Times New Roman" w:hAnsi="Verdana" w:cstheme="minorHAnsi"/>
                <w:sz w:val="18"/>
                <w:szCs w:val="18"/>
                <w:lang w:val="en-US" w:eastAsia="es-CO"/>
              </w:rPr>
              <w:t>Code of Best Corporate Practices</w:t>
            </w:r>
            <w:r w:rsidR="00983C5F" w:rsidRPr="00A1797A">
              <w:rPr>
                <w:rFonts w:ascii="Verdana" w:eastAsia="Times New Roman" w:hAnsi="Verdana" w:cstheme="minorHAnsi"/>
                <w:sz w:val="18"/>
                <w:szCs w:val="18"/>
                <w:lang w:val="en-US" w:eastAsia="es-CO"/>
              </w:rPr>
              <w:t xml:space="preserve"> of Colombia</w:t>
            </w:r>
            <w:r w:rsidR="008128EF" w:rsidRPr="00A1797A">
              <w:rPr>
                <w:rFonts w:ascii="Verdana" w:eastAsia="Times New Roman" w:hAnsi="Verdana" w:cstheme="minorHAnsi"/>
                <w:sz w:val="18"/>
                <w:szCs w:val="18"/>
                <w:lang w:val="en-US" w:eastAsia="es-CO"/>
              </w:rPr>
              <w:t>.</w:t>
            </w:r>
          </w:p>
          <w:p w14:paraId="79488174" w14:textId="77777777" w:rsidR="006E7D00" w:rsidRPr="00A1797A" w:rsidRDefault="006E7D00" w:rsidP="006D2673">
            <w:pPr>
              <w:spacing w:after="0" w:line="240" w:lineRule="auto"/>
              <w:jc w:val="both"/>
              <w:rPr>
                <w:rFonts w:ascii="Verdana" w:eastAsia="Times New Roman" w:hAnsi="Verdana" w:cstheme="minorHAnsi"/>
                <w:sz w:val="18"/>
                <w:szCs w:val="18"/>
                <w:lang w:val="en-US" w:eastAsia="es-CO"/>
              </w:rPr>
            </w:pPr>
          </w:p>
          <w:p w14:paraId="7CEBD81A" w14:textId="37862272" w:rsidR="006E7D00" w:rsidRPr="00A1797A" w:rsidRDefault="006E7D0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During </w:t>
            </w:r>
            <w:r w:rsidR="00C53A4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Ecopetrol </w:t>
            </w:r>
            <w:r w:rsidR="003357FE" w:rsidRPr="00A1797A">
              <w:rPr>
                <w:rFonts w:ascii="Verdana" w:eastAsia="Times New Roman" w:hAnsi="Verdana" w:cstheme="minorHAnsi"/>
                <w:sz w:val="18"/>
                <w:szCs w:val="18"/>
                <w:lang w:val="en-US" w:eastAsia="es-CO"/>
              </w:rPr>
              <w:t xml:space="preserve">continued to </w:t>
            </w:r>
            <w:proofErr w:type="gramStart"/>
            <w:r w:rsidRPr="00A1797A">
              <w:rPr>
                <w:rFonts w:ascii="Verdana" w:eastAsia="Times New Roman" w:hAnsi="Verdana" w:cstheme="minorHAnsi"/>
                <w:sz w:val="18"/>
                <w:szCs w:val="18"/>
                <w:lang w:val="en-US" w:eastAsia="es-CO"/>
              </w:rPr>
              <w:t>updated</w:t>
            </w:r>
            <w:proofErr w:type="gramEnd"/>
            <w:r w:rsidRPr="00A1797A">
              <w:rPr>
                <w:rFonts w:ascii="Verdana" w:eastAsia="Times New Roman" w:hAnsi="Verdana" w:cstheme="minorHAnsi"/>
                <w:sz w:val="18"/>
                <w:szCs w:val="18"/>
                <w:lang w:val="en-US" w:eastAsia="es-CO"/>
              </w:rPr>
              <w:t xml:space="preserve"> </w:t>
            </w:r>
            <w:r w:rsidR="003357FE" w:rsidRPr="00A1797A">
              <w:rPr>
                <w:rFonts w:ascii="Verdana" w:eastAsia="Times New Roman" w:hAnsi="Verdana" w:cstheme="minorHAnsi"/>
                <w:sz w:val="18"/>
                <w:szCs w:val="18"/>
                <w:lang w:val="en-US" w:eastAsia="es-CO"/>
              </w:rPr>
              <w:t xml:space="preserve">an improve </w:t>
            </w:r>
            <w:r w:rsidRPr="00A1797A">
              <w:rPr>
                <w:rFonts w:ascii="Verdana" w:eastAsia="Times New Roman" w:hAnsi="Verdana" w:cstheme="minorHAnsi"/>
                <w:sz w:val="18"/>
                <w:szCs w:val="18"/>
                <w:lang w:val="en-US" w:eastAsia="es-CO"/>
              </w:rPr>
              <w:t xml:space="preserve">all its corporate website criteria, </w:t>
            </w:r>
            <w:r w:rsidR="003357FE" w:rsidRPr="00A1797A">
              <w:rPr>
                <w:rFonts w:ascii="Verdana" w:eastAsia="Times New Roman" w:hAnsi="Verdana" w:cstheme="minorHAnsi"/>
                <w:sz w:val="18"/>
                <w:szCs w:val="18"/>
                <w:lang w:val="en-US" w:eastAsia="es-CO"/>
              </w:rPr>
              <w:t>to comply with all standards and criteria</w:t>
            </w:r>
            <w:r w:rsidRPr="00A1797A">
              <w:rPr>
                <w:rFonts w:ascii="Verdana" w:eastAsia="Times New Roman" w:hAnsi="Verdana" w:cstheme="minorHAnsi"/>
                <w:sz w:val="18"/>
                <w:szCs w:val="18"/>
                <w:lang w:val="en-US" w:eastAsia="es-CO"/>
              </w:rPr>
              <w:t xml:space="preserve"> regarding website design</w:t>
            </w:r>
            <w:r w:rsidR="004F3AF0" w:rsidRPr="00A1797A">
              <w:rPr>
                <w:rFonts w:ascii="Verdana" w:eastAsia="Times New Roman" w:hAnsi="Verdana" w:cstheme="minorHAnsi"/>
                <w:sz w:val="18"/>
                <w:szCs w:val="18"/>
                <w:lang w:val="en-US" w:eastAsia="es-CO"/>
              </w:rPr>
              <w:t xml:space="preserve">, </w:t>
            </w:r>
            <w:r w:rsidR="008F6918" w:rsidRPr="00A1797A">
              <w:rPr>
                <w:rFonts w:ascii="Verdana" w:eastAsia="Times New Roman" w:hAnsi="Verdana" w:cstheme="minorHAnsi"/>
                <w:sz w:val="18"/>
                <w:szCs w:val="18"/>
                <w:lang w:val="en-US" w:eastAsia="es-CO"/>
              </w:rPr>
              <w:t>accessibility,</w:t>
            </w:r>
            <w:r w:rsidR="004F3AF0" w:rsidRPr="00A1797A">
              <w:rPr>
                <w:rFonts w:ascii="Verdana" w:eastAsia="Times New Roman" w:hAnsi="Verdana" w:cstheme="minorHAnsi"/>
                <w:sz w:val="18"/>
                <w:szCs w:val="18"/>
                <w:lang w:val="en-US" w:eastAsia="es-CO"/>
              </w:rPr>
              <w:t xml:space="preserve"> and ease of use</w:t>
            </w:r>
            <w:r w:rsidRPr="00A1797A">
              <w:rPr>
                <w:rFonts w:ascii="Verdana" w:eastAsia="Times New Roman" w:hAnsi="Verdana" w:cstheme="minorHAnsi"/>
                <w:sz w:val="18"/>
                <w:szCs w:val="18"/>
                <w:lang w:val="en-US" w:eastAsia="es-CO"/>
              </w:rPr>
              <w:t xml:space="preserve"> to ensure ease-of-use in the search for information for all stakeholder</w:t>
            </w:r>
            <w:r w:rsidR="003357FE" w:rsidRPr="00A1797A">
              <w:rPr>
                <w:rFonts w:ascii="Verdana" w:eastAsia="Times New Roman" w:hAnsi="Verdana" w:cstheme="minorHAnsi"/>
                <w:sz w:val="18"/>
                <w:szCs w:val="18"/>
                <w:lang w:val="en-US" w:eastAsia="es-CO"/>
              </w:rPr>
              <w:t>s.  Additionally, changes were made on the site to comply with the standards established in</w:t>
            </w:r>
            <w:r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Resolution 1519 of 2020 of the Colombian Ministry</w:t>
            </w:r>
            <w:r w:rsidR="006A5F92" w:rsidRPr="00A1797A">
              <w:rPr>
                <w:rFonts w:ascii="Verdana" w:eastAsia="Times New Roman" w:hAnsi="Verdana" w:cstheme="minorHAnsi"/>
                <w:sz w:val="18"/>
                <w:szCs w:val="18"/>
                <w:lang w:val="en-US" w:eastAsia="es-CO"/>
              </w:rPr>
              <w:t xml:space="preserve"> of</w:t>
            </w:r>
            <w:r w:rsidR="00D22B59" w:rsidRPr="00A1797A">
              <w:rPr>
                <w:rFonts w:ascii="Verdana" w:eastAsia="Times New Roman" w:hAnsi="Verdana" w:cstheme="minorHAnsi"/>
                <w:sz w:val="18"/>
                <w:szCs w:val="18"/>
                <w:lang w:val="en-US" w:eastAsia="es-CO"/>
              </w:rPr>
              <w:t xml:space="preserve"> Information Technologies and Communication (</w:t>
            </w:r>
            <w:r w:rsidR="00E06337" w:rsidRPr="00A1797A">
              <w:rPr>
                <w:rFonts w:ascii="Verdana" w:eastAsia="Times New Roman" w:hAnsi="Verdana" w:cstheme="minorHAnsi"/>
                <w:sz w:val="18"/>
                <w:szCs w:val="18"/>
                <w:lang w:val="en-US" w:eastAsia="es-CO"/>
              </w:rPr>
              <w:t>Mantic</w:t>
            </w:r>
            <w:r w:rsidR="00D22B59" w:rsidRPr="00A1797A">
              <w:rPr>
                <w:rFonts w:ascii="Verdana" w:eastAsia="Times New Roman" w:hAnsi="Verdana" w:cstheme="minorHAnsi"/>
                <w:sz w:val="18"/>
                <w:szCs w:val="18"/>
                <w:lang w:val="en-US" w:eastAsia="es-CO"/>
              </w:rPr>
              <w:t>).</w:t>
            </w:r>
          </w:p>
        </w:tc>
      </w:tr>
      <w:tr w:rsidR="008128EF" w:rsidRPr="00A1797A" w14:paraId="21BE2D38" w14:textId="77777777" w:rsidTr="007C0E69">
        <w:trPr>
          <w:trHeight w:val="85"/>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590D28" w14:textId="1E93361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5A997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28FD121C" w14:textId="77777777" w:rsidTr="007C0E69">
        <w:trPr>
          <w:trHeight w:val="144"/>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D97FA8" w14:textId="052E9DE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E03205C" w14:textId="48A5228D" w:rsidR="008128EF" w:rsidRPr="00A1797A" w:rsidRDefault="003357F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r w:rsidR="006C20DC" w:rsidRPr="00A1797A">
              <w:rPr>
                <w:rFonts w:ascii="Verdana" w:eastAsia="Times New Roman" w:hAnsi="Verdana" w:cstheme="minorHAnsi"/>
                <w:sz w:val="18"/>
                <w:szCs w:val="18"/>
                <w:lang w:val="en-US" w:eastAsia="es-CO"/>
              </w:rPr>
              <w:t xml:space="preserve"> </w:t>
            </w:r>
          </w:p>
        </w:tc>
      </w:tr>
    </w:tbl>
    <w:p w14:paraId="08FF879A" w14:textId="77777777" w:rsidR="00CB1C95" w:rsidRPr="00A1797A" w:rsidRDefault="00CB1C95" w:rsidP="006D2673">
      <w:pPr>
        <w:spacing w:after="0" w:line="240" w:lineRule="auto"/>
        <w:jc w:val="both"/>
        <w:rPr>
          <w:rFonts w:ascii="Verdana" w:eastAsia="Times New Roman" w:hAnsi="Verdana" w:cstheme="minorHAnsi"/>
          <w:b/>
          <w:bCs/>
          <w:color w:val="000000"/>
          <w:sz w:val="18"/>
          <w:szCs w:val="18"/>
          <w:lang w:val="en-US" w:eastAsia="es-CO"/>
        </w:rPr>
      </w:pPr>
    </w:p>
    <w:p w14:paraId="126CB4CE" w14:textId="4FE9954D" w:rsidR="006E4E14" w:rsidRPr="00A1797A" w:rsidRDefault="006E4E14"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The Company has mechanisms for </w:t>
      </w:r>
      <w:r w:rsidR="006E7D00" w:rsidRPr="00A1797A">
        <w:rPr>
          <w:rFonts w:ascii="Verdana" w:eastAsia="Times New Roman" w:hAnsi="Verdana" w:cstheme="minorHAnsi"/>
          <w:b/>
          <w:bCs/>
          <w:color w:val="000000"/>
          <w:sz w:val="18"/>
          <w:szCs w:val="18"/>
          <w:lang w:val="en-US" w:eastAsia="es-CO"/>
        </w:rPr>
        <w:t xml:space="preserve">the </w:t>
      </w:r>
      <w:r w:rsidRPr="00A1797A">
        <w:rPr>
          <w:rFonts w:ascii="Verdana" w:eastAsia="Times New Roman" w:hAnsi="Verdana" w:cstheme="minorHAnsi"/>
          <w:b/>
          <w:bCs/>
          <w:color w:val="000000"/>
          <w:sz w:val="18"/>
          <w:szCs w:val="18"/>
          <w:lang w:val="en-US" w:eastAsia="es-CO"/>
        </w:rPr>
        <w:t xml:space="preserve">exclusive permanent access and use </w:t>
      </w:r>
      <w:r w:rsidR="006E7D00" w:rsidRPr="00A1797A">
        <w:rPr>
          <w:rFonts w:ascii="Verdana" w:eastAsia="Times New Roman" w:hAnsi="Verdana" w:cstheme="minorHAnsi"/>
          <w:b/>
          <w:bCs/>
          <w:color w:val="000000"/>
          <w:sz w:val="18"/>
          <w:szCs w:val="18"/>
          <w:lang w:val="en-US" w:eastAsia="es-CO"/>
        </w:rPr>
        <w:t>by</w:t>
      </w:r>
      <w:r w:rsidRPr="00A1797A">
        <w:rPr>
          <w:rFonts w:ascii="Verdana" w:eastAsia="Times New Roman" w:hAnsi="Verdana" w:cstheme="minorHAnsi"/>
          <w:b/>
          <w:bCs/>
          <w:color w:val="000000"/>
          <w:sz w:val="18"/>
          <w:szCs w:val="18"/>
          <w:lang w:val="en-US" w:eastAsia="es-CO"/>
        </w:rPr>
        <w:t xml:space="preserve"> shareholders</w:t>
      </w:r>
      <w:r w:rsidRPr="00A1797A">
        <w:rPr>
          <w:rFonts w:ascii="Verdana" w:eastAsia="Times New Roman" w:hAnsi="Verdana" w:cstheme="minorHAnsi"/>
          <w:color w:val="000000"/>
          <w:sz w:val="18"/>
          <w:szCs w:val="18"/>
          <w:lang w:val="en-US" w:eastAsia="es-CO"/>
        </w:rPr>
        <w:t xml:space="preserve">, including a link </w:t>
      </w:r>
      <w:r w:rsidR="006E7D00" w:rsidRPr="00A1797A">
        <w:rPr>
          <w:rFonts w:ascii="Verdana" w:eastAsia="Times New Roman" w:hAnsi="Verdana" w:cstheme="minorHAnsi"/>
          <w:color w:val="000000"/>
          <w:sz w:val="18"/>
          <w:szCs w:val="18"/>
          <w:lang w:val="en-US" w:eastAsia="es-CO"/>
        </w:rPr>
        <w:t xml:space="preserve">on its website </w:t>
      </w:r>
      <w:r w:rsidR="00491904" w:rsidRPr="00A1797A">
        <w:rPr>
          <w:rFonts w:ascii="Verdana" w:eastAsia="Times New Roman" w:hAnsi="Verdana" w:cstheme="minorHAnsi"/>
          <w:color w:val="000000"/>
          <w:sz w:val="18"/>
          <w:szCs w:val="18"/>
          <w:lang w:val="en-US" w:eastAsia="es-CO"/>
        </w:rPr>
        <w:t>for</w:t>
      </w:r>
      <w:r w:rsidRPr="00A1797A">
        <w:rPr>
          <w:rFonts w:ascii="Verdana" w:eastAsia="Times New Roman" w:hAnsi="Verdana" w:cstheme="minorHAnsi"/>
          <w:color w:val="000000"/>
          <w:sz w:val="18"/>
          <w:szCs w:val="18"/>
          <w:lang w:val="en-US" w:eastAsia="es-CO"/>
        </w:rPr>
        <w:t xml:space="preserve"> </w:t>
      </w:r>
      <w:r w:rsidR="006E7D00" w:rsidRPr="00A1797A">
        <w:rPr>
          <w:rFonts w:ascii="Verdana" w:eastAsia="Times New Roman" w:hAnsi="Verdana" w:cstheme="minorHAnsi"/>
          <w:color w:val="000000"/>
          <w:sz w:val="18"/>
          <w:szCs w:val="18"/>
          <w:lang w:val="en-US" w:eastAsia="es-CO"/>
        </w:rPr>
        <w:t xml:space="preserve">exclusive </w:t>
      </w:r>
      <w:r w:rsidRPr="00A1797A">
        <w:rPr>
          <w:rFonts w:ascii="Verdana" w:eastAsia="Times New Roman" w:hAnsi="Verdana" w:cstheme="minorHAnsi"/>
          <w:color w:val="000000"/>
          <w:sz w:val="18"/>
          <w:szCs w:val="18"/>
          <w:lang w:val="en-US" w:eastAsia="es-CO"/>
        </w:rPr>
        <w:t>access by shareholders, a shareholder and investor services or relations office and regular informative meetings where shareholders can express their opinions, voice their concerns and provide suggestions on the Company's developments or matters regarding their condition as shareholders, among others.</w:t>
      </w:r>
    </w:p>
    <w:p w14:paraId="20575EE5" w14:textId="1CD36BC9"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35"/>
        <w:gridCol w:w="109"/>
        <w:gridCol w:w="664"/>
        <w:gridCol w:w="87"/>
        <w:gridCol w:w="320"/>
        <w:gridCol w:w="76"/>
        <w:gridCol w:w="595"/>
        <w:gridCol w:w="325"/>
        <w:gridCol w:w="49"/>
        <w:gridCol w:w="358"/>
        <w:gridCol w:w="38"/>
        <w:gridCol w:w="897"/>
        <w:gridCol w:w="11"/>
        <w:gridCol w:w="396"/>
      </w:tblGrid>
      <w:tr w:rsidR="00F2109B" w:rsidRPr="00A1797A" w14:paraId="138168B6" w14:textId="77777777" w:rsidTr="00F2109B">
        <w:trPr>
          <w:trHeight w:val="315"/>
          <w:jc w:val="center"/>
        </w:trPr>
        <w:tc>
          <w:tcPr>
            <w:tcW w:w="5544" w:type="dxa"/>
            <w:gridSpan w:val="2"/>
            <w:tcMar>
              <w:top w:w="0" w:type="dxa"/>
              <w:left w:w="70" w:type="dxa"/>
              <w:bottom w:w="0" w:type="dxa"/>
              <w:right w:w="70" w:type="dxa"/>
            </w:tcMar>
            <w:vAlign w:val="bottom"/>
            <w:hideMark/>
          </w:tcPr>
          <w:p w14:paraId="7A92978C" w14:textId="58E401F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4.2 Implemented measure</w:t>
            </w:r>
          </w:p>
        </w:tc>
        <w:tc>
          <w:tcPr>
            <w:tcW w:w="751" w:type="dxa"/>
            <w:gridSpan w:val="2"/>
            <w:tcMar>
              <w:top w:w="0" w:type="dxa"/>
              <w:left w:w="70" w:type="dxa"/>
              <w:bottom w:w="0" w:type="dxa"/>
              <w:right w:w="70" w:type="dxa"/>
            </w:tcMar>
            <w:vAlign w:val="center"/>
            <w:hideMark/>
          </w:tcPr>
          <w:p w14:paraId="64CCBCE2"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D772104"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E3A540A"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B70FAD"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FE1260E"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B7DC87F"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3215AEBB" w14:textId="77777777" w:rsidTr="00C642B7">
        <w:trPr>
          <w:trHeight w:val="315"/>
          <w:jc w:val="center"/>
        </w:trPr>
        <w:tc>
          <w:tcPr>
            <w:tcW w:w="9360" w:type="dxa"/>
            <w:gridSpan w:val="14"/>
            <w:tcMar>
              <w:top w:w="0" w:type="dxa"/>
              <w:left w:w="70" w:type="dxa"/>
              <w:bottom w:w="0" w:type="dxa"/>
              <w:right w:w="70" w:type="dxa"/>
            </w:tcMar>
            <w:vAlign w:val="bottom"/>
            <w:hideMark/>
          </w:tcPr>
          <w:p w14:paraId="18DEB014" w14:textId="595FC14A" w:rsidR="007C0E69" w:rsidRPr="00A1797A" w:rsidRDefault="007C0E69" w:rsidP="006D2673">
            <w:pPr>
              <w:spacing w:after="0" w:line="240" w:lineRule="auto"/>
              <w:jc w:val="both"/>
              <w:rPr>
                <w:rFonts w:ascii="Verdana" w:eastAsia="Times New Roman" w:hAnsi="Verdana" w:cstheme="minorHAnsi"/>
                <w:sz w:val="18"/>
                <w:szCs w:val="18"/>
                <w:lang w:val="en-US" w:eastAsia="es-CO"/>
              </w:rPr>
            </w:pPr>
          </w:p>
        </w:tc>
      </w:tr>
      <w:tr w:rsidR="008128EF" w:rsidRPr="00A1797A" w14:paraId="63E505E6" w14:textId="77777777" w:rsidTr="00F2109B">
        <w:trPr>
          <w:trHeight w:val="300"/>
          <w:jc w:val="center"/>
        </w:trPr>
        <w:tc>
          <w:tcPr>
            <w:tcW w:w="5435" w:type="dxa"/>
            <w:tcBorders>
              <w:top w:val="single" w:sz="8" w:space="0" w:color="000000"/>
              <w:left w:val="single" w:sz="8" w:space="0" w:color="000000"/>
            </w:tcBorders>
            <w:tcMar>
              <w:top w:w="0" w:type="dxa"/>
              <w:left w:w="70" w:type="dxa"/>
              <w:bottom w:w="0" w:type="dxa"/>
              <w:right w:w="70" w:type="dxa"/>
            </w:tcMar>
            <w:vAlign w:val="bottom"/>
            <w:hideMark/>
          </w:tcPr>
          <w:p w14:paraId="04DD1002" w14:textId="3E9D2B3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FBBC890" w14:textId="145E37D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73" w:type="dxa"/>
            <w:gridSpan w:val="2"/>
            <w:tcBorders>
              <w:top w:val="single" w:sz="8" w:space="0" w:color="000000"/>
            </w:tcBorders>
            <w:tcMar>
              <w:top w:w="0" w:type="dxa"/>
              <w:left w:w="70" w:type="dxa"/>
              <w:bottom w:w="0" w:type="dxa"/>
              <w:right w:w="70" w:type="dxa"/>
            </w:tcMar>
            <w:vAlign w:val="bottom"/>
            <w:hideMark/>
          </w:tcPr>
          <w:p w14:paraId="5209F9C1" w14:textId="50E136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63BF38DA" w14:textId="3A0FB0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71" w:type="dxa"/>
            <w:gridSpan w:val="2"/>
            <w:tcBorders>
              <w:top w:val="single" w:sz="8" w:space="0" w:color="000000"/>
            </w:tcBorders>
            <w:tcMar>
              <w:top w:w="0" w:type="dxa"/>
              <w:left w:w="70" w:type="dxa"/>
              <w:bottom w:w="0" w:type="dxa"/>
              <w:right w:w="70" w:type="dxa"/>
            </w:tcMar>
            <w:vAlign w:val="bottom"/>
            <w:hideMark/>
          </w:tcPr>
          <w:p w14:paraId="39F4F7EF" w14:textId="48126E1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5" w:type="dxa"/>
            <w:tcBorders>
              <w:top w:val="single" w:sz="8" w:space="0" w:color="000000"/>
            </w:tcBorders>
            <w:tcMar>
              <w:top w:w="0" w:type="dxa"/>
              <w:left w:w="70" w:type="dxa"/>
              <w:bottom w:w="0" w:type="dxa"/>
              <w:right w:w="70" w:type="dxa"/>
            </w:tcMar>
            <w:vAlign w:val="bottom"/>
            <w:hideMark/>
          </w:tcPr>
          <w:p w14:paraId="05D86584" w14:textId="20A5767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59BB3CB0" w14:textId="2E4094F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35" w:type="dxa"/>
            <w:gridSpan w:val="2"/>
            <w:tcBorders>
              <w:top w:val="single" w:sz="8" w:space="0" w:color="000000"/>
            </w:tcBorders>
            <w:tcMar>
              <w:top w:w="0" w:type="dxa"/>
              <w:left w:w="70" w:type="dxa"/>
              <w:bottom w:w="0" w:type="dxa"/>
              <w:right w:w="70" w:type="dxa"/>
            </w:tcMar>
            <w:vAlign w:val="bottom"/>
            <w:hideMark/>
          </w:tcPr>
          <w:p w14:paraId="7F140D91" w14:textId="747B294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right w:val="single" w:sz="8" w:space="0" w:color="000000"/>
            </w:tcBorders>
            <w:tcMar>
              <w:top w:w="0" w:type="dxa"/>
              <w:left w:w="70" w:type="dxa"/>
              <w:bottom w:w="0" w:type="dxa"/>
              <w:right w:w="70" w:type="dxa"/>
            </w:tcMar>
            <w:vAlign w:val="bottom"/>
            <w:hideMark/>
          </w:tcPr>
          <w:p w14:paraId="3F596784" w14:textId="4E605C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B8C077A" w14:textId="77777777" w:rsidTr="00F2109B">
        <w:trPr>
          <w:trHeight w:val="300"/>
          <w:jc w:val="center"/>
        </w:trPr>
        <w:tc>
          <w:tcPr>
            <w:tcW w:w="9360" w:type="dxa"/>
            <w:gridSpan w:val="14"/>
            <w:tcBorders>
              <w:left w:val="single" w:sz="8" w:space="0" w:color="000000"/>
              <w:right w:val="single" w:sz="6" w:space="0" w:color="000000"/>
            </w:tcBorders>
            <w:tcMar>
              <w:top w:w="0" w:type="dxa"/>
              <w:left w:w="70" w:type="dxa"/>
              <w:bottom w:w="0" w:type="dxa"/>
              <w:right w:w="70" w:type="dxa"/>
            </w:tcMar>
            <w:vAlign w:val="bottom"/>
            <w:hideMark/>
          </w:tcPr>
          <w:p w14:paraId="64202550" w14:textId="546DCFC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6E4E14" w:rsidRPr="00A1797A">
              <w:rPr>
                <w:rFonts w:ascii="Verdana" w:eastAsia="Times New Roman" w:hAnsi="Verdana" w:cstheme="minorHAnsi"/>
                <w:sz w:val="18"/>
                <w:szCs w:val="18"/>
                <w:lang w:val="en-US" w:eastAsia="es-CO"/>
              </w:rPr>
              <w:t xml:space="preserve">permanent mechanisms </w:t>
            </w:r>
            <w:r w:rsidR="00491904" w:rsidRPr="00A1797A">
              <w:rPr>
                <w:rFonts w:ascii="Verdana" w:eastAsia="Times New Roman" w:hAnsi="Verdana" w:cstheme="minorHAnsi"/>
                <w:sz w:val="18"/>
                <w:szCs w:val="18"/>
                <w:lang w:val="en-US" w:eastAsia="es-CO"/>
              </w:rPr>
              <w:t>providing</w:t>
            </w:r>
            <w:r w:rsidR="006E4E14"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491904" w:rsidRPr="00A1797A">
              <w:rPr>
                <w:rFonts w:ascii="Verdana" w:eastAsia="Times New Roman" w:hAnsi="Verdana" w:cstheme="minorHAnsi"/>
                <w:sz w:val="18"/>
                <w:szCs w:val="18"/>
                <w:lang w:val="en-US" w:eastAsia="es-CO"/>
              </w:rPr>
              <w:t>usage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aimed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exclusively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traditional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channels,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center,</w:t>
            </w:r>
            <w:r w:rsidR="001910DE" w:rsidRPr="00A1797A">
              <w:rPr>
                <w:rFonts w:ascii="Verdana" w:eastAsia="Times New Roman" w:hAnsi="Verdana" w:cstheme="minorHAnsi"/>
                <w:sz w:val="18"/>
                <w:szCs w:val="18"/>
                <w:lang w:val="en-US" w:eastAsia="es-CO"/>
              </w:rPr>
              <w:t xml:space="preserve"> </w:t>
            </w:r>
            <w:r w:rsidR="003357FE" w:rsidRPr="00A1797A">
              <w:rPr>
                <w:rFonts w:ascii="Verdana" w:eastAsia="Times New Roman" w:hAnsi="Verdana" w:cstheme="minorHAnsi"/>
                <w:sz w:val="18"/>
                <w:szCs w:val="18"/>
                <w:lang w:val="en-US" w:eastAsia="es-CO"/>
              </w:rPr>
              <w:t>shareholder services</w:t>
            </w:r>
            <w:r w:rsidR="001B0BA4" w:rsidRPr="00A1797A">
              <w:rPr>
                <w:rFonts w:ascii="Verdana" w:eastAsia="Times New Roman" w:hAnsi="Verdana" w:cstheme="minorHAnsi"/>
                <w:sz w:val="18"/>
                <w:szCs w:val="18"/>
                <w:lang w:val="en-US" w:eastAsia="es-CO"/>
              </w:rPr>
              <w:t xml:space="preserve"> office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email,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link</w:t>
            </w:r>
            <w:r w:rsidR="001910DE" w:rsidRPr="00A1797A">
              <w:rPr>
                <w:rFonts w:ascii="Verdana" w:eastAsia="Times New Roman" w:hAnsi="Verdana" w:cstheme="minorHAnsi"/>
                <w:sz w:val="18"/>
                <w:szCs w:val="18"/>
                <w:lang w:val="en-US" w:eastAsia="es-CO"/>
              </w:rPr>
              <w:t xml:space="preserve"> </w:t>
            </w:r>
            <w:r w:rsidR="006E4E14"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491904"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E2755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Investor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Relations</w:t>
            </w:r>
            <w:r w:rsidR="006E4E14" w:rsidRPr="00A1797A">
              <w:rPr>
                <w:rFonts w:ascii="Verdana" w:eastAsia="Times New Roman" w:hAnsi="Verdana" w:cstheme="minorHAnsi"/>
                <w:sz w:val="18"/>
                <w:szCs w:val="18"/>
                <w:lang w:val="en-US" w:eastAsia="es-CO"/>
              </w:rPr>
              <w:t xml:space="preserve"> site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3357FE" w:rsidRPr="00A1797A">
              <w:rPr>
                <w:rFonts w:ascii="Verdana" w:eastAsia="Times New Roman" w:hAnsi="Verdana" w:cstheme="minorHAnsi"/>
                <w:sz w:val="18"/>
                <w:szCs w:val="18"/>
                <w:lang w:val="en-US" w:eastAsia="es-CO"/>
              </w:rPr>
              <w:t xml:space="preserve">the release of </w:t>
            </w:r>
            <w:r w:rsidRPr="00A1797A">
              <w:rPr>
                <w:rFonts w:ascii="Verdana" w:eastAsia="Times New Roman" w:hAnsi="Verdana" w:cstheme="minorHAnsi"/>
                <w:sz w:val="18"/>
                <w:szCs w:val="18"/>
                <w:lang w:val="en-US" w:eastAsia="es-CO"/>
              </w:rPr>
              <w:t>periodic</w:t>
            </w:r>
            <w:r w:rsidR="001910DE" w:rsidRPr="00A1797A">
              <w:rPr>
                <w:rFonts w:ascii="Verdana" w:eastAsia="Times New Roman" w:hAnsi="Verdana" w:cstheme="minorHAnsi"/>
                <w:sz w:val="18"/>
                <w:szCs w:val="18"/>
                <w:lang w:val="en-US" w:eastAsia="es-CO"/>
              </w:rPr>
              <w:t xml:space="preserve"> </w:t>
            </w:r>
            <w:r w:rsidR="00E06337" w:rsidRPr="00A1797A">
              <w:rPr>
                <w:rFonts w:ascii="Verdana" w:eastAsia="Times New Roman" w:hAnsi="Verdana" w:cstheme="minorHAnsi"/>
                <w:sz w:val="18"/>
                <w:szCs w:val="18"/>
                <w:lang w:val="en-US" w:eastAsia="es-CO"/>
              </w:rPr>
              <w:t>information</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E4E14" w:rsidRPr="00A1797A">
              <w:rPr>
                <w:rFonts w:ascii="Verdana" w:eastAsia="Times New Roman" w:hAnsi="Verdana" w:cstheme="minorHAnsi"/>
                <w:sz w:val="18"/>
                <w:szCs w:val="18"/>
                <w:lang w:val="en-US" w:eastAsia="es-CO"/>
              </w:rPr>
              <w:t>aim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channels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address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concerns,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requests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deliver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relevant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about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E4E14"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environment.</w:t>
            </w:r>
          </w:p>
          <w:p w14:paraId="40446952" w14:textId="1898E28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B8940EA" w14:textId="54F4D7C1" w:rsidR="006E7D00" w:rsidRPr="00A1797A" w:rsidRDefault="00AD4AA8"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Furthermore</w:t>
            </w:r>
            <w:r w:rsidR="003357FE" w:rsidRPr="00A1797A">
              <w:rPr>
                <w:rFonts w:ascii="Verdana" w:eastAsia="Times New Roman" w:hAnsi="Verdana" w:cstheme="minorHAnsi"/>
                <w:sz w:val="18"/>
                <w:szCs w:val="18"/>
                <w:lang w:val="en-US" w:eastAsia="es-CO"/>
              </w:rPr>
              <w:t xml:space="preserve">, </w:t>
            </w:r>
            <w:proofErr w:type="gramStart"/>
            <w:r w:rsidR="003357FE" w:rsidRPr="00A1797A">
              <w:rPr>
                <w:rFonts w:ascii="Verdana" w:eastAsia="Times New Roman" w:hAnsi="Verdana" w:cstheme="minorHAnsi"/>
                <w:sz w:val="18"/>
                <w:szCs w:val="18"/>
                <w:lang w:val="en-US" w:eastAsia="es-CO"/>
              </w:rPr>
              <w:t>virtual</w:t>
            </w:r>
            <w:proofErr w:type="gramEnd"/>
            <w:r w:rsidR="003357FE" w:rsidRPr="00A1797A">
              <w:rPr>
                <w:rFonts w:ascii="Verdana" w:eastAsia="Times New Roman" w:hAnsi="Verdana" w:cstheme="minorHAnsi"/>
                <w:sz w:val="18"/>
                <w:szCs w:val="18"/>
                <w:lang w:val="en-US" w:eastAsia="es-CO"/>
              </w:rPr>
              <w:t xml:space="preserve"> and in-person events are held</w:t>
            </w:r>
            <w:r w:rsidR="006E7D00" w:rsidRPr="00A1797A">
              <w:rPr>
                <w:rFonts w:ascii="Verdana" w:eastAsia="Times New Roman" w:hAnsi="Verdana" w:cstheme="minorHAnsi"/>
                <w:sz w:val="18"/>
                <w:szCs w:val="18"/>
                <w:lang w:val="en-US" w:eastAsia="es-CO"/>
              </w:rPr>
              <w:t xml:space="preserve"> </w:t>
            </w:r>
            <w:r w:rsidR="003357FE" w:rsidRPr="00A1797A">
              <w:rPr>
                <w:rFonts w:ascii="Verdana" w:eastAsia="Times New Roman" w:hAnsi="Verdana" w:cstheme="minorHAnsi"/>
                <w:sz w:val="18"/>
                <w:szCs w:val="18"/>
                <w:lang w:val="en-US" w:eastAsia="es-CO"/>
              </w:rPr>
              <w:t>for shareholde</w:t>
            </w:r>
            <w:r w:rsidRPr="00A1797A">
              <w:rPr>
                <w:rFonts w:ascii="Verdana" w:eastAsia="Times New Roman" w:hAnsi="Verdana" w:cstheme="minorHAnsi"/>
                <w:sz w:val="18"/>
                <w:szCs w:val="18"/>
                <w:lang w:val="en-US" w:eastAsia="es-CO"/>
              </w:rPr>
              <w:t xml:space="preserve">rs and </w:t>
            </w:r>
            <w:r w:rsidR="006E7D00" w:rsidRPr="00A1797A">
              <w:rPr>
                <w:rFonts w:ascii="Verdana" w:eastAsia="Times New Roman" w:hAnsi="Verdana" w:cstheme="minorHAnsi"/>
                <w:sz w:val="18"/>
                <w:szCs w:val="18"/>
                <w:lang w:val="en-US" w:eastAsia="es-CO"/>
              </w:rPr>
              <w:t>investors</w:t>
            </w:r>
            <w:r w:rsidRPr="00A1797A">
              <w:rPr>
                <w:rFonts w:ascii="Verdana" w:eastAsia="Times New Roman" w:hAnsi="Verdana" w:cstheme="minorHAnsi"/>
                <w:sz w:val="18"/>
                <w:szCs w:val="18"/>
                <w:lang w:val="en-US" w:eastAsia="es-CO"/>
              </w:rPr>
              <w:t>, in addition to quarterly conference calls to present the</w:t>
            </w:r>
            <w:r w:rsidR="006E4E14"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quarterly</w:t>
            </w:r>
            <w:r w:rsidR="001910DE"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results</w:t>
            </w:r>
            <w:r w:rsidR="008128EF" w:rsidRPr="00A1797A">
              <w:rPr>
                <w:rFonts w:ascii="Verdana" w:eastAsia="Times New Roman" w:hAnsi="Verdana" w:cstheme="minorHAnsi"/>
                <w:sz w:val="18"/>
                <w:szCs w:val="18"/>
                <w:lang w:val="en-US" w:eastAsia="es-CO"/>
              </w:rPr>
              <w:t>.</w:t>
            </w:r>
          </w:p>
        </w:tc>
      </w:tr>
      <w:tr w:rsidR="008128EF" w:rsidRPr="00A1797A" w14:paraId="299079E0" w14:textId="77777777" w:rsidTr="00F2109B">
        <w:trPr>
          <w:trHeight w:val="168"/>
          <w:jc w:val="center"/>
        </w:trPr>
        <w:tc>
          <w:tcPr>
            <w:tcW w:w="54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07D58C" w14:textId="78B55EF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92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982A0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6D0FED45" w14:textId="77777777" w:rsidTr="00F2109B">
        <w:trPr>
          <w:trHeight w:val="229"/>
          <w:jc w:val="center"/>
        </w:trPr>
        <w:tc>
          <w:tcPr>
            <w:tcW w:w="5435"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A0567A" w14:textId="1CD2490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92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224076" w14:textId="7DAF049D" w:rsidR="008128EF" w:rsidRPr="00A1797A" w:rsidRDefault="006C20D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70E5A64" w14:textId="5070BF4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CAE7E94" w14:textId="3F352C6D" w:rsidR="008128EF" w:rsidRDefault="008A37CA"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Company organizes events to present the quarterly results to its shareholders and market analysts</w:t>
      </w:r>
      <w:r w:rsidRPr="00A1797A">
        <w:rPr>
          <w:rFonts w:ascii="Verdana" w:eastAsia="Times New Roman" w:hAnsi="Verdana" w:cstheme="minorHAnsi"/>
          <w:color w:val="000000"/>
          <w:sz w:val="18"/>
          <w:szCs w:val="18"/>
          <w:lang w:val="en-US" w:eastAsia="es-CO"/>
        </w:rPr>
        <w:t>, which may be held in</w:t>
      </w:r>
      <w:r w:rsidR="00FA45EB" w:rsidRPr="00A1797A">
        <w:rPr>
          <w:rFonts w:ascii="Verdana" w:eastAsia="Times New Roman" w:hAnsi="Verdana" w:cstheme="minorHAnsi"/>
          <w:color w:val="000000"/>
          <w:sz w:val="18"/>
          <w:szCs w:val="18"/>
          <w:lang w:val="en-US" w:eastAsia="es-CO"/>
        </w:rPr>
        <w:t>-</w:t>
      </w:r>
      <w:r w:rsidRPr="00A1797A">
        <w:rPr>
          <w:rFonts w:ascii="Verdana" w:eastAsia="Times New Roman" w:hAnsi="Verdana" w:cstheme="minorHAnsi"/>
          <w:color w:val="000000"/>
          <w:sz w:val="18"/>
          <w:szCs w:val="18"/>
          <w:lang w:val="en-US" w:eastAsia="es-CO"/>
        </w:rPr>
        <w:t>person or through remote communication means (teleconference, videoconference, etc.)</w:t>
      </w:r>
    </w:p>
    <w:p w14:paraId="75F61E06" w14:textId="34E26070" w:rsidR="00A1797A" w:rsidRDefault="00A1797A" w:rsidP="00A1797A">
      <w:pPr>
        <w:pStyle w:val="Prrafodelista"/>
        <w:spacing w:after="0" w:line="240" w:lineRule="auto"/>
        <w:ind w:left="0"/>
        <w:jc w:val="both"/>
        <w:rPr>
          <w:rFonts w:ascii="Verdana" w:eastAsia="Times New Roman" w:hAnsi="Verdana" w:cstheme="minorHAnsi"/>
          <w:b/>
          <w:bCs/>
          <w:color w:val="000000"/>
          <w:sz w:val="18"/>
          <w:szCs w:val="18"/>
          <w:lang w:val="en-US" w:eastAsia="es-CO"/>
        </w:rPr>
      </w:pPr>
    </w:p>
    <w:p w14:paraId="6B9A87D8" w14:textId="225A5D89" w:rsidR="00A1797A" w:rsidRDefault="00A1797A" w:rsidP="00A1797A">
      <w:pPr>
        <w:pStyle w:val="Prrafodelista"/>
        <w:spacing w:after="0" w:line="240" w:lineRule="auto"/>
        <w:ind w:left="0"/>
        <w:jc w:val="both"/>
        <w:rPr>
          <w:rFonts w:ascii="Verdana" w:eastAsia="Times New Roman" w:hAnsi="Verdana" w:cstheme="minorHAnsi"/>
          <w:b/>
          <w:bCs/>
          <w:color w:val="000000"/>
          <w:sz w:val="18"/>
          <w:szCs w:val="18"/>
          <w:lang w:val="en-US" w:eastAsia="es-CO"/>
        </w:rPr>
      </w:pPr>
    </w:p>
    <w:p w14:paraId="7FC3122E" w14:textId="77777777" w:rsidR="00A1797A" w:rsidRPr="00A1797A" w:rsidRDefault="00A1797A" w:rsidP="00A1797A">
      <w:pPr>
        <w:pStyle w:val="Prrafodelista"/>
        <w:spacing w:after="0" w:line="240" w:lineRule="auto"/>
        <w:ind w:left="0"/>
        <w:jc w:val="both"/>
        <w:rPr>
          <w:rFonts w:ascii="Verdana" w:eastAsia="Times New Roman" w:hAnsi="Verdana" w:cstheme="minorHAnsi"/>
          <w:color w:val="000000"/>
          <w:sz w:val="18"/>
          <w:szCs w:val="18"/>
          <w:lang w:val="en-US" w:eastAsia="es-CO"/>
        </w:rPr>
      </w:pPr>
    </w:p>
    <w:p w14:paraId="6D3ABBD8" w14:textId="2C440B1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246"/>
        <w:gridCol w:w="298"/>
        <w:gridCol w:w="512"/>
        <w:gridCol w:w="239"/>
        <w:gridCol w:w="187"/>
        <w:gridCol w:w="209"/>
        <w:gridCol w:w="495"/>
        <w:gridCol w:w="341"/>
        <w:gridCol w:w="133"/>
        <w:gridCol w:w="293"/>
        <w:gridCol w:w="103"/>
        <w:gridCol w:w="878"/>
        <w:gridCol w:w="30"/>
        <w:gridCol w:w="396"/>
      </w:tblGrid>
      <w:tr w:rsidR="00F2109B" w:rsidRPr="00A1797A" w14:paraId="400997AA" w14:textId="77777777" w:rsidTr="00F2109B">
        <w:trPr>
          <w:trHeight w:val="315"/>
          <w:jc w:val="center"/>
        </w:trPr>
        <w:tc>
          <w:tcPr>
            <w:tcW w:w="5544" w:type="dxa"/>
            <w:gridSpan w:val="2"/>
            <w:tcMar>
              <w:top w:w="0" w:type="dxa"/>
              <w:left w:w="70" w:type="dxa"/>
              <w:bottom w:w="0" w:type="dxa"/>
              <w:right w:w="70" w:type="dxa"/>
            </w:tcMar>
            <w:vAlign w:val="bottom"/>
            <w:hideMark/>
          </w:tcPr>
          <w:p w14:paraId="1A028228" w14:textId="2009E06D"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4.3 Implemented measure</w:t>
            </w:r>
          </w:p>
        </w:tc>
        <w:tc>
          <w:tcPr>
            <w:tcW w:w="751" w:type="dxa"/>
            <w:gridSpan w:val="2"/>
            <w:tcMar>
              <w:top w:w="0" w:type="dxa"/>
              <w:left w:w="70" w:type="dxa"/>
              <w:bottom w:w="0" w:type="dxa"/>
              <w:right w:w="70" w:type="dxa"/>
            </w:tcMar>
            <w:vAlign w:val="center"/>
            <w:hideMark/>
          </w:tcPr>
          <w:p w14:paraId="6D480435"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ED6509F"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EDFEF33"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E87913"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479D05A"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3AEFAE"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66B9EB4D" w14:textId="77777777" w:rsidTr="00903DDF">
        <w:trPr>
          <w:trHeight w:val="315"/>
          <w:jc w:val="center"/>
        </w:trPr>
        <w:tc>
          <w:tcPr>
            <w:tcW w:w="9360" w:type="dxa"/>
            <w:gridSpan w:val="14"/>
            <w:tcMar>
              <w:top w:w="0" w:type="dxa"/>
              <w:left w:w="70" w:type="dxa"/>
              <w:bottom w:w="0" w:type="dxa"/>
              <w:right w:w="70" w:type="dxa"/>
            </w:tcMar>
            <w:vAlign w:val="bottom"/>
            <w:hideMark/>
          </w:tcPr>
          <w:p w14:paraId="5B299EB2" w14:textId="50FBD145" w:rsidR="007C0E69" w:rsidRPr="00A1797A" w:rsidRDefault="007C0E6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E127EDA" w14:textId="77777777" w:rsidTr="00F2109B">
        <w:trPr>
          <w:trHeight w:val="300"/>
          <w:jc w:val="center"/>
        </w:trPr>
        <w:tc>
          <w:tcPr>
            <w:tcW w:w="5246" w:type="dxa"/>
            <w:tcBorders>
              <w:top w:val="single" w:sz="8" w:space="0" w:color="000000"/>
              <w:left w:val="single" w:sz="8" w:space="0" w:color="000000"/>
            </w:tcBorders>
            <w:tcMar>
              <w:top w:w="0" w:type="dxa"/>
              <w:left w:w="70" w:type="dxa"/>
              <w:bottom w:w="0" w:type="dxa"/>
              <w:right w:w="70" w:type="dxa"/>
            </w:tcMar>
            <w:vAlign w:val="bottom"/>
            <w:hideMark/>
          </w:tcPr>
          <w:p w14:paraId="0584E49C" w14:textId="331B8C7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642DCE8" w14:textId="77B640E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810" w:type="dxa"/>
            <w:gridSpan w:val="2"/>
            <w:tcBorders>
              <w:top w:val="single" w:sz="8" w:space="0" w:color="000000"/>
            </w:tcBorders>
            <w:tcMar>
              <w:top w:w="0" w:type="dxa"/>
              <w:left w:w="70" w:type="dxa"/>
              <w:bottom w:w="0" w:type="dxa"/>
              <w:right w:w="70" w:type="dxa"/>
            </w:tcMar>
            <w:vAlign w:val="bottom"/>
            <w:hideMark/>
          </w:tcPr>
          <w:p w14:paraId="5E219EE0" w14:textId="3899E8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26" w:type="dxa"/>
            <w:gridSpan w:val="2"/>
            <w:tcBorders>
              <w:top w:val="single" w:sz="8" w:space="0" w:color="000000"/>
            </w:tcBorders>
            <w:tcMar>
              <w:top w:w="0" w:type="dxa"/>
              <w:left w:w="70" w:type="dxa"/>
              <w:bottom w:w="0" w:type="dxa"/>
              <w:right w:w="70" w:type="dxa"/>
            </w:tcMar>
            <w:vAlign w:val="bottom"/>
            <w:hideMark/>
          </w:tcPr>
          <w:p w14:paraId="4AD8D51C" w14:textId="31C620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04" w:type="dxa"/>
            <w:gridSpan w:val="2"/>
            <w:tcBorders>
              <w:top w:val="single" w:sz="8" w:space="0" w:color="000000"/>
            </w:tcBorders>
            <w:tcMar>
              <w:top w:w="0" w:type="dxa"/>
              <w:left w:w="70" w:type="dxa"/>
              <w:bottom w:w="0" w:type="dxa"/>
              <w:right w:w="70" w:type="dxa"/>
            </w:tcMar>
            <w:vAlign w:val="bottom"/>
            <w:hideMark/>
          </w:tcPr>
          <w:p w14:paraId="7B7475ED" w14:textId="628DB1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41" w:type="dxa"/>
            <w:tcBorders>
              <w:top w:val="single" w:sz="8" w:space="0" w:color="000000"/>
            </w:tcBorders>
            <w:tcMar>
              <w:top w:w="0" w:type="dxa"/>
              <w:left w:w="70" w:type="dxa"/>
              <w:bottom w:w="0" w:type="dxa"/>
              <w:right w:w="70" w:type="dxa"/>
            </w:tcMar>
            <w:vAlign w:val="bottom"/>
            <w:hideMark/>
          </w:tcPr>
          <w:p w14:paraId="3DDCEE5F" w14:textId="67A2301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6" w:type="dxa"/>
            <w:gridSpan w:val="2"/>
            <w:tcBorders>
              <w:top w:val="single" w:sz="8" w:space="0" w:color="000000"/>
            </w:tcBorders>
            <w:tcMar>
              <w:top w:w="0" w:type="dxa"/>
              <w:left w:w="70" w:type="dxa"/>
              <w:bottom w:w="0" w:type="dxa"/>
              <w:right w:w="70" w:type="dxa"/>
            </w:tcMar>
            <w:vAlign w:val="bottom"/>
            <w:hideMark/>
          </w:tcPr>
          <w:p w14:paraId="5FB1944B" w14:textId="5DDAD5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81" w:type="dxa"/>
            <w:gridSpan w:val="2"/>
            <w:tcBorders>
              <w:top w:val="single" w:sz="8" w:space="0" w:color="000000"/>
            </w:tcBorders>
            <w:tcMar>
              <w:top w:w="0" w:type="dxa"/>
              <w:left w:w="70" w:type="dxa"/>
              <w:bottom w:w="0" w:type="dxa"/>
              <w:right w:w="70" w:type="dxa"/>
            </w:tcMar>
            <w:vAlign w:val="bottom"/>
            <w:hideMark/>
          </w:tcPr>
          <w:p w14:paraId="3A92DCA9" w14:textId="4218F43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6" w:type="dxa"/>
            <w:gridSpan w:val="2"/>
            <w:tcBorders>
              <w:top w:val="single" w:sz="8" w:space="0" w:color="000000"/>
              <w:right w:val="single" w:sz="8" w:space="0" w:color="000000"/>
            </w:tcBorders>
            <w:tcMar>
              <w:top w:w="0" w:type="dxa"/>
              <w:left w:w="70" w:type="dxa"/>
              <w:bottom w:w="0" w:type="dxa"/>
              <w:right w:w="70" w:type="dxa"/>
            </w:tcMar>
            <w:vAlign w:val="bottom"/>
            <w:hideMark/>
          </w:tcPr>
          <w:p w14:paraId="2F2809F3" w14:textId="502073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94E10A4" w14:textId="77777777" w:rsidTr="00F2109B">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1699474A" w14:textId="488AEE2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w:t>
            </w:r>
            <w:r w:rsidR="008A37CA"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A</w:t>
            </w:r>
            <w:r w:rsidR="008A37CA"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organizes</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events to present its </w:t>
            </w:r>
            <w:r w:rsidRPr="00A1797A">
              <w:rPr>
                <w:rFonts w:ascii="Verdana" w:eastAsia="Times New Roman" w:hAnsi="Verdana" w:cstheme="minorHAnsi"/>
                <w:sz w:val="18"/>
                <w:szCs w:val="18"/>
                <w:lang w:val="en-US" w:eastAsia="es-CO"/>
              </w:rPr>
              <w:t>quarterly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aimed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institutional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analysts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Conference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calls</w:t>
            </w:r>
            <w:r w:rsidR="00D22B59" w:rsidRPr="00A1797A">
              <w:rPr>
                <w:rFonts w:ascii="Verdana" w:eastAsia="Times New Roman" w:hAnsi="Verdana" w:cstheme="minorHAnsi"/>
                <w:sz w:val="18"/>
                <w:szCs w:val="18"/>
                <w:lang w:val="en-US" w:eastAsia="es-CO"/>
              </w:rPr>
              <w:t xml:space="preserve"> with a question and answer section</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in-person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events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remote streaming are offered</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Quarterly 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AD4AA8" w:rsidRPr="00A1797A">
              <w:rPr>
                <w:rFonts w:ascii="Verdana" w:eastAsia="Times New Roman" w:hAnsi="Verdana" w:cstheme="minorHAnsi"/>
                <w:sz w:val="18"/>
                <w:szCs w:val="18"/>
                <w:lang w:val="en-US" w:eastAsia="es-CO"/>
              </w:rPr>
              <w:t xml:space="preserve">the Company’s </w:t>
            </w:r>
            <w:r w:rsidR="002023E6" w:rsidRPr="00A1797A">
              <w:rPr>
                <w:rFonts w:ascii="Verdana" w:eastAsia="Times New Roman" w:hAnsi="Verdana" w:cstheme="minorHAnsi"/>
                <w:sz w:val="18"/>
                <w:szCs w:val="18"/>
                <w:lang w:val="en-US" w:eastAsia="es-CO"/>
              </w:rPr>
              <w:t>website, www.ecopetrol.com.co</w:t>
            </w:r>
            <w:r w:rsidR="00AD4AA8" w:rsidRPr="00A1797A">
              <w:rPr>
                <w:rFonts w:ascii="Verdana" w:eastAsia="Times New Roman" w:hAnsi="Verdana" w:cstheme="minorHAnsi"/>
                <w:sz w:val="18"/>
                <w:szCs w:val="18"/>
                <w:lang w:val="en-US" w:eastAsia="es-CO"/>
              </w:rPr>
              <w:t>.</w:t>
            </w:r>
          </w:p>
          <w:p w14:paraId="1150B069" w14:textId="632381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6A14F47" w14:textId="402DA9F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in</w:t>
            </w:r>
            <w:r w:rsidR="00FA45EB" w:rsidRPr="00A1797A">
              <w:rPr>
                <w:rFonts w:ascii="Verdana" w:eastAsia="Times New Roman" w:hAnsi="Verdana" w:cstheme="minorHAnsi"/>
                <w:sz w:val="18"/>
                <w:szCs w:val="18"/>
                <w:lang w:val="en-US" w:eastAsia="es-CO"/>
              </w:rPr>
              <w:t>-</w:t>
            </w:r>
            <w:r w:rsidR="008A37CA" w:rsidRPr="00A1797A">
              <w:rPr>
                <w:rFonts w:ascii="Verdana" w:eastAsia="Times New Roman" w:hAnsi="Verdana" w:cstheme="minorHAnsi"/>
                <w:sz w:val="18"/>
                <w:szCs w:val="18"/>
                <w:lang w:val="en-US" w:eastAsia="es-CO"/>
              </w:rPr>
              <w:t>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individual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teleconference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requested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analysts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held;</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shareholder and investor </w:t>
            </w:r>
            <w:r w:rsidRPr="00A1797A">
              <w:rPr>
                <w:rFonts w:ascii="Verdana" w:eastAsia="Times New Roman" w:hAnsi="Verdana" w:cstheme="minorHAnsi"/>
                <w:sz w:val="18"/>
                <w:szCs w:val="18"/>
                <w:lang w:val="en-US" w:eastAsia="es-CO"/>
              </w:rPr>
              <w:t>concerns</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answered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institutional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emails</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investors@ecopetrol.com.co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accionistas</w:t>
            </w:r>
            <w:r w:rsidRPr="00A1797A">
              <w:rPr>
                <w:rFonts w:ascii="Verdana" w:eastAsia="Times New Roman" w:hAnsi="Verdana" w:cstheme="minorHAnsi"/>
                <w:sz w:val="18"/>
                <w:szCs w:val="18"/>
                <w:lang w:val="en-US" w:eastAsia="es-CO"/>
              </w:rPr>
              <w:t>@ecopetrol.com.co</w:t>
            </w:r>
            <w:r w:rsidR="008A37CA"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mass participation </w:t>
            </w:r>
            <w:r w:rsidRPr="00A1797A">
              <w:rPr>
                <w:rFonts w:ascii="Verdana" w:eastAsia="Times New Roman" w:hAnsi="Verdana" w:cstheme="minorHAnsi"/>
                <w:sz w:val="18"/>
                <w:szCs w:val="18"/>
                <w:lang w:val="en-US" w:eastAsia="es-CO"/>
              </w:rPr>
              <w:t>events</w:t>
            </w:r>
            <w:r w:rsidR="008A37CA"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 xml:space="preserve">are </w:t>
            </w:r>
            <w:r w:rsidR="008A37CA" w:rsidRPr="00A1797A">
              <w:rPr>
                <w:rFonts w:ascii="Verdana" w:eastAsia="Times New Roman" w:hAnsi="Verdana" w:cstheme="minorHAnsi"/>
                <w:sz w:val="18"/>
                <w:szCs w:val="18"/>
                <w:lang w:val="en-US" w:eastAsia="es-CO"/>
              </w:rPr>
              <w:t>held,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Legal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Representative</w:t>
            </w:r>
            <w:r w:rsidR="00A4655D"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A4655D" w:rsidRPr="00A1797A">
              <w:rPr>
                <w:rFonts w:ascii="Verdana" w:eastAsia="Times New Roman" w:hAnsi="Verdana" w:cstheme="minorHAnsi"/>
                <w:sz w:val="18"/>
                <w:szCs w:val="18"/>
                <w:lang w:val="en-US" w:eastAsia="es-CO"/>
              </w:rPr>
              <w:t>convey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topics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8A37CA"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Shareholders’ Newsletter</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is sent periodically</w:t>
            </w:r>
            <w:r w:rsidRPr="00A1797A">
              <w:rPr>
                <w:rFonts w:ascii="Verdana" w:eastAsia="Times New Roman" w:hAnsi="Verdana" w:cstheme="minorHAnsi"/>
                <w:sz w:val="18"/>
                <w:szCs w:val="18"/>
                <w:lang w:val="en-US" w:eastAsia="es-CO"/>
              </w:rPr>
              <w:t>.</w:t>
            </w:r>
          </w:p>
          <w:p w14:paraId="60C38327" w14:textId="77777777" w:rsidR="00D22B59" w:rsidRPr="00A1797A" w:rsidRDefault="00D22B59" w:rsidP="006D2673">
            <w:pPr>
              <w:spacing w:after="0" w:line="240" w:lineRule="auto"/>
              <w:jc w:val="both"/>
              <w:rPr>
                <w:rFonts w:ascii="Verdana" w:eastAsia="Times New Roman" w:hAnsi="Verdana" w:cstheme="minorHAnsi"/>
                <w:sz w:val="18"/>
                <w:szCs w:val="18"/>
                <w:lang w:val="en-US" w:eastAsia="es-CO"/>
              </w:rPr>
            </w:pPr>
          </w:p>
          <w:p w14:paraId="39D63EFA" w14:textId="0F089CC9" w:rsidR="00D22B59" w:rsidRPr="00A1797A" w:rsidRDefault="00D22B5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Events held in </w:t>
            </w:r>
            <w:r w:rsidR="00AD4AA8" w:rsidRPr="00A1797A">
              <w:rPr>
                <w:rFonts w:ascii="Verdana" w:eastAsia="Times New Roman" w:hAnsi="Verdana" w:cstheme="minorHAnsi"/>
                <w:sz w:val="18"/>
                <w:szCs w:val="18"/>
                <w:lang w:val="en-US" w:eastAsia="es-CO"/>
              </w:rPr>
              <w:t>2022</w:t>
            </w:r>
          </w:p>
          <w:p w14:paraId="3F6E9815" w14:textId="0D0A38AB" w:rsidR="00D22B59" w:rsidRPr="00A1797A" w:rsidRDefault="00D22B59" w:rsidP="006D2673">
            <w:pPr>
              <w:pStyle w:val="Prrafodelista"/>
              <w:numPr>
                <w:ilvl w:val="0"/>
                <w:numId w:val="20"/>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w:t>
            </w:r>
            <w:r w:rsidRPr="00A1797A">
              <w:rPr>
                <w:rFonts w:ascii="Verdana" w:eastAsia="Times New Roman" w:hAnsi="Verdana" w:cstheme="minorHAnsi"/>
                <w:sz w:val="18"/>
                <w:szCs w:val="18"/>
                <w:vertAlign w:val="superscript"/>
                <w:lang w:val="en-US" w:eastAsia="es-CO"/>
              </w:rPr>
              <w:t>st</w:t>
            </w:r>
            <w:r w:rsidRPr="00A1797A">
              <w:rPr>
                <w:rFonts w:ascii="Verdana" w:eastAsia="Times New Roman" w:hAnsi="Verdana" w:cstheme="minorHAnsi"/>
                <w:sz w:val="18"/>
                <w:szCs w:val="18"/>
                <w:lang w:val="en-US" w:eastAsia="es-CO"/>
              </w:rPr>
              <w:t xml:space="preserve"> Quarter Results Call </w:t>
            </w:r>
            <w:r w:rsidR="00AD4AA8"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(1Q2</w:t>
            </w:r>
            <w:r w:rsidR="00AD4AA8" w:rsidRPr="00A1797A">
              <w:rPr>
                <w:rFonts w:ascii="Verdana" w:eastAsia="Times New Roman" w:hAnsi="Verdana" w:cstheme="minorHAnsi"/>
                <w:sz w:val="18"/>
                <w:szCs w:val="18"/>
                <w:lang w:val="en-US" w:eastAsia="es-CO"/>
              </w:rPr>
              <w:t>2</w:t>
            </w:r>
            <w:r w:rsidRPr="00A1797A">
              <w:rPr>
                <w:rFonts w:ascii="Verdana" w:eastAsia="Times New Roman" w:hAnsi="Verdana" w:cstheme="minorHAnsi"/>
                <w:sz w:val="18"/>
                <w:szCs w:val="18"/>
                <w:lang w:val="en-US" w:eastAsia="es-CO"/>
              </w:rPr>
              <w:t xml:space="preserve">): May </w:t>
            </w:r>
            <w:r w:rsidR="00AD4AA8" w:rsidRPr="00A1797A">
              <w:rPr>
                <w:rFonts w:ascii="Verdana" w:eastAsia="Times New Roman" w:hAnsi="Verdana" w:cstheme="minorHAnsi"/>
                <w:sz w:val="18"/>
                <w:szCs w:val="18"/>
                <w:lang w:val="en-US" w:eastAsia="es-CO"/>
              </w:rPr>
              <w:t>11, 2022</w:t>
            </w:r>
          </w:p>
          <w:p w14:paraId="6CA5817A" w14:textId="36F9B2B0" w:rsidR="00D22B59" w:rsidRPr="00A1797A" w:rsidRDefault="00D22B59" w:rsidP="006D2673">
            <w:pPr>
              <w:pStyle w:val="Prrafodelista"/>
              <w:numPr>
                <w:ilvl w:val="0"/>
                <w:numId w:val="20"/>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2</w:t>
            </w:r>
            <w:r w:rsidRPr="00A1797A">
              <w:rPr>
                <w:rFonts w:ascii="Verdana" w:eastAsia="Times New Roman" w:hAnsi="Verdana" w:cstheme="minorHAnsi"/>
                <w:sz w:val="18"/>
                <w:szCs w:val="18"/>
                <w:vertAlign w:val="superscript"/>
                <w:lang w:val="en-US" w:eastAsia="es-CO"/>
              </w:rPr>
              <w:t>nd</w:t>
            </w:r>
            <w:r w:rsidRPr="00A1797A">
              <w:rPr>
                <w:rFonts w:ascii="Verdana" w:eastAsia="Times New Roman" w:hAnsi="Verdana" w:cstheme="minorHAnsi"/>
                <w:sz w:val="18"/>
                <w:szCs w:val="18"/>
                <w:lang w:val="en-US" w:eastAsia="es-CO"/>
              </w:rPr>
              <w:t xml:space="preserve"> Quarter Results Call 202</w:t>
            </w:r>
            <w:r w:rsidR="00AD4AA8" w:rsidRPr="00A1797A">
              <w:rPr>
                <w:rFonts w:ascii="Verdana" w:eastAsia="Times New Roman" w:hAnsi="Verdana" w:cstheme="minorHAnsi"/>
                <w:sz w:val="18"/>
                <w:szCs w:val="18"/>
                <w:lang w:val="en-US" w:eastAsia="es-CO"/>
              </w:rPr>
              <w:t>2</w:t>
            </w:r>
            <w:r w:rsidRPr="00A1797A">
              <w:rPr>
                <w:rFonts w:ascii="Verdana" w:eastAsia="Times New Roman" w:hAnsi="Verdana" w:cstheme="minorHAnsi"/>
                <w:sz w:val="18"/>
                <w:szCs w:val="18"/>
                <w:lang w:val="en-US" w:eastAsia="es-CO"/>
              </w:rPr>
              <w:t xml:space="preserve"> (2Q2</w:t>
            </w:r>
            <w:r w:rsidR="00AD4AA8" w:rsidRPr="00A1797A">
              <w:rPr>
                <w:rFonts w:ascii="Verdana" w:eastAsia="Times New Roman" w:hAnsi="Verdana" w:cstheme="minorHAnsi"/>
                <w:sz w:val="18"/>
                <w:szCs w:val="18"/>
                <w:lang w:val="en-US" w:eastAsia="es-CO"/>
              </w:rPr>
              <w:t>2</w:t>
            </w:r>
            <w:r w:rsidRPr="00A1797A">
              <w:rPr>
                <w:rFonts w:ascii="Verdana" w:eastAsia="Times New Roman" w:hAnsi="Verdana" w:cstheme="minorHAnsi"/>
                <w:sz w:val="18"/>
                <w:szCs w:val="18"/>
                <w:lang w:val="en-US" w:eastAsia="es-CO"/>
              </w:rPr>
              <w:t>): August 4, 202</w:t>
            </w:r>
            <w:r w:rsidR="00AD4AA8" w:rsidRPr="00A1797A">
              <w:rPr>
                <w:rFonts w:ascii="Verdana" w:eastAsia="Times New Roman" w:hAnsi="Verdana" w:cstheme="minorHAnsi"/>
                <w:sz w:val="18"/>
                <w:szCs w:val="18"/>
                <w:lang w:val="en-US" w:eastAsia="es-CO"/>
              </w:rPr>
              <w:t>2</w:t>
            </w:r>
          </w:p>
          <w:p w14:paraId="5F8C6D68" w14:textId="367755E0" w:rsidR="00160DB6" w:rsidRPr="00A1797A" w:rsidRDefault="00D22B59" w:rsidP="006D2673">
            <w:pPr>
              <w:pStyle w:val="Prrafodelista"/>
              <w:numPr>
                <w:ilvl w:val="0"/>
                <w:numId w:val="20"/>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3</w:t>
            </w:r>
            <w:r w:rsidRPr="00A1797A">
              <w:rPr>
                <w:rFonts w:ascii="Verdana" w:eastAsia="Times New Roman" w:hAnsi="Verdana" w:cstheme="minorHAnsi"/>
                <w:sz w:val="18"/>
                <w:szCs w:val="18"/>
                <w:vertAlign w:val="superscript"/>
                <w:lang w:val="en-US" w:eastAsia="es-CO"/>
              </w:rPr>
              <w:t>rd</w:t>
            </w:r>
            <w:r w:rsidRPr="00A1797A">
              <w:rPr>
                <w:rFonts w:ascii="Verdana" w:eastAsia="Times New Roman" w:hAnsi="Verdana" w:cstheme="minorHAnsi"/>
                <w:sz w:val="18"/>
                <w:szCs w:val="18"/>
                <w:lang w:val="en-US" w:eastAsia="es-CO"/>
              </w:rPr>
              <w:t xml:space="preserve"> Quarter Results Call 202</w:t>
            </w:r>
            <w:r w:rsidR="00AD4AA8" w:rsidRPr="00A1797A">
              <w:rPr>
                <w:rFonts w:ascii="Verdana" w:eastAsia="Times New Roman" w:hAnsi="Verdana" w:cstheme="minorHAnsi"/>
                <w:sz w:val="18"/>
                <w:szCs w:val="18"/>
                <w:lang w:val="en-US" w:eastAsia="es-CO"/>
              </w:rPr>
              <w:t xml:space="preserve">2 </w:t>
            </w:r>
            <w:r w:rsidRPr="00A1797A">
              <w:rPr>
                <w:rFonts w:ascii="Verdana" w:eastAsia="Times New Roman" w:hAnsi="Verdana" w:cstheme="minorHAnsi"/>
                <w:sz w:val="18"/>
                <w:szCs w:val="18"/>
                <w:lang w:val="en-US" w:eastAsia="es-CO"/>
              </w:rPr>
              <w:t>(1Q2</w:t>
            </w:r>
            <w:r w:rsidR="00AD4AA8" w:rsidRPr="00A1797A">
              <w:rPr>
                <w:rFonts w:ascii="Verdana" w:eastAsia="Times New Roman" w:hAnsi="Verdana" w:cstheme="minorHAnsi"/>
                <w:sz w:val="18"/>
                <w:szCs w:val="18"/>
                <w:lang w:val="en-US" w:eastAsia="es-CO"/>
              </w:rPr>
              <w:t>2)</w:t>
            </w:r>
            <w:r w:rsidRPr="00A1797A">
              <w:rPr>
                <w:rFonts w:ascii="Verdana" w:eastAsia="Times New Roman" w:hAnsi="Verdana" w:cstheme="minorHAnsi"/>
                <w:sz w:val="18"/>
                <w:szCs w:val="18"/>
                <w:lang w:val="en-US" w:eastAsia="es-CO"/>
              </w:rPr>
              <w:t>: November 11, 202</w:t>
            </w:r>
            <w:r w:rsidR="00AD4AA8" w:rsidRPr="00A1797A">
              <w:rPr>
                <w:rFonts w:ascii="Verdana" w:eastAsia="Times New Roman" w:hAnsi="Verdana" w:cstheme="minorHAnsi"/>
                <w:sz w:val="18"/>
                <w:szCs w:val="18"/>
                <w:lang w:val="en-US" w:eastAsia="es-CO"/>
              </w:rPr>
              <w:t>2</w:t>
            </w:r>
          </w:p>
        </w:tc>
      </w:tr>
      <w:tr w:rsidR="008128EF" w:rsidRPr="00A1797A" w14:paraId="0B622468" w14:textId="77777777" w:rsidTr="00F2109B">
        <w:trPr>
          <w:trHeight w:val="145"/>
          <w:jc w:val="center"/>
        </w:trPr>
        <w:tc>
          <w:tcPr>
            <w:tcW w:w="52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E11F99" w14:textId="50B8C63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411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185F705"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3D739C7C" w14:textId="77777777" w:rsidTr="00F2109B">
        <w:trPr>
          <w:trHeight w:val="219"/>
          <w:jc w:val="center"/>
        </w:trPr>
        <w:tc>
          <w:tcPr>
            <w:tcW w:w="524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1B55FD" w14:textId="5044F13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411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6BEB6B1" w14:textId="2432B53B" w:rsidR="008128EF" w:rsidRPr="00A1797A" w:rsidRDefault="006C20D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7472860" w14:textId="52ADFF9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361B46D" w14:textId="6953EA23" w:rsidR="008128EF" w:rsidRPr="00A1797A" w:rsidRDefault="008A37CA"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The Company organizes or participates in presentations, </w:t>
      </w:r>
      <w:proofErr w:type="gramStart"/>
      <w:r w:rsidRPr="00A1797A">
        <w:rPr>
          <w:rFonts w:ascii="Verdana" w:eastAsia="Times New Roman" w:hAnsi="Verdana" w:cstheme="minorHAnsi"/>
          <w:b/>
          <w:bCs/>
          <w:color w:val="000000"/>
          <w:sz w:val="18"/>
          <w:szCs w:val="18"/>
          <w:lang w:val="en-US" w:eastAsia="es-CO"/>
        </w:rPr>
        <w:t>events</w:t>
      </w:r>
      <w:proofErr w:type="gramEnd"/>
      <w:r w:rsidRPr="00A1797A">
        <w:rPr>
          <w:rFonts w:ascii="Verdana" w:eastAsia="Times New Roman" w:hAnsi="Verdana" w:cstheme="minorHAnsi"/>
          <w:b/>
          <w:bCs/>
          <w:color w:val="000000"/>
          <w:sz w:val="18"/>
          <w:szCs w:val="18"/>
          <w:lang w:val="en-US" w:eastAsia="es-CO"/>
        </w:rPr>
        <w:t xml:space="preserve"> and fixed income forums,</w:t>
      </w:r>
      <w:r w:rsidRPr="00A1797A">
        <w:rPr>
          <w:rFonts w:ascii="Verdana" w:eastAsia="Times New Roman" w:hAnsi="Verdana" w:cstheme="minorHAnsi"/>
          <w:color w:val="000000"/>
          <w:sz w:val="18"/>
          <w:szCs w:val="18"/>
          <w:lang w:val="en-US" w:eastAsia="es-CO"/>
        </w:rPr>
        <w:t xml:space="preserve"> primarily designed for debt instrument investors and market analysts, where the issuer’s business </w:t>
      </w:r>
      <w:r w:rsidR="00FA45EB" w:rsidRPr="00A1797A">
        <w:rPr>
          <w:rFonts w:ascii="Verdana" w:eastAsia="Times New Roman" w:hAnsi="Verdana" w:cstheme="minorHAnsi"/>
          <w:color w:val="000000"/>
          <w:sz w:val="18"/>
          <w:szCs w:val="18"/>
          <w:lang w:val="en-US" w:eastAsia="es-CO"/>
        </w:rPr>
        <w:t>indicators</w:t>
      </w:r>
      <w:r w:rsidRPr="00A1797A">
        <w:rPr>
          <w:rFonts w:ascii="Verdana" w:eastAsia="Times New Roman" w:hAnsi="Verdana" w:cstheme="minorHAnsi"/>
          <w:color w:val="000000"/>
          <w:sz w:val="18"/>
          <w:szCs w:val="18"/>
          <w:lang w:val="en-US" w:eastAsia="es-CO"/>
        </w:rPr>
        <w:t>, liabilities management, financial policies, ratings, and behavior relating to covenants, etc. are updated.</w:t>
      </w:r>
      <w:r w:rsidRPr="00A1797A">
        <w:rPr>
          <w:rFonts w:ascii="Verdana" w:eastAsia="Times New Roman" w:hAnsi="Verdana" w:cstheme="minorHAnsi"/>
          <w:b/>
          <w:bCs/>
          <w:color w:val="000000"/>
          <w:sz w:val="18"/>
          <w:szCs w:val="18"/>
          <w:lang w:val="en-US" w:eastAsia="es-CO"/>
        </w:rPr>
        <w:t xml:space="preserve"> </w:t>
      </w:r>
    </w:p>
    <w:p w14:paraId="699266B8" w14:textId="77777777" w:rsidR="00A4655D" w:rsidRPr="00A1797A" w:rsidRDefault="00A4655D"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29"/>
        <w:gridCol w:w="15"/>
        <w:gridCol w:w="664"/>
        <w:gridCol w:w="87"/>
        <w:gridCol w:w="320"/>
        <w:gridCol w:w="76"/>
        <w:gridCol w:w="595"/>
        <w:gridCol w:w="325"/>
        <w:gridCol w:w="49"/>
        <w:gridCol w:w="358"/>
        <w:gridCol w:w="38"/>
        <w:gridCol w:w="897"/>
        <w:gridCol w:w="11"/>
        <w:gridCol w:w="396"/>
      </w:tblGrid>
      <w:tr w:rsidR="00F2109B" w:rsidRPr="00A1797A" w14:paraId="5451D48F" w14:textId="77777777" w:rsidTr="00F2109B">
        <w:trPr>
          <w:trHeight w:val="315"/>
          <w:jc w:val="center"/>
        </w:trPr>
        <w:tc>
          <w:tcPr>
            <w:tcW w:w="5544" w:type="dxa"/>
            <w:gridSpan w:val="2"/>
            <w:tcMar>
              <w:top w:w="0" w:type="dxa"/>
              <w:left w:w="70" w:type="dxa"/>
              <w:bottom w:w="0" w:type="dxa"/>
              <w:right w:w="70" w:type="dxa"/>
            </w:tcMar>
            <w:vAlign w:val="bottom"/>
            <w:hideMark/>
          </w:tcPr>
          <w:p w14:paraId="3B571BF7" w14:textId="467881B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4.4 Implemented measure</w:t>
            </w:r>
          </w:p>
        </w:tc>
        <w:tc>
          <w:tcPr>
            <w:tcW w:w="751" w:type="dxa"/>
            <w:gridSpan w:val="2"/>
            <w:tcMar>
              <w:top w:w="0" w:type="dxa"/>
              <w:left w:w="70" w:type="dxa"/>
              <w:bottom w:w="0" w:type="dxa"/>
              <w:right w:w="70" w:type="dxa"/>
            </w:tcMar>
            <w:vAlign w:val="center"/>
            <w:hideMark/>
          </w:tcPr>
          <w:p w14:paraId="17D8AD79"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E83AD28"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C96CC32"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0246CF6"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074E832"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FFC7CF0"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41559615" w14:textId="77777777" w:rsidTr="000B10BB">
        <w:trPr>
          <w:trHeight w:val="315"/>
          <w:jc w:val="center"/>
        </w:trPr>
        <w:tc>
          <w:tcPr>
            <w:tcW w:w="9360" w:type="dxa"/>
            <w:gridSpan w:val="14"/>
            <w:tcMar>
              <w:top w:w="0" w:type="dxa"/>
              <w:left w:w="70" w:type="dxa"/>
              <w:bottom w:w="0" w:type="dxa"/>
              <w:right w:w="70" w:type="dxa"/>
            </w:tcMar>
            <w:vAlign w:val="bottom"/>
            <w:hideMark/>
          </w:tcPr>
          <w:p w14:paraId="3F948F98" w14:textId="1ABDA404" w:rsidR="007C0E69" w:rsidRPr="00A1797A" w:rsidRDefault="007C0E6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6E2EEEB" w14:textId="77777777" w:rsidTr="00AD4AA8">
        <w:trPr>
          <w:trHeight w:val="300"/>
          <w:jc w:val="center"/>
        </w:trPr>
        <w:tc>
          <w:tcPr>
            <w:tcW w:w="5529" w:type="dxa"/>
            <w:tcBorders>
              <w:top w:val="single" w:sz="8" w:space="0" w:color="000000"/>
              <w:left w:val="single" w:sz="8" w:space="0" w:color="000000"/>
            </w:tcBorders>
            <w:tcMar>
              <w:top w:w="0" w:type="dxa"/>
              <w:left w:w="70" w:type="dxa"/>
              <w:bottom w:w="0" w:type="dxa"/>
              <w:right w:w="70" w:type="dxa"/>
            </w:tcMar>
            <w:vAlign w:val="bottom"/>
            <w:hideMark/>
          </w:tcPr>
          <w:p w14:paraId="0B6B71A2" w14:textId="78D9A83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3F30AB3" w14:textId="3A0517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679" w:type="dxa"/>
            <w:gridSpan w:val="2"/>
            <w:tcBorders>
              <w:top w:val="single" w:sz="8" w:space="0" w:color="000000"/>
            </w:tcBorders>
            <w:tcMar>
              <w:top w:w="0" w:type="dxa"/>
              <w:left w:w="70" w:type="dxa"/>
              <w:bottom w:w="0" w:type="dxa"/>
              <w:right w:w="70" w:type="dxa"/>
            </w:tcMar>
            <w:vAlign w:val="bottom"/>
            <w:hideMark/>
          </w:tcPr>
          <w:p w14:paraId="0DEE4D5F" w14:textId="5212B1B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0A1AEEE9" w14:textId="63D9DF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71" w:type="dxa"/>
            <w:gridSpan w:val="2"/>
            <w:tcBorders>
              <w:top w:val="single" w:sz="8" w:space="0" w:color="000000"/>
            </w:tcBorders>
            <w:tcMar>
              <w:top w:w="0" w:type="dxa"/>
              <w:left w:w="70" w:type="dxa"/>
              <w:bottom w:w="0" w:type="dxa"/>
              <w:right w:w="70" w:type="dxa"/>
            </w:tcMar>
            <w:vAlign w:val="bottom"/>
            <w:hideMark/>
          </w:tcPr>
          <w:p w14:paraId="464C195D" w14:textId="06CD3D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5" w:type="dxa"/>
            <w:tcBorders>
              <w:top w:val="single" w:sz="8" w:space="0" w:color="000000"/>
            </w:tcBorders>
            <w:tcMar>
              <w:top w:w="0" w:type="dxa"/>
              <w:left w:w="70" w:type="dxa"/>
              <w:bottom w:w="0" w:type="dxa"/>
              <w:right w:w="70" w:type="dxa"/>
            </w:tcMar>
            <w:vAlign w:val="bottom"/>
            <w:hideMark/>
          </w:tcPr>
          <w:p w14:paraId="7075F1E1" w14:textId="29E758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77CD308F" w14:textId="376F1F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35" w:type="dxa"/>
            <w:gridSpan w:val="2"/>
            <w:tcBorders>
              <w:top w:val="single" w:sz="8" w:space="0" w:color="000000"/>
            </w:tcBorders>
            <w:tcMar>
              <w:top w:w="0" w:type="dxa"/>
              <w:left w:w="70" w:type="dxa"/>
              <w:bottom w:w="0" w:type="dxa"/>
              <w:right w:w="70" w:type="dxa"/>
            </w:tcMar>
            <w:vAlign w:val="bottom"/>
            <w:hideMark/>
          </w:tcPr>
          <w:p w14:paraId="15CCC67A" w14:textId="3510D8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right w:val="single" w:sz="8" w:space="0" w:color="000000"/>
            </w:tcBorders>
            <w:tcMar>
              <w:top w:w="0" w:type="dxa"/>
              <w:left w:w="70" w:type="dxa"/>
              <w:bottom w:w="0" w:type="dxa"/>
              <w:right w:w="70" w:type="dxa"/>
            </w:tcMar>
            <w:vAlign w:val="bottom"/>
            <w:hideMark/>
          </w:tcPr>
          <w:p w14:paraId="6BE6F8C8" w14:textId="5A9D40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F1F94E1" w14:textId="77777777" w:rsidTr="00F2109B">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24F96737" w14:textId="77777777" w:rsidR="008128EF" w:rsidRPr="00A1797A" w:rsidRDefault="008A37C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regularly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participates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fixed-income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conferences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organized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international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banks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E21173" w:rsidRPr="00A1797A">
              <w:rPr>
                <w:rFonts w:ascii="Verdana" w:eastAsia="Times New Roman" w:hAnsi="Verdana" w:cstheme="minorHAnsi"/>
                <w:sz w:val="18"/>
                <w:szCs w:val="18"/>
                <w:lang w:val="en-US" w:eastAsia="es-CO"/>
              </w:rPr>
              <w:t>carries 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non-deal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road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shows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fixed-income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investors.</w:t>
            </w:r>
          </w:p>
          <w:p w14:paraId="1111B285" w14:textId="77777777" w:rsidR="00AD4AA8" w:rsidRPr="00A1797A" w:rsidRDefault="00AD4AA8" w:rsidP="006D2673">
            <w:pPr>
              <w:spacing w:after="0" w:line="240" w:lineRule="auto"/>
              <w:jc w:val="both"/>
              <w:rPr>
                <w:rFonts w:ascii="Verdana" w:eastAsia="Times New Roman" w:hAnsi="Verdana" w:cstheme="minorHAnsi"/>
                <w:sz w:val="18"/>
                <w:szCs w:val="18"/>
                <w:lang w:val="en-US" w:eastAsia="es-CO"/>
              </w:rPr>
            </w:pPr>
          </w:p>
          <w:p w14:paraId="1664EB56" w14:textId="77777777" w:rsidR="00AD4AA8" w:rsidRPr="00A1797A" w:rsidRDefault="00AD4AA8"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Some of the main events carried out in 2022 were:</w:t>
            </w:r>
          </w:p>
          <w:p w14:paraId="748C4C84" w14:textId="1FD80E8D" w:rsidR="00AD4AA8" w:rsidRPr="00A1797A" w:rsidRDefault="00AD4AA8" w:rsidP="006D2673">
            <w:pPr>
              <w:pStyle w:val="Prrafodelista"/>
              <w:numPr>
                <w:ilvl w:val="0"/>
                <w:numId w:val="20"/>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J.P. Morgan 2022 Global Emerging Markets Corporate Conference: </w:t>
            </w:r>
            <w:hyperlink r:id="rId8" w:history="1">
              <w:r w:rsidR="00A1797A" w:rsidRPr="00692EC3">
                <w:rPr>
                  <w:rStyle w:val="Hipervnculo"/>
                  <w:rFonts w:ascii="Verdana" w:eastAsia="Times New Roman" w:hAnsi="Verdana" w:cstheme="minorHAnsi"/>
                  <w:sz w:val="18"/>
                  <w:szCs w:val="18"/>
                  <w:lang w:val="en-US" w:eastAsia="es-CO"/>
                </w:rPr>
                <w:t>http://www.ecopetrol.com.co/wps/wcm/connect/6394ab9f-146d-47bf-8eea-35619b792a5b/PPT+JP+Morgan+Global+Emerging+Markets+Corporate+Conference+Corta.pdf?MOD=AJPERES&amp;attachment=false&amp;id=1646608885350</w:t>
              </w:r>
            </w:hyperlink>
            <w:r w:rsid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 </w:t>
            </w:r>
          </w:p>
          <w:p w14:paraId="45604AE8" w14:textId="74CD411C" w:rsidR="00AD4AA8" w:rsidRPr="00A1797A" w:rsidRDefault="00E06337" w:rsidP="006D2673">
            <w:pPr>
              <w:pStyle w:val="Prrafodelista"/>
              <w:numPr>
                <w:ilvl w:val="0"/>
                <w:numId w:val="20"/>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Boa</w:t>
            </w:r>
            <w:r w:rsidR="00AD4AA8" w:rsidRPr="00A1797A">
              <w:rPr>
                <w:rFonts w:ascii="Verdana" w:eastAsia="Times New Roman" w:hAnsi="Verdana" w:cstheme="minorHAnsi"/>
                <w:sz w:val="18"/>
                <w:szCs w:val="18"/>
                <w:lang w:val="en-US" w:eastAsia="es-CO"/>
              </w:rPr>
              <w:t xml:space="preserve"> Securities Emerging Markets Debt &amp; Equity Conference: </w:t>
            </w:r>
            <w:hyperlink r:id="rId9" w:history="1">
              <w:r w:rsidR="00A1797A" w:rsidRPr="00692EC3">
                <w:rPr>
                  <w:rStyle w:val="Hipervnculo"/>
                  <w:rFonts w:ascii="Verdana" w:eastAsia="Times New Roman" w:hAnsi="Verdana" w:cstheme="minorHAnsi"/>
                  <w:sz w:val="18"/>
                  <w:szCs w:val="18"/>
                  <w:lang w:val="en-US" w:eastAsia="es-CO"/>
                </w:rPr>
                <w:t>http://10.231.64.13:10039/wps/wcm/connect/ffa176a0-b24d-416d-a513-96db6eb512de/PPT+EM+Debt+and+Equity.pdf?MOD=AJPERES&amp;attachment=false&amp;id=1657809429604</w:t>
              </w:r>
            </w:hyperlink>
            <w:r w:rsidR="00A1797A">
              <w:rPr>
                <w:rFonts w:ascii="Verdana" w:eastAsia="Times New Roman" w:hAnsi="Verdana" w:cstheme="minorHAnsi"/>
                <w:sz w:val="18"/>
                <w:szCs w:val="18"/>
                <w:lang w:val="en-US" w:eastAsia="es-CO"/>
              </w:rPr>
              <w:t xml:space="preserve"> </w:t>
            </w:r>
          </w:p>
          <w:p w14:paraId="1AF47455" w14:textId="1EC63766" w:rsidR="00AD4AA8" w:rsidRPr="00A1797A" w:rsidRDefault="00AD4AA8" w:rsidP="006D2673">
            <w:pPr>
              <w:pStyle w:val="Prrafodelista"/>
              <w:numPr>
                <w:ilvl w:val="0"/>
                <w:numId w:val="20"/>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Citi’s  GEMS Conference 2022: </w:t>
            </w:r>
            <w:hyperlink r:id="rId10" w:history="1">
              <w:r w:rsidR="00A1797A" w:rsidRPr="00692EC3">
                <w:rPr>
                  <w:rStyle w:val="Hipervnculo"/>
                  <w:rFonts w:ascii="Verdana" w:eastAsia="Times New Roman" w:hAnsi="Verdana" w:cstheme="minorHAnsi"/>
                  <w:sz w:val="18"/>
                  <w:szCs w:val="18"/>
                  <w:lang w:val="en-US" w:eastAsia="es-CO"/>
                </w:rPr>
                <w:t>http://www.ecopetrol.com.co/wps/wcm/connect/9c67066e-7bb8-4b09-b14c-b0c87d063d60/PPT_Inversionistas_GEM_Sep.pdf?MOD=AJPERES&amp;attachment=false&amp;id=1663094463870</w:t>
              </w:r>
            </w:hyperlink>
            <w:r w:rsidR="00A1797A">
              <w:rPr>
                <w:rFonts w:ascii="Verdana" w:eastAsia="Times New Roman" w:hAnsi="Verdana" w:cstheme="minorHAnsi"/>
                <w:sz w:val="18"/>
                <w:szCs w:val="18"/>
                <w:lang w:val="en-US" w:eastAsia="es-CO"/>
              </w:rPr>
              <w:t xml:space="preserve"> </w:t>
            </w:r>
          </w:p>
        </w:tc>
      </w:tr>
      <w:tr w:rsidR="008128EF" w:rsidRPr="00A1797A" w14:paraId="0FC96ACD" w14:textId="77777777" w:rsidTr="00AD4AA8">
        <w:trPr>
          <w:trHeight w:val="244"/>
          <w:jc w:val="center"/>
        </w:trPr>
        <w:tc>
          <w:tcPr>
            <w:tcW w:w="552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9F57D3" w14:textId="79F39AD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31"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F91C8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12/31/2012</w:t>
            </w:r>
          </w:p>
        </w:tc>
      </w:tr>
      <w:tr w:rsidR="008128EF" w:rsidRPr="00A1797A" w14:paraId="634AB636" w14:textId="77777777" w:rsidTr="00AD4AA8">
        <w:trPr>
          <w:trHeight w:val="249"/>
          <w:jc w:val="center"/>
        </w:trPr>
        <w:tc>
          <w:tcPr>
            <w:tcW w:w="5529"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12ED93" w14:textId="66A5C59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31"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30F599" w14:textId="2D547E4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43D2855" w14:textId="768A21A8"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941223D" w14:textId="6FF53174" w:rsidR="008128EF" w:rsidRPr="00A1797A" w:rsidRDefault="008128EF"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21173" w:rsidRPr="00A1797A">
        <w:rPr>
          <w:rFonts w:ascii="Verdana" w:eastAsia="Times New Roman" w:hAnsi="Verdana" w:cstheme="minorHAnsi"/>
          <w:b/>
          <w:bCs/>
          <w:color w:val="000000"/>
          <w:sz w:val="18"/>
          <w:szCs w:val="18"/>
          <w:lang w:val="en-US" w:eastAsia="es-CO"/>
        </w:rPr>
        <w:t>Corporate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00E21173" w:rsidRPr="00A1797A">
        <w:rPr>
          <w:rFonts w:ascii="Verdana" w:eastAsia="Times New Roman" w:hAnsi="Verdana" w:cstheme="minorHAnsi"/>
          <w:b/>
          <w:bCs/>
          <w:color w:val="000000"/>
          <w:sz w:val="18"/>
          <w:szCs w:val="18"/>
          <w:lang w:val="en-US" w:eastAsia="es-CO"/>
        </w:rPr>
        <w:t>specify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group</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representing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least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percent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(5%)</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capital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request</w:t>
      </w:r>
      <w:r w:rsidR="001910DE" w:rsidRPr="00A1797A">
        <w:rPr>
          <w:rFonts w:ascii="Verdana" w:eastAsia="Times New Roman" w:hAnsi="Verdana" w:cstheme="minorHAnsi"/>
          <w:b/>
          <w:bCs/>
          <w:color w:val="000000"/>
          <w:sz w:val="18"/>
          <w:szCs w:val="18"/>
          <w:lang w:val="en-US" w:eastAsia="es-CO"/>
        </w:rPr>
        <w:t xml:space="preserve"> </w:t>
      </w:r>
      <w:r w:rsidR="00E21173"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Specialized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Audits</w:t>
      </w:r>
      <w:r w:rsidR="001910DE" w:rsidRPr="00A1797A">
        <w:rPr>
          <w:rFonts w:ascii="Verdana" w:eastAsia="Times New Roman" w:hAnsi="Verdana" w:cstheme="minorHAnsi"/>
          <w:b/>
          <w:bCs/>
          <w:color w:val="000000"/>
          <w:sz w:val="18"/>
          <w:szCs w:val="18"/>
          <w:lang w:val="en-US" w:eastAsia="es-CO"/>
        </w:rPr>
        <w:t xml:space="preserve"> </w:t>
      </w:r>
      <w:r w:rsidR="00E21173" w:rsidRPr="00A1797A">
        <w:rPr>
          <w:rFonts w:ascii="Verdana" w:eastAsia="Times New Roman" w:hAnsi="Verdana" w:cstheme="minorHAnsi"/>
          <w:b/>
          <w:bCs/>
          <w:color w:val="000000"/>
          <w:sz w:val="18"/>
          <w:szCs w:val="18"/>
          <w:lang w:val="en-US" w:eastAsia="es-CO"/>
        </w:rPr>
        <w:t xml:space="preserve">to be carried out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matters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audited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Company's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Statutory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Auditor.</w:t>
      </w:r>
      <w:r w:rsidR="001910DE" w:rsidRPr="00A1797A">
        <w:rPr>
          <w:rFonts w:ascii="Verdana" w:eastAsia="Times New Roman" w:hAnsi="Verdana" w:cstheme="minorHAnsi"/>
          <w:color w:val="000000"/>
          <w:sz w:val="18"/>
          <w:szCs w:val="18"/>
          <w:lang w:val="en-US" w:eastAsia="es-CO"/>
        </w:rPr>
        <w:t xml:space="preserve"> </w:t>
      </w:r>
      <w:r w:rsidR="00E21173" w:rsidRPr="00A1797A">
        <w:rPr>
          <w:rFonts w:ascii="Verdana" w:eastAsia="Times New Roman" w:hAnsi="Verdana" w:cstheme="minorHAnsi"/>
          <w:color w:val="000000"/>
          <w:sz w:val="18"/>
          <w:szCs w:val="18"/>
          <w:lang w:val="en-US" w:eastAsia="es-CO"/>
        </w:rPr>
        <w:t>Based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capital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structure,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may</w:t>
      </w:r>
      <w:r w:rsidR="001910DE" w:rsidRPr="00A1797A">
        <w:rPr>
          <w:rFonts w:ascii="Verdana" w:eastAsia="Times New Roman" w:hAnsi="Verdana" w:cstheme="minorHAnsi"/>
          <w:color w:val="000000"/>
          <w:sz w:val="18"/>
          <w:szCs w:val="18"/>
          <w:lang w:val="en-US" w:eastAsia="es-CO"/>
        </w:rPr>
        <w:t xml:space="preserve"> </w:t>
      </w:r>
      <w:r w:rsidR="00E21173" w:rsidRPr="00A1797A">
        <w:rPr>
          <w:rFonts w:ascii="Verdana" w:eastAsia="Times New Roman" w:hAnsi="Verdana" w:cstheme="minorHAnsi"/>
          <w:color w:val="000000"/>
          <w:sz w:val="18"/>
          <w:szCs w:val="18"/>
          <w:lang w:val="en-US" w:eastAsia="es-CO"/>
        </w:rPr>
        <w:t>establish</w:t>
      </w:r>
      <w:r w:rsidR="001910DE" w:rsidRPr="00A1797A">
        <w:rPr>
          <w:rFonts w:ascii="Verdana" w:eastAsia="Times New Roman" w:hAnsi="Verdana" w:cstheme="minorHAnsi"/>
          <w:color w:val="000000"/>
          <w:sz w:val="18"/>
          <w:szCs w:val="18"/>
          <w:lang w:val="en-US" w:eastAsia="es-CO"/>
        </w:rPr>
        <w:t xml:space="preserve"> </w:t>
      </w:r>
      <w:r w:rsidR="00E21173" w:rsidRPr="00A1797A">
        <w:rPr>
          <w:rFonts w:ascii="Verdana" w:eastAsia="Times New Roman" w:hAnsi="Verdana" w:cstheme="minorHAnsi"/>
          <w:color w:val="000000"/>
          <w:sz w:val="18"/>
          <w:szCs w:val="18"/>
          <w:lang w:val="en-US" w:eastAsia="es-CO"/>
        </w:rPr>
        <w:t xml:space="preserve">a </w:t>
      </w:r>
      <w:r w:rsidRPr="00A1797A">
        <w:rPr>
          <w:rFonts w:ascii="Verdana" w:eastAsia="Times New Roman" w:hAnsi="Verdana" w:cstheme="minorHAnsi"/>
          <w:color w:val="000000"/>
          <w:sz w:val="18"/>
          <w:szCs w:val="18"/>
          <w:lang w:val="en-US" w:eastAsia="es-CO"/>
        </w:rPr>
        <w:t>percentage</w:t>
      </w:r>
      <w:r w:rsidR="001910DE" w:rsidRPr="00A1797A">
        <w:rPr>
          <w:rFonts w:ascii="Verdana" w:eastAsia="Times New Roman" w:hAnsi="Verdana" w:cstheme="minorHAnsi"/>
          <w:color w:val="000000"/>
          <w:sz w:val="18"/>
          <w:szCs w:val="18"/>
          <w:lang w:val="en-US" w:eastAsia="es-CO"/>
        </w:rPr>
        <w:t xml:space="preserve"> </w:t>
      </w:r>
      <w:r w:rsidR="00E21173" w:rsidRPr="00A1797A">
        <w:rPr>
          <w:rFonts w:ascii="Verdana" w:eastAsia="Times New Roman" w:hAnsi="Verdana" w:cstheme="minorHAnsi"/>
          <w:color w:val="000000"/>
          <w:sz w:val="18"/>
          <w:szCs w:val="18"/>
          <w:lang w:val="en-US" w:eastAsia="es-CO"/>
        </w:rPr>
        <w:t>lower</w:t>
      </w:r>
      <w:r w:rsidR="001910DE" w:rsidRPr="00A1797A">
        <w:rPr>
          <w:rFonts w:ascii="Verdana" w:eastAsia="Times New Roman" w:hAnsi="Verdana" w:cstheme="minorHAnsi"/>
          <w:color w:val="000000"/>
          <w:sz w:val="18"/>
          <w:szCs w:val="18"/>
          <w:lang w:val="en-US" w:eastAsia="es-CO"/>
        </w:rPr>
        <w:t xml:space="preserve"> </w:t>
      </w:r>
      <w:r w:rsidR="00E21173" w:rsidRPr="00A1797A">
        <w:rPr>
          <w:rFonts w:ascii="Verdana" w:eastAsia="Times New Roman" w:hAnsi="Verdana" w:cstheme="minorHAnsi"/>
          <w:color w:val="000000"/>
          <w:sz w:val="18"/>
          <w:szCs w:val="18"/>
          <w:lang w:val="en-US" w:eastAsia="es-CO"/>
        </w:rPr>
        <w:t xml:space="preserve">than </w:t>
      </w:r>
      <w:r w:rsidRPr="00A1797A">
        <w:rPr>
          <w:rFonts w:ascii="Verdana" w:eastAsia="Times New Roman" w:hAnsi="Verdana" w:cstheme="minorHAnsi"/>
          <w:color w:val="000000"/>
          <w:sz w:val="18"/>
          <w:szCs w:val="18"/>
          <w:lang w:val="en-US" w:eastAsia="es-CO"/>
        </w:rPr>
        <w:t>five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percent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(5%).</w:t>
      </w:r>
      <w:r w:rsidR="00E21173" w:rsidRPr="00A1797A">
        <w:rPr>
          <w:rFonts w:ascii="Verdana" w:eastAsia="Times New Roman" w:hAnsi="Verdana" w:cstheme="minorHAnsi"/>
          <w:color w:val="000000"/>
          <w:sz w:val="18"/>
          <w:szCs w:val="18"/>
          <w:lang w:val="en-US" w:eastAsia="es-CO"/>
        </w:rPr>
        <w:t xml:space="preserve"> </w:t>
      </w:r>
    </w:p>
    <w:p w14:paraId="307B9CA0" w14:textId="77777777" w:rsidR="00A4655D" w:rsidRPr="00A1797A" w:rsidRDefault="00A4655D"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0" w:type="auto"/>
        <w:jc w:val="center"/>
        <w:tblCellMar>
          <w:left w:w="0" w:type="dxa"/>
          <w:right w:w="0" w:type="dxa"/>
        </w:tblCellMar>
        <w:tblLook w:val="04A0" w:firstRow="1" w:lastRow="0" w:firstColumn="1" w:lastColumn="0" w:noHBand="0" w:noVBand="1"/>
      </w:tblPr>
      <w:tblGrid>
        <w:gridCol w:w="4714"/>
        <w:gridCol w:w="1071"/>
        <w:gridCol w:w="149"/>
        <w:gridCol w:w="149"/>
        <w:gridCol w:w="618"/>
        <w:gridCol w:w="912"/>
        <w:gridCol w:w="299"/>
        <w:gridCol w:w="1139"/>
        <w:gridCol w:w="299"/>
      </w:tblGrid>
      <w:tr w:rsidR="00F2109B" w:rsidRPr="00A1797A" w14:paraId="6FB7B318" w14:textId="77777777" w:rsidTr="007C0E69">
        <w:trPr>
          <w:trHeight w:val="315"/>
          <w:jc w:val="center"/>
        </w:trPr>
        <w:tc>
          <w:tcPr>
            <w:tcW w:w="0" w:type="auto"/>
            <w:tcMar>
              <w:top w:w="0" w:type="dxa"/>
              <w:left w:w="70" w:type="dxa"/>
              <w:bottom w:w="0" w:type="dxa"/>
              <w:right w:w="70" w:type="dxa"/>
            </w:tcMar>
            <w:vAlign w:val="bottom"/>
            <w:hideMark/>
          </w:tcPr>
          <w:p w14:paraId="71B4B840" w14:textId="7124C754"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4.5 Implemented measure</w:t>
            </w:r>
          </w:p>
        </w:tc>
        <w:tc>
          <w:tcPr>
            <w:tcW w:w="0" w:type="auto"/>
            <w:gridSpan w:val="2"/>
            <w:tcMar>
              <w:top w:w="0" w:type="dxa"/>
              <w:left w:w="70" w:type="dxa"/>
              <w:bottom w:w="0" w:type="dxa"/>
              <w:right w:w="70" w:type="dxa"/>
            </w:tcMar>
            <w:vAlign w:val="center"/>
            <w:hideMark/>
          </w:tcPr>
          <w:p w14:paraId="3D0D5321"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3AF7C6"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0" w:type="auto"/>
            <w:tcMar>
              <w:top w:w="0" w:type="dxa"/>
              <w:left w:w="70" w:type="dxa"/>
              <w:bottom w:w="0" w:type="dxa"/>
              <w:right w:w="70" w:type="dxa"/>
            </w:tcMar>
            <w:vAlign w:val="center"/>
            <w:hideMark/>
          </w:tcPr>
          <w:p w14:paraId="48403827"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2B7061C"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0" w:type="auto"/>
            <w:tcMar>
              <w:top w:w="0" w:type="dxa"/>
              <w:left w:w="70" w:type="dxa"/>
              <w:bottom w:w="0" w:type="dxa"/>
              <w:right w:w="70" w:type="dxa"/>
            </w:tcMar>
            <w:vAlign w:val="center"/>
            <w:hideMark/>
          </w:tcPr>
          <w:p w14:paraId="22724720"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51F6022"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C0E69" w:rsidRPr="00A1797A" w14:paraId="75711279" w14:textId="77777777" w:rsidTr="007C0E69">
        <w:trPr>
          <w:trHeight w:val="20"/>
          <w:jc w:val="center"/>
        </w:trPr>
        <w:tc>
          <w:tcPr>
            <w:tcW w:w="0" w:type="auto"/>
            <w:gridSpan w:val="9"/>
            <w:tcMar>
              <w:top w:w="0" w:type="dxa"/>
              <w:left w:w="70" w:type="dxa"/>
              <w:bottom w:w="0" w:type="dxa"/>
              <w:right w:w="70" w:type="dxa"/>
            </w:tcMar>
            <w:vAlign w:val="bottom"/>
            <w:hideMark/>
          </w:tcPr>
          <w:p w14:paraId="21773676" w14:textId="3AC332E0" w:rsidR="007C0E69" w:rsidRPr="00A1797A" w:rsidRDefault="007C0E6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E807454" w14:textId="77777777" w:rsidTr="007C0E69">
        <w:trPr>
          <w:trHeight w:val="300"/>
          <w:jc w:val="center"/>
        </w:trPr>
        <w:tc>
          <w:tcPr>
            <w:tcW w:w="0" w:type="auto"/>
            <w:tcBorders>
              <w:top w:val="single" w:sz="8" w:space="0" w:color="000000"/>
              <w:left w:val="single" w:sz="8" w:space="0" w:color="000000"/>
            </w:tcBorders>
            <w:tcMar>
              <w:top w:w="0" w:type="dxa"/>
              <w:left w:w="70" w:type="dxa"/>
              <w:bottom w:w="0" w:type="dxa"/>
              <w:right w:w="70" w:type="dxa"/>
            </w:tcMar>
            <w:vAlign w:val="bottom"/>
            <w:hideMark/>
          </w:tcPr>
          <w:p w14:paraId="0DDEA259" w14:textId="09B1F3C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106E382" w14:textId="73FFB9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0" w:type="auto"/>
            <w:tcBorders>
              <w:top w:val="single" w:sz="8" w:space="0" w:color="000000"/>
            </w:tcBorders>
            <w:tcMar>
              <w:top w:w="0" w:type="dxa"/>
              <w:left w:w="70" w:type="dxa"/>
              <w:bottom w:w="0" w:type="dxa"/>
              <w:right w:w="70" w:type="dxa"/>
            </w:tcMar>
            <w:vAlign w:val="bottom"/>
            <w:hideMark/>
          </w:tcPr>
          <w:p w14:paraId="7052CE63" w14:textId="5F48356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0" w:type="auto"/>
            <w:gridSpan w:val="2"/>
            <w:tcBorders>
              <w:top w:val="single" w:sz="8" w:space="0" w:color="000000"/>
            </w:tcBorders>
            <w:tcMar>
              <w:top w:w="0" w:type="dxa"/>
              <w:left w:w="70" w:type="dxa"/>
              <w:bottom w:w="0" w:type="dxa"/>
              <w:right w:w="70" w:type="dxa"/>
            </w:tcMar>
            <w:vAlign w:val="bottom"/>
            <w:hideMark/>
          </w:tcPr>
          <w:p w14:paraId="33C495D7" w14:textId="2FFFF3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0" w:type="auto"/>
            <w:tcBorders>
              <w:top w:val="single" w:sz="8" w:space="0" w:color="000000"/>
            </w:tcBorders>
            <w:tcMar>
              <w:top w:w="0" w:type="dxa"/>
              <w:left w:w="70" w:type="dxa"/>
              <w:bottom w:w="0" w:type="dxa"/>
              <w:right w:w="70" w:type="dxa"/>
            </w:tcMar>
            <w:vAlign w:val="bottom"/>
            <w:hideMark/>
          </w:tcPr>
          <w:p w14:paraId="17B525E9" w14:textId="03EFFA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0" w:type="auto"/>
            <w:tcBorders>
              <w:top w:val="single" w:sz="8" w:space="0" w:color="000000"/>
            </w:tcBorders>
            <w:tcMar>
              <w:top w:w="0" w:type="dxa"/>
              <w:left w:w="70" w:type="dxa"/>
              <w:bottom w:w="0" w:type="dxa"/>
              <w:right w:w="70" w:type="dxa"/>
            </w:tcMar>
            <w:vAlign w:val="bottom"/>
            <w:hideMark/>
          </w:tcPr>
          <w:p w14:paraId="1B7C1617" w14:textId="0FCF18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0" w:type="auto"/>
            <w:tcBorders>
              <w:top w:val="single" w:sz="8" w:space="0" w:color="000000"/>
            </w:tcBorders>
            <w:tcMar>
              <w:top w:w="0" w:type="dxa"/>
              <w:left w:w="70" w:type="dxa"/>
              <w:bottom w:w="0" w:type="dxa"/>
              <w:right w:w="70" w:type="dxa"/>
            </w:tcMar>
            <w:vAlign w:val="bottom"/>
            <w:hideMark/>
          </w:tcPr>
          <w:p w14:paraId="02683DE9" w14:textId="3C4F8E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0" w:type="auto"/>
            <w:tcBorders>
              <w:top w:val="single" w:sz="8" w:space="0" w:color="000000"/>
            </w:tcBorders>
            <w:tcMar>
              <w:top w:w="0" w:type="dxa"/>
              <w:left w:w="70" w:type="dxa"/>
              <w:bottom w:w="0" w:type="dxa"/>
              <w:right w:w="70" w:type="dxa"/>
            </w:tcMar>
            <w:vAlign w:val="bottom"/>
            <w:hideMark/>
          </w:tcPr>
          <w:p w14:paraId="741BC70B" w14:textId="6DA3A1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0" w:type="auto"/>
            <w:tcBorders>
              <w:top w:val="single" w:sz="8" w:space="0" w:color="000000"/>
              <w:right w:val="single" w:sz="8" w:space="0" w:color="000000"/>
            </w:tcBorders>
            <w:tcMar>
              <w:top w:w="0" w:type="dxa"/>
              <w:left w:w="70" w:type="dxa"/>
              <w:bottom w:w="0" w:type="dxa"/>
              <w:right w:w="70" w:type="dxa"/>
            </w:tcMar>
            <w:vAlign w:val="bottom"/>
            <w:hideMark/>
          </w:tcPr>
          <w:p w14:paraId="68AFE210" w14:textId="0C27EF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33B3067" w14:textId="77777777" w:rsidTr="007C0E69">
        <w:trPr>
          <w:trHeight w:val="300"/>
          <w:jc w:val="center"/>
        </w:trPr>
        <w:tc>
          <w:tcPr>
            <w:tcW w:w="0" w:type="auto"/>
            <w:gridSpan w:val="9"/>
            <w:tcBorders>
              <w:left w:val="single" w:sz="8" w:space="0" w:color="000000"/>
              <w:right w:val="single" w:sz="8" w:space="0" w:color="000000"/>
            </w:tcBorders>
            <w:tcMar>
              <w:top w:w="0" w:type="dxa"/>
              <w:left w:w="70" w:type="dxa"/>
              <w:bottom w:w="0" w:type="dxa"/>
              <w:right w:w="70" w:type="dxa"/>
            </w:tcMar>
            <w:vAlign w:val="bottom"/>
            <w:hideMark/>
          </w:tcPr>
          <w:p w14:paraId="1636145C" w14:textId="298284C7" w:rsidR="00E21173" w:rsidRPr="00A1797A" w:rsidRDefault="00E2117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Pursuant to its Corporate Bylaws (latest amendment </w:t>
            </w:r>
            <w:r w:rsidR="009229DD" w:rsidRPr="00A1797A">
              <w:rPr>
                <w:rFonts w:ascii="Verdana" w:eastAsia="Times New Roman" w:hAnsi="Verdana" w:cstheme="minorHAnsi"/>
                <w:sz w:val="18"/>
                <w:szCs w:val="18"/>
                <w:lang w:val="en-US" w:eastAsia="es-CO"/>
              </w:rPr>
              <w:t xml:space="preserve">carried out </w:t>
            </w:r>
            <w:r w:rsidRPr="00A1797A">
              <w:rPr>
                <w:rFonts w:ascii="Verdana" w:eastAsia="Times New Roman" w:hAnsi="Verdana" w:cstheme="minorHAnsi"/>
                <w:sz w:val="18"/>
                <w:szCs w:val="18"/>
                <w:lang w:val="en-US" w:eastAsia="es-CO"/>
              </w:rPr>
              <w:t xml:space="preserve">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xml:space="preserve">) and the Ecopetrol S.A. </w:t>
            </w:r>
            <w:r w:rsidR="002E3114" w:rsidRPr="00A1797A">
              <w:rPr>
                <w:rFonts w:ascii="Verdana" w:eastAsia="Times New Roman" w:hAnsi="Verdana" w:cstheme="minorHAnsi"/>
                <w:sz w:val="18"/>
                <w:szCs w:val="18"/>
                <w:lang w:val="en-US" w:eastAsia="es-CO"/>
              </w:rPr>
              <w:t>Corporate Governance Code</w:t>
            </w:r>
            <w:r w:rsidRPr="00A1797A">
              <w:rPr>
                <w:rFonts w:ascii="Verdana" w:eastAsia="Times New Roman" w:hAnsi="Verdana" w:cstheme="minorHAnsi"/>
                <w:sz w:val="18"/>
                <w:szCs w:val="18"/>
                <w:lang w:val="en-US" w:eastAsia="es-CO"/>
              </w:rPr>
              <w:t>, a plural number of shareholders representing at least five percent (5%) of the Company’s subscribed shares and investors holding at least</w:t>
            </w:r>
            <w:r w:rsidR="00FA45EB"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ten percent (10%) or more of the </w:t>
            </w:r>
            <w:r w:rsidR="00656685" w:rsidRPr="00A1797A">
              <w:rPr>
                <w:rFonts w:ascii="Verdana" w:eastAsia="Times New Roman" w:hAnsi="Verdana" w:cstheme="minorHAnsi"/>
                <w:sz w:val="18"/>
                <w:szCs w:val="18"/>
                <w:lang w:val="en-US" w:eastAsia="es-CO"/>
              </w:rPr>
              <w:t>respective</w:t>
            </w:r>
            <w:r w:rsidRPr="00A1797A">
              <w:rPr>
                <w:rFonts w:ascii="Verdana" w:eastAsia="Times New Roman" w:hAnsi="Verdana" w:cstheme="minorHAnsi"/>
                <w:sz w:val="18"/>
                <w:szCs w:val="18"/>
                <w:lang w:val="en-US" w:eastAsia="es-CO"/>
              </w:rPr>
              <w:t xml:space="preserve"> issuance of instruments or securities, </w:t>
            </w:r>
            <w:r w:rsidR="00FA45EB" w:rsidRPr="00A1797A">
              <w:rPr>
                <w:rFonts w:ascii="Verdana" w:eastAsia="Times New Roman" w:hAnsi="Verdana" w:cstheme="minorHAnsi"/>
                <w:sz w:val="18"/>
                <w:szCs w:val="18"/>
                <w:lang w:val="en-US" w:eastAsia="es-CO"/>
              </w:rPr>
              <w:t xml:space="preserve">whether individually or jointly, </w:t>
            </w:r>
            <w:r w:rsidRPr="00A1797A">
              <w:rPr>
                <w:rFonts w:ascii="Verdana" w:eastAsia="Times New Roman" w:hAnsi="Verdana" w:cstheme="minorHAnsi"/>
                <w:sz w:val="18"/>
                <w:szCs w:val="18"/>
                <w:lang w:val="en-US" w:eastAsia="es-CO"/>
              </w:rPr>
              <w:t>may request the realization of specialized audits.</w:t>
            </w:r>
          </w:p>
          <w:p w14:paraId="33B7BCB4" w14:textId="77777777" w:rsidR="00E21173" w:rsidRPr="00A1797A" w:rsidRDefault="00E21173" w:rsidP="006D2673">
            <w:pPr>
              <w:spacing w:after="0" w:line="240" w:lineRule="auto"/>
              <w:jc w:val="both"/>
              <w:rPr>
                <w:rFonts w:ascii="Verdana" w:eastAsia="Times New Roman" w:hAnsi="Verdana" w:cstheme="minorHAnsi"/>
                <w:sz w:val="18"/>
                <w:szCs w:val="18"/>
                <w:lang w:val="en-US" w:eastAsia="es-CO"/>
              </w:rPr>
            </w:pPr>
          </w:p>
          <w:p w14:paraId="237DFC0C" w14:textId="01978984" w:rsidR="00E21173" w:rsidRPr="00A1797A" w:rsidRDefault="00E2117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w:t>
            </w:r>
            <w:r w:rsidR="00FA45EB"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 xml:space="preserve"> website informs shareholders that the 5% </w:t>
            </w:r>
            <w:r w:rsidR="00D22B59" w:rsidRPr="00A1797A">
              <w:rPr>
                <w:rFonts w:ascii="Verdana" w:eastAsia="Times New Roman" w:hAnsi="Verdana" w:cstheme="minorHAnsi"/>
                <w:sz w:val="18"/>
                <w:szCs w:val="18"/>
                <w:lang w:val="en-US" w:eastAsia="es-CO"/>
              </w:rPr>
              <w:t xml:space="preserve">(five percent) </w:t>
            </w:r>
            <w:r w:rsidRPr="00A1797A">
              <w:rPr>
                <w:rFonts w:ascii="Verdana" w:eastAsia="Times New Roman" w:hAnsi="Verdana" w:cstheme="minorHAnsi"/>
                <w:sz w:val="18"/>
                <w:szCs w:val="18"/>
                <w:lang w:val="en-US" w:eastAsia="es-CO"/>
              </w:rPr>
              <w:t>level was determined by taking into account the Company’s shareholder composition. In effect, the requirement of five percent (5%) of subscribed shares is intended to ensure that minority shareholders may have greater possibilit</w:t>
            </w:r>
            <w:r w:rsidR="00FA45EB" w:rsidRPr="00A1797A">
              <w:rPr>
                <w:rFonts w:ascii="Verdana" w:eastAsia="Times New Roman" w:hAnsi="Verdana" w:cstheme="minorHAnsi"/>
                <w:sz w:val="18"/>
                <w:szCs w:val="18"/>
                <w:lang w:val="en-US" w:eastAsia="es-CO"/>
              </w:rPr>
              <w:t>y</w:t>
            </w:r>
            <w:r w:rsidRPr="00A1797A">
              <w:rPr>
                <w:rFonts w:ascii="Verdana" w:eastAsia="Times New Roman" w:hAnsi="Verdana" w:cstheme="minorHAnsi"/>
                <w:sz w:val="18"/>
                <w:szCs w:val="18"/>
                <w:lang w:val="en-US" w:eastAsia="es-CO"/>
              </w:rPr>
              <w:t xml:space="preserve"> to request </w:t>
            </w:r>
            <w:r w:rsidR="00FA45EB" w:rsidRPr="00A1797A">
              <w:rPr>
                <w:rFonts w:ascii="Verdana" w:eastAsia="Times New Roman" w:hAnsi="Verdana" w:cstheme="minorHAnsi"/>
                <w:sz w:val="18"/>
                <w:szCs w:val="18"/>
                <w:lang w:val="en-US" w:eastAsia="es-CO"/>
              </w:rPr>
              <w:t>that</w:t>
            </w:r>
            <w:r w:rsidRPr="00A1797A">
              <w:rPr>
                <w:rFonts w:ascii="Verdana" w:eastAsia="Times New Roman" w:hAnsi="Verdana" w:cstheme="minorHAnsi"/>
                <w:sz w:val="18"/>
                <w:szCs w:val="18"/>
                <w:lang w:val="en-US" w:eastAsia="es-CO"/>
              </w:rPr>
              <w:t xml:space="preserve"> special audits be performed.</w:t>
            </w:r>
          </w:p>
        </w:tc>
      </w:tr>
      <w:tr w:rsidR="008128EF" w:rsidRPr="00A1797A" w14:paraId="0A6E89BC" w14:textId="77777777" w:rsidTr="007C0E69">
        <w:trPr>
          <w:trHeight w:val="244"/>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BCA34F" w14:textId="42ABF0F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0" w:type="auto"/>
            <w:gridSpan w:val="8"/>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FD1B08A"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07/06/2007</w:t>
            </w:r>
          </w:p>
        </w:tc>
      </w:tr>
      <w:tr w:rsidR="008128EF" w:rsidRPr="00A1797A" w14:paraId="5C06A4CA" w14:textId="77777777" w:rsidTr="007C0E69">
        <w:trPr>
          <w:trHeight w:val="248"/>
          <w:jc w:val="center"/>
        </w:trPr>
        <w:tc>
          <w:tcPr>
            <w:tcW w:w="0" w:type="auto"/>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A6A9F1" w14:textId="25D57B0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0" w:type="auto"/>
            <w:gridSpan w:val="8"/>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DD268AE" w14:textId="250C7945"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05ECC176" w14:textId="578A2A6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66C68ACE" w14:textId="5BA0CF68" w:rsidR="008128EF" w:rsidRPr="00A1797A" w:rsidRDefault="008128EF"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exercise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right,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written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procedure</w:t>
      </w:r>
      <w:r w:rsidR="001910DE" w:rsidRPr="00A1797A">
        <w:rPr>
          <w:rFonts w:ascii="Verdana" w:eastAsia="Times New Roman" w:hAnsi="Verdana" w:cstheme="minorHAnsi"/>
          <w:b/>
          <w:bCs/>
          <w:color w:val="000000"/>
          <w:sz w:val="18"/>
          <w:szCs w:val="18"/>
          <w:lang w:val="en-US" w:eastAsia="es-CO"/>
        </w:rPr>
        <w:t xml:space="preserve"> </w:t>
      </w:r>
      <w:r w:rsidR="00E21173" w:rsidRPr="00A1797A">
        <w:rPr>
          <w:rFonts w:ascii="Verdana" w:eastAsia="Times New Roman" w:hAnsi="Verdana" w:cstheme="minorHAnsi"/>
          <w:b/>
          <w:bCs/>
          <w:color w:val="000000"/>
          <w:sz w:val="18"/>
          <w:szCs w:val="18"/>
          <w:lang w:val="en-US" w:eastAsia="es-CO"/>
        </w:rPr>
        <w:t xml:space="preserve">in place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details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specified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E21173" w:rsidRPr="00A1797A">
        <w:rPr>
          <w:rFonts w:ascii="Verdana" w:eastAsia="Times New Roman" w:hAnsi="Verdana" w:cstheme="minorHAnsi"/>
          <w:color w:val="000000"/>
          <w:sz w:val="18"/>
          <w:szCs w:val="18"/>
          <w:lang w:val="en-US" w:eastAsia="es-CO"/>
        </w:rPr>
        <w:t>R</w:t>
      </w:r>
      <w:r w:rsidRPr="00A1797A">
        <w:rPr>
          <w:rFonts w:ascii="Verdana" w:eastAsia="Times New Roman" w:hAnsi="Verdana" w:cstheme="minorHAnsi"/>
          <w:color w:val="000000"/>
          <w:sz w:val="18"/>
          <w:szCs w:val="18"/>
          <w:lang w:val="en-US" w:eastAsia="es-CO"/>
        </w:rPr>
        <w:t>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4.6.</w:t>
      </w:r>
    </w:p>
    <w:p w14:paraId="69C7F0DA" w14:textId="44790AC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435"/>
        <w:gridCol w:w="109"/>
        <w:gridCol w:w="664"/>
        <w:gridCol w:w="87"/>
        <w:gridCol w:w="320"/>
        <w:gridCol w:w="76"/>
        <w:gridCol w:w="595"/>
        <w:gridCol w:w="325"/>
        <w:gridCol w:w="49"/>
        <w:gridCol w:w="358"/>
        <w:gridCol w:w="38"/>
        <w:gridCol w:w="897"/>
        <w:gridCol w:w="11"/>
        <w:gridCol w:w="396"/>
      </w:tblGrid>
      <w:tr w:rsidR="00F2109B" w:rsidRPr="00A1797A" w14:paraId="0CF05BBC" w14:textId="77777777" w:rsidTr="00F2109B">
        <w:trPr>
          <w:trHeight w:val="315"/>
          <w:jc w:val="center"/>
        </w:trPr>
        <w:tc>
          <w:tcPr>
            <w:tcW w:w="5544" w:type="dxa"/>
            <w:gridSpan w:val="2"/>
            <w:tcMar>
              <w:top w:w="0" w:type="dxa"/>
              <w:left w:w="70" w:type="dxa"/>
              <w:bottom w:w="0" w:type="dxa"/>
              <w:right w:w="70" w:type="dxa"/>
            </w:tcMar>
            <w:vAlign w:val="bottom"/>
            <w:hideMark/>
          </w:tcPr>
          <w:p w14:paraId="23B939CF" w14:textId="44AFF634"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4.6 Implemented measure</w:t>
            </w:r>
          </w:p>
        </w:tc>
        <w:tc>
          <w:tcPr>
            <w:tcW w:w="751" w:type="dxa"/>
            <w:gridSpan w:val="2"/>
            <w:tcMar>
              <w:top w:w="0" w:type="dxa"/>
              <w:left w:w="70" w:type="dxa"/>
              <w:bottom w:w="0" w:type="dxa"/>
              <w:right w:w="70" w:type="dxa"/>
            </w:tcMar>
            <w:vAlign w:val="center"/>
            <w:hideMark/>
          </w:tcPr>
          <w:p w14:paraId="13EB7446"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AD84C23"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6EDC915"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B4819D2"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8137C69" w14:textId="77777777" w:rsidR="00F2109B" w:rsidRPr="00A1797A" w:rsidRDefault="00F2109B"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E9889EF" w14:textId="77777777" w:rsidR="00F2109B" w:rsidRPr="00A1797A" w:rsidRDefault="00F210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C20792F" w14:textId="77777777" w:rsidTr="00F2109B">
        <w:trPr>
          <w:trHeight w:val="315"/>
          <w:jc w:val="center"/>
        </w:trPr>
        <w:tc>
          <w:tcPr>
            <w:tcW w:w="5435" w:type="dxa"/>
            <w:tcMar>
              <w:top w:w="0" w:type="dxa"/>
              <w:left w:w="70" w:type="dxa"/>
              <w:bottom w:w="0" w:type="dxa"/>
              <w:right w:w="70" w:type="dxa"/>
            </w:tcMar>
            <w:vAlign w:val="bottom"/>
            <w:hideMark/>
          </w:tcPr>
          <w:p w14:paraId="0C340115" w14:textId="716E29A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73" w:type="dxa"/>
            <w:gridSpan w:val="2"/>
            <w:tcMar>
              <w:top w:w="0" w:type="dxa"/>
              <w:left w:w="70" w:type="dxa"/>
              <w:bottom w:w="0" w:type="dxa"/>
              <w:right w:w="70" w:type="dxa"/>
            </w:tcMar>
            <w:vAlign w:val="bottom"/>
            <w:hideMark/>
          </w:tcPr>
          <w:p w14:paraId="421A3DBF" w14:textId="6DD855FE"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407" w:type="dxa"/>
            <w:gridSpan w:val="2"/>
            <w:tcMar>
              <w:top w:w="0" w:type="dxa"/>
              <w:left w:w="70" w:type="dxa"/>
              <w:bottom w:w="0" w:type="dxa"/>
              <w:right w:w="70" w:type="dxa"/>
            </w:tcMar>
            <w:vAlign w:val="bottom"/>
            <w:hideMark/>
          </w:tcPr>
          <w:p w14:paraId="03BFAE4B" w14:textId="435021B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71" w:type="dxa"/>
            <w:gridSpan w:val="2"/>
            <w:tcMar>
              <w:top w:w="0" w:type="dxa"/>
              <w:left w:w="70" w:type="dxa"/>
              <w:bottom w:w="0" w:type="dxa"/>
              <w:right w:w="70" w:type="dxa"/>
            </w:tcMar>
            <w:vAlign w:val="bottom"/>
            <w:hideMark/>
          </w:tcPr>
          <w:p w14:paraId="6B8E27EB" w14:textId="357F753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5" w:type="dxa"/>
            <w:tcMar>
              <w:top w:w="0" w:type="dxa"/>
              <w:left w:w="70" w:type="dxa"/>
              <w:bottom w:w="0" w:type="dxa"/>
              <w:right w:w="70" w:type="dxa"/>
            </w:tcMar>
            <w:vAlign w:val="bottom"/>
            <w:hideMark/>
          </w:tcPr>
          <w:p w14:paraId="479E56CF" w14:textId="6EFFF1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Mar>
              <w:top w:w="0" w:type="dxa"/>
              <w:left w:w="70" w:type="dxa"/>
              <w:bottom w:w="0" w:type="dxa"/>
              <w:right w:w="70" w:type="dxa"/>
            </w:tcMar>
            <w:vAlign w:val="bottom"/>
            <w:hideMark/>
          </w:tcPr>
          <w:p w14:paraId="20752788" w14:textId="45E1585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35" w:type="dxa"/>
            <w:gridSpan w:val="2"/>
            <w:tcMar>
              <w:top w:w="0" w:type="dxa"/>
              <w:left w:w="70" w:type="dxa"/>
              <w:bottom w:w="0" w:type="dxa"/>
              <w:right w:w="70" w:type="dxa"/>
            </w:tcMar>
            <w:vAlign w:val="bottom"/>
            <w:hideMark/>
          </w:tcPr>
          <w:p w14:paraId="497A4833" w14:textId="1D5FC26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Mar>
              <w:top w:w="0" w:type="dxa"/>
              <w:left w:w="70" w:type="dxa"/>
              <w:bottom w:w="0" w:type="dxa"/>
              <w:right w:w="70" w:type="dxa"/>
            </w:tcMar>
            <w:vAlign w:val="bottom"/>
            <w:hideMark/>
          </w:tcPr>
          <w:p w14:paraId="7330A46A" w14:textId="42BD543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EB6FA6C" w14:textId="77777777" w:rsidTr="00F2109B">
        <w:trPr>
          <w:trHeight w:val="300"/>
          <w:jc w:val="center"/>
        </w:trPr>
        <w:tc>
          <w:tcPr>
            <w:tcW w:w="5435" w:type="dxa"/>
            <w:tcBorders>
              <w:top w:val="single" w:sz="8" w:space="0" w:color="000000"/>
              <w:left w:val="single" w:sz="8" w:space="0" w:color="000000"/>
            </w:tcBorders>
            <w:tcMar>
              <w:top w:w="0" w:type="dxa"/>
              <w:left w:w="70" w:type="dxa"/>
              <w:bottom w:w="0" w:type="dxa"/>
              <w:right w:w="70" w:type="dxa"/>
            </w:tcMar>
            <w:vAlign w:val="bottom"/>
            <w:hideMark/>
          </w:tcPr>
          <w:p w14:paraId="74D5D185" w14:textId="20E478B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9D3C62A" w14:textId="331BAC4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73" w:type="dxa"/>
            <w:gridSpan w:val="2"/>
            <w:tcBorders>
              <w:top w:val="single" w:sz="8" w:space="0" w:color="000000"/>
            </w:tcBorders>
            <w:tcMar>
              <w:top w:w="0" w:type="dxa"/>
              <w:left w:w="70" w:type="dxa"/>
              <w:bottom w:w="0" w:type="dxa"/>
              <w:right w:w="70" w:type="dxa"/>
            </w:tcMar>
            <w:vAlign w:val="bottom"/>
            <w:hideMark/>
          </w:tcPr>
          <w:p w14:paraId="5C6613FF" w14:textId="327578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5319F633" w14:textId="183C333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71" w:type="dxa"/>
            <w:gridSpan w:val="2"/>
            <w:tcBorders>
              <w:top w:val="single" w:sz="8" w:space="0" w:color="000000"/>
            </w:tcBorders>
            <w:tcMar>
              <w:top w:w="0" w:type="dxa"/>
              <w:left w:w="70" w:type="dxa"/>
              <w:bottom w:w="0" w:type="dxa"/>
              <w:right w:w="70" w:type="dxa"/>
            </w:tcMar>
            <w:vAlign w:val="bottom"/>
            <w:hideMark/>
          </w:tcPr>
          <w:p w14:paraId="2606F731" w14:textId="0DD932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5" w:type="dxa"/>
            <w:tcBorders>
              <w:top w:val="single" w:sz="8" w:space="0" w:color="000000"/>
            </w:tcBorders>
            <w:tcMar>
              <w:top w:w="0" w:type="dxa"/>
              <w:left w:w="70" w:type="dxa"/>
              <w:bottom w:w="0" w:type="dxa"/>
              <w:right w:w="70" w:type="dxa"/>
            </w:tcMar>
            <w:vAlign w:val="bottom"/>
            <w:hideMark/>
          </w:tcPr>
          <w:p w14:paraId="7445E585" w14:textId="3777995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38830D89" w14:textId="23C6C3B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35" w:type="dxa"/>
            <w:gridSpan w:val="2"/>
            <w:tcBorders>
              <w:top w:val="single" w:sz="8" w:space="0" w:color="000000"/>
            </w:tcBorders>
            <w:tcMar>
              <w:top w:w="0" w:type="dxa"/>
              <w:left w:w="70" w:type="dxa"/>
              <w:bottom w:w="0" w:type="dxa"/>
              <w:right w:w="70" w:type="dxa"/>
            </w:tcMar>
            <w:vAlign w:val="bottom"/>
            <w:hideMark/>
          </w:tcPr>
          <w:p w14:paraId="16AB221B" w14:textId="5630372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right w:val="single" w:sz="8" w:space="0" w:color="000000"/>
            </w:tcBorders>
            <w:tcMar>
              <w:top w:w="0" w:type="dxa"/>
              <w:left w:w="70" w:type="dxa"/>
              <w:bottom w:w="0" w:type="dxa"/>
              <w:right w:w="70" w:type="dxa"/>
            </w:tcMar>
            <w:vAlign w:val="bottom"/>
            <w:hideMark/>
          </w:tcPr>
          <w:p w14:paraId="3E481769" w14:textId="7D2B6E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EE0B284" w14:textId="77777777" w:rsidTr="00F2109B">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5C0D9201" w14:textId="3BB66E8B" w:rsidR="00E21173" w:rsidRPr="00A1797A" w:rsidRDefault="00E2117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Corporate Bylaws (latest amendment </w:t>
            </w:r>
            <w:r w:rsidR="009229DD" w:rsidRPr="00A1797A">
              <w:rPr>
                <w:rFonts w:ascii="Verdana" w:eastAsia="Times New Roman" w:hAnsi="Verdana" w:cstheme="minorHAnsi"/>
                <w:sz w:val="18"/>
                <w:szCs w:val="18"/>
                <w:lang w:val="en-US" w:eastAsia="es-CO"/>
              </w:rPr>
              <w:t xml:space="preserve">carried out </w:t>
            </w:r>
            <w:r w:rsidRPr="00A1797A">
              <w:rPr>
                <w:rFonts w:ascii="Verdana" w:eastAsia="Times New Roman" w:hAnsi="Verdana" w:cstheme="minorHAnsi"/>
                <w:sz w:val="18"/>
                <w:szCs w:val="18"/>
                <w:lang w:val="en-US" w:eastAsia="es-CO"/>
              </w:rPr>
              <w:t xml:space="preserve">and approved by the General Shareholders’ </w:t>
            </w:r>
            <w:r w:rsidR="00D41797" w:rsidRPr="00A1797A">
              <w:rPr>
                <w:rFonts w:ascii="Verdana" w:eastAsia="Times New Roman" w:hAnsi="Verdana" w:cstheme="minorHAnsi"/>
                <w:sz w:val="18"/>
                <w:szCs w:val="18"/>
                <w:lang w:val="en-US" w:eastAsia="es-CO"/>
              </w:rPr>
              <w:t xml:space="preserve">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xml:space="preserve">) and the Ecopetrol S.A. </w:t>
            </w:r>
            <w:r w:rsidR="002E3114" w:rsidRPr="00A1797A">
              <w:rPr>
                <w:rFonts w:ascii="Verdana" w:eastAsia="Times New Roman" w:hAnsi="Verdana" w:cstheme="minorHAnsi"/>
                <w:sz w:val="18"/>
                <w:szCs w:val="18"/>
                <w:lang w:val="en-US" w:eastAsia="es-CO"/>
              </w:rPr>
              <w:t xml:space="preserve">Corporate Governance Code </w:t>
            </w:r>
            <w:r w:rsidRPr="00A1797A">
              <w:rPr>
                <w:rFonts w:ascii="Verdana" w:eastAsia="Times New Roman" w:hAnsi="Verdana" w:cstheme="minorHAnsi"/>
                <w:sz w:val="18"/>
                <w:szCs w:val="18"/>
                <w:lang w:val="en-US" w:eastAsia="es-CO"/>
              </w:rPr>
              <w:t xml:space="preserve">establish the requirements to be met by shareholders and investors requesting specialized audits. Requests to perform special audits must be submitted in writing to the shareholder and investor </w:t>
            </w:r>
            <w:r w:rsidR="001B0BA4" w:rsidRPr="00A1797A">
              <w:rPr>
                <w:rFonts w:ascii="Verdana" w:eastAsia="Times New Roman" w:hAnsi="Verdana" w:cstheme="minorHAnsi"/>
                <w:sz w:val="18"/>
                <w:szCs w:val="18"/>
                <w:lang w:val="en-US" w:eastAsia="es-CO"/>
              </w:rPr>
              <w:t>relations office</w:t>
            </w:r>
            <w:r w:rsidRPr="00A1797A">
              <w:rPr>
                <w:rFonts w:ascii="Verdana" w:eastAsia="Times New Roman" w:hAnsi="Verdana" w:cstheme="minorHAnsi"/>
                <w:sz w:val="18"/>
                <w:szCs w:val="18"/>
                <w:lang w:val="en-US" w:eastAsia="es-CO"/>
              </w:rPr>
              <w:t xml:space="preserve">, noting the reasons for the performance of a special audit, the </w:t>
            </w:r>
            <w:r w:rsidR="008F6918" w:rsidRPr="00A1797A">
              <w:rPr>
                <w:rFonts w:ascii="Verdana" w:eastAsia="Times New Roman" w:hAnsi="Verdana" w:cstheme="minorHAnsi"/>
                <w:sz w:val="18"/>
                <w:szCs w:val="18"/>
                <w:lang w:val="en-US" w:eastAsia="es-CO"/>
              </w:rPr>
              <w:t>events,</w:t>
            </w:r>
            <w:r w:rsidRPr="00A1797A">
              <w:rPr>
                <w:rFonts w:ascii="Verdana" w:eastAsia="Times New Roman" w:hAnsi="Verdana" w:cstheme="minorHAnsi"/>
                <w:sz w:val="18"/>
                <w:szCs w:val="18"/>
                <w:lang w:val="en-US" w:eastAsia="es-CO"/>
              </w:rPr>
              <w:t xml:space="preserve"> and transactions to be audited, and </w:t>
            </w:r>
            <w:r w:rsidR="00463739" w:rsidRPr="00A1797A">
              <w:rPr>
                <w:rFonts w:ascii="Verdana" w:eastAsia="Times New Roman" w:hAnsi="Verdana" w:cstheme="minorHAnsi"/>
                <w:sz w:val="18"/>
                <w:szCs w:val="18"/>
                <w:lang w:val="en-US" w:eastAsia="es-CO"/>
              </w:rPr>
              <w:t>its</w:t>
            </w:r>
            <w:r w:rsidRPr="00A1797A">
              <w:rPr>
                <w:rFonts w:ascii="Verdana" w:eastAsia="Times New Roman" w:hAnsi="Verdana" w:cstheme="minorHAnsi"/>
                <w:sz w:val="18"/>
                <w:szCs w:val="18"/>
                <w:lang w:val="en-US" w:eastAsia="es-CO"/>
              </w:rPr>
              <w:t xml:space="preserve"> duration. The shareholder and investor </w:t>
            </w:r>
            <w:r w:rsidR="001B0BA4" w:rsidRPr="00A1797A">
              <w:rPr>
                <w:rFonts w:ascii="Verdana" w:eastAsia="Times New Roman" w:hAnsi="Verdana" w:cstheme="minorHAnsi"/>
                <w:sz w:val="18"/>
                <w:szCs w:val="18"/>
                <w:lang w:val="en-US" w:eastAsia="es-CO"/>
              </w:rPr>
              <w:t>relations office</w:t>
            </w:r>
            <w:r w:rsidRPr="00A1797A">
              <w:rPr>
                <w:rFonts w:ascii="Verdana" w:eastAsia="Times New Roman" w:hAnsi="Verdana" w:cstheme="minorHAnsi"/>
                <w:sz w:val="18"/>
                <w:szCs w:val="18"/>
                <w:lang w:val="en-US" w:eastAsia="es-CO"/>
              </w:rPr>
              <w:t xml:space="preserve"> must process these requests </w:t>
            </w:r>
            <w:r w:rsidR="00463739" w:rsidRPr="00A1797A">
              <w:rPr>
                <w:rFonts w:ascii="Verdana" w:eastAsia="Times New Roman" w:hAnsi="Verdana" w:cstheme="minorHAnsi"/>
                <w:sz w:val="18"/>
                <w:szCs w:val="18"/>
                <w:lang w:val="en-US" w:eastAsia="es-CO"/>
              </w:rPr>
              <w:t>quickly</w:t>
            </w:r>
            <w:r w:rsidRPr="00A1797A">
              <w:rPr>
                <w:rFonts w:ascii="Verdana" w:eastAsia="Times New Roman" w:hAnsi="Verdana" w:cstheme="minorHAnsi"/>
                <w:sz w:val="18"/>
                <w:szCs w:val="18"/>
                <w:lang w:val="en-US" w:eastAsia="es-CO"/>
              </w:rPr>
              <w:t xml:space="preserve"> and efficiently, </w:t>
            </w:r>
            <w:r w:rsidR="00463739" w:rsidRPr="00A1797A">
              <w:rPr>
                <w:rFonts w:ascii="Verdana" w:eastAsia="Times New Roman" w:hAnsi="Verdana" w:cstheme="minorHAnsi"/>
                <w:sz w:val="18"/>
                <w:szCs w:val="18"/>
                <w:lang w:val="en-US" w:eastAsia="es-CO"/>
              </w:rPr>
              <w:t>enabling</w:t>
            </w:r>
            <w:r w:rsidRPr="00A1797A">
              <w:rPr>
                <w:rFonts w:ascii="Verdana" w:eastAsia="Times New Roman" w:hAnsi="Verdana" w:cstheme="minorHAnsi"/>
                <w:sz w:val="18"/>
                <w:szCs w:val="18"/>
                <w:lang w:val="en-US" w:eastAsia="es-CO"/>
              </w:rPr>
              <w:t xml:space="preserve"> the auditor’s activities, in coordination with the Company’s departments which must </w:t>
            </w:r>
            <w:r w:rsidR="00463739" w:rsidRPr="00A1797A">
              <w:rPr>
                <w:rFonts w:ascii="Verdana" w:eastAsia="Times New Roman" w:hAnsi="Verdana" w:cstheme="minorHAnsi"/>
                <w:sz w:val="18"/>
                <w:szCs w:val="18"/>
                <w:lang w:val="en-US" w:eastAsia="es-CO"/>
              </w:rPr>
              <w:t>cooperate</w:t>
            </w:r>
            <w:r w:rsidRPr="00A1797A">
              <w:rPr>
                <w:rFonts w:ascii="Verdana" w:eastAsia="Times New Roman" w:hAnsi="Verdana" w:cstheme="minorHAnsi"/>
                <w:sz w:val="18"/>
                <w:szCs w:val="18"/>
                <w:lang w:val="en-US" w:eastAsia="es-CO"/>
              </w:rPr>
              <w:t xml:space="preserve"> to </w:t>
            </w:r>
            <w:r w:rsidR="00463739" w:rsidRPr="00A1797A">
              <w:rPr>
                <w:rFonts w:ascii="Verdana" w:eastAsia="Times New Roman" w:hAnsi="Verdana" w:cstheme="minorHAnsi"/>
                <w:sz w:val="18"/>
                <w:szCs w:val="18"/>
                <w:lang w:val="en-US" w:eastAsia="es-CO"/>
              </w:rPr>
              <w:t>guarantee</w:t>
            </w:r>
            <w:r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 xml:space="preserve">the viability of implementing the </w:t>
            </w:r>
            <w:r w:rsidRPr="00A1797A">
              <w:rPr>
                <w:rFonts w:ascii="Verdana" w:eastAsia="Times New Roman" w:hAnsi="Verdana" w:cstheme="minorHAnsi"/>
                <w:sz w:val="18"/>
                <w:szCs w:val="18"/>
                <w:lang w:val="en-US" w:eastAsia="es-CO"/>
              </w:rPr>
              <w:t>audit</w:t>
            </w:r>
            <w:r w:rsidR="00463739" w:rsidRPr="00A1797A">
              <w:rPr>
                <w:rFonts w:ascii="Verdana" w:eastAsia="Times New Roman" w:hAnsi="Verdana" w:cstheme="minorHAnsi"/>
                <w:sz w:val="18"/>
                <w:szCs w:val="18"/>
                <w:lang w:val="en-US" w:eastAsia="es-CO"/>
              </w:rPr>
              <w:t>.</w:t>
            </w:r>
          </w:p>
          <w:p w14:paraId="0FA71CA3" w14:textId="77777777" w:rsidR="00E21173" w:rsidRPr="00A1797A" w:rsidRDefault="00E21173" w:rsidP="006D2673">
            <w:pPr>
              <w:spacing w:after="0" w:line="240" w:lineRule="auto"/>
              <w:jc w:val="both"/>
              <w:rPr>
                <w:rFonts w:ascii="Verdana" w:eastAsia="Times New Roman" w:hAnsi="Verdana" w:cstheme="minorHAnsi"/>
                <w:sz w:val="18"/>
                <w:szCs w:val="18"/>
                <w:lang w:val="en-US" w:eastAsia="es-CO"/>
              </w:rPr>
            </w:pPr>
          </w:p>
          <w:p w14:paraId="19025EC0" w14:textId="2B61C2B7" w:rsidR="00E21173" w:rsidRPr="00A1797A" w:rsidRDefault="00E2117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results of the special audit shall be reported </w:t>
            </w:r>
            <w:r w:rsidR="00463739" w:rsidRPr="00A1797A">
              <w:rPr>
                <w:rFonts w:ascii="Verdana" w:eastAsia="Times New Roman" w:hAnsi="Verdana" w:cstheme="minorHAnsi"/>
                <w:sz w:val="18"/>
                <w:szCs w:val="18"/>
                <w:lang w:val="en-US" w:eastAsia="es-CO"/>
              </w:rPr>
              <w:t>first</w:t>
            </w:r>
            <w:r w:rsidRPr="00A1797A">
              <w:rPr>
                <w:rFonts w:ascii="Verdana" w:eastAsia="Times New Roman" w:hAnsi="Verdana" w:cstheme="minorHAnsi"/>
                <w:sz w:val="18"/>
                <w:szCs w:val="18"/>
                <w:lang w:val="en-US" w:eastAsia="es-CO"/>
              </w:rPr>
              <w:t xml:space="preserve"> to the </w:t>
            </w:r>
            <w:r w:rsidR="00463739" w:rsidRPr="00A1797A">
              <w:rPr>
                <w:rFonts w:ascii="Verdana" w:eastAsia="Times New Roman" w:hAnsi="Verdana" w:cstheme="minorHAnsi"/>
                <w:sz w:val="18"/>
                <w:szCs w:val="18"/>
                <w:lang w:val="en-US" w:eastAsia="es-CO"/>
              </w:rPr>
              <w:t>President</w:t>
            </w:r>
            <w:r w:rsidRPr="00A1797A">
              <w:rPr>
                <w:rFonts w:ascii="Verdana" w:eastAsia="Times New Roman" w:hAnsi="Verdana" w:cstheme="minorHAnsi"/>
                <w:sz w:val="18"/>
                <w:szCs w:val="18"/>
                <w:lang w:val="en-US" w:eastAsia="es-CO"/>
              </w:rPr>
              <w:t xml:space="preserve"> of Ecopetrol, who </w:t>
            </w:r>
            <w:r w:rsidR="00463739" w:rsidRPr="00A1797A">
              <w:rPr>
                <w:rFonts w:ascii="Verdana" w:eastAsia="Times New Roman" w:hAnsi="Verdana" w:cstheme="minorHAnsi"/>
                <w:sz w:val="18"/>
                <w:szCs w:val="18"/>
                <w:lang w:val="en-US" w:eastAsia="es-CO"/>
              </w:rPr>
              <w:t>will</w:t>
            </w:r>
            <w:r w:rsidRPr="00A1797A">
              <w:rPr>
                <w:rFonts w:ascii="Verdana" w:eastAsia="Times New Roman" w:hAnsi="Verdana" w:cstheme="minorHAnsi"/>
                <w:sz w:val="18"/>
                <w:szCs w:val="18"/>
                <w:lang w:val="en-US" w:eastAsia="es-CO"/>
              </w:rPr>
              <w:t xml:space="preserve"> have thirty (30) business days to decide on the matter. These results and the </w:t>
            </w:r>
            <w:r w:rsidR="00463739" w:rsidRPr="00A1797A">
              <w:rPr>
                <w:rFonts w:ascii="Verdana" w:eastAsia="Times New Roman" w:hAnsi="Verdana" w:cstheme="minorHAnsi"/>
                <w:sz w:val="18"/>
                <w:szCs w:val="18"/>
                <w:lang w:val="en-US" w:eastAsia="es-CO"/>
              </w:rPr>
              <w:t>President’s</w:t>
            </w:r>
            <w:r w:rsidRPr="00A1797A">
              <w:rPr>
                <w:rFonts w:ascii="Verdana" w:eastAsia="Times New Roman" w:hAnsi="Verdana" w:cstheme="minorHAnsi"/>
                <w:sz w:val="18"/>
                <w:szCs w:val="18"/>
                <w:lang w:val="en-US" w:eastAsia="es-CO"/>
              </w:rPr>
              <w:t xml:space="preserve"> decision </w:t>
            </w:r>
            <w:r w:rsidR="00463739" w:rsidRPr="00A1797A">
              <w:rPr>
                <w:rFonts w:ascii="Verdana" w:eastAsia="Times New Roman" w:hAnsi="Verdana" w:cstheme="minorHAnsi"/>
                <w:sz w:val="18"/>
                <w:szCs w:val="18"/>
                <w:lang w:val="en-US" w:eastAsia="es-CO"/>
              </w:rPr>
              <w:t>will</w:t>
            </w:r>
            <w:r w:rsidRPr="00A1797A">
              <w:rPr>
                <w:rFonts w:ascii="Verdana" w:eastAsia="Times New Roman" w:hAnsi="Verdana" w:cstheme="minorHAnsi"/>
                <w:sz w:val="18"/>
                <w:szCs w:val="18"/>
                <w:lang w:val="en-US" w:eastAsia="es-CO"/>
              </w:rPr>
              <w:t xml:space="preserve"> be reported to the Board of Directors and the other control and </w:t>
            </w:r>
            <w:r w:rsidR="00463739" w:rsidRPr="00A1797A">
              <w:rPr>
                <w:rFonts w:ascii="Verdana" w:eastAsia="Times New Roman" w:hAnsi="Verdana" w:cstheme="minorHAnsi"/>
                <w:sz w:val="18"/>
                <w:szCs w:val="18"/>
                <w:lang w:val="en-US" w:eastAsia="es-CO"/>
              </w:rPr>
              <w:t>oversight</w:t>
            </w:r>
            <w:r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bodies</w:t>
            </w:r>
            <w:r w:rsidRPr="00A1797A">
              <w:rPr>
                <w:rFonts w:ascii="Verdana" w:eastAsia="Times New Roman" w:hAnsi="Verdana" w:cstheme="minorHAnsi"/>
                <w:sz w:val="18"/>
                <w:szCs w:val="18"/>
                <w:lang w:val="en-US" w:eastAsia="es-CO"/>
              </w:rPr>
              <w:t xml:space="preserve">. In the event of </w:t>
            </w:r>
            <w:r w:rsidR="00463739" w:rsidRPr="00A1797A">
              <w:rPr>
                <w:rFonts w:ascii="Verdana" w:eastAsia="Times New Roman" w:hAnsi="Verdana" w:cstheme="minorHAnsi"/>
                <w:sz w:val="18"/>
                <w:szCs w:val="18"/>
                <w:lang w:val="en-US" w:eastAsia="es-CO"/>
              </w:rPr>
              <w:t>potential</w:t>
            </w:r>
            <w:r w:rsidRPr="00A1797A">
              <w:rPr>
                <w:rFonts w:ascii="Verdana" w:eastAsia="Times New Roman" w:hAnsi="Verdana" w:cstheme="minorHAnsi"/>
                <w:sz w:val="18"/>
                <w:szCs w:val="18"/>
                <w:lang w:val="en-US" w:eastAsia="es-CO"/>
              </w:rPr>
              <w:t xml:space="preserve"> legal </w:t>
            </w:r>
            <w:r w:rsidR="00463739" w:rsidRPr="00A1797A">
              <w:rPr>
                <w:rFonts w:ascii="Verdana" w:eastAsia="Times New Roman" w:hAnsi="Verdana" w:cstheme="minorHAnsi"/>
                <w:sz w:val="18"/>
                <w:szCs w:val="18"/>
                <w:lang w:val="en-US" w:eastAsia="es-CO"/>
              </w:rPr>
              <w:t>infringements</w:t>
            </w:r>
            <w:r w:rsidRPr="00A1797A">
              <w:rPr>
                <w:rFonts w:ascii="Verdana" w:eastAsia="Times New Roman" w:hAnsi="Verdana" w:cstheme="minorHAnsi"/>
                <w:sz w:val="18"/>
                <w:szCs w:val="18"/>
                <w:lang w:val="en-US" w:eastAsia="es-CO"/>
              </w:rPr>
              <w:t>, the results shall be transferred to the competent authorities.</w:t>
            </w:r>
          </w:p>
          <w:p w14:paraId="0AF9B4CF" w14:textId="77777777" w:rsidR="00E21173" w:rsidRPr="00A1797A" w:rsidRDefault="00E21173" w:rsidP="006D2673">
            <w:pPr>
              <w:spacing w:after="0" w:line="240" w:lineRule="auto"/>
              <w:jc w:val="both"/>
              <w:rPr>
                <w:rFonts w:ascii="Verdana" w:eastAsia="Times New Roman" w:hAnsi="Verdana" w:cstheme="minorHAnsi"/>
                <w:sz w:val="18"/>
                <w:szCs w:val="18"/>
                <w:lang w:val="en-US" w:eastAsia="es-CO"/>
              </w:rPr>
            </w:pPr>
          </w:p>
          <w:p w14:paraId="0D95768F" w14:textId="6661CD70" w:rsidR="008128EF" w:rsidRPr="00A1797A" w:rsidRDefault="0046373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E21173"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Ecopetrol’s website informs shareholders that the 5%</w:t>
            </w:r>
            <w:r w:rsidR="00D22B59" w:rsidRPr="00A1797A">
              <w:rPr>
                <w:rFonts w:ascii="Verdana" w:eastAsia="Times New Roman" w:hAnsi="Verdana" w:cstheme="minorHAnsi"/>
                <w:sz w:val="18"/>
                <w:szCs w:val="18"/>
                <w:lang w:val="en-US" w:eastAsia="es-CO"/>
              </w:rPr>
              <w:t xml:space="preserve"> (five percent)</w:t>
            </w:r>
            <w:r w:rsidR="00FA45EB" w:rsidRPr="00A1797A">
              <w:rPr>
                <w:rFonts w:ascii="Verdana" w:eastAsia="Times New Roman" w:hAnsi="Verdana" w:cstheme="minorHAnsi"/>
                <w:sz w:val="18"/>
                <w:szCs w:val="18"/>
                <w:lang w:val="en-US" w:eastAsia="es-CO"/>
              </w:rPr>
              <w:t xml:space="preserve"> level was determined by taking into account the Company’s shareholder composition. In effect, the requirement of five percent (5%) of subscribed shares is intended to ensure that minority shareholders may have greater possibility to request that special audits be performed.</w:t>
            </w:r>
          </w:p>
          <w:p w14:paraId="0BCFCDBD" w14:textId="77777777" w:rsidR="00FA45EB" w:rsidRPr="00A1797A" w:rsidRDefault="00FA45EB" w:rsidP="006D2673">
            <w:pPr>
              <w:spacing w:after="0" w:line="240" w:lineRule="auto"/>
              <w:jc w:val="both"/>
              <w:rPr>
                <w:rFonts w:ascii="Verdana" w:eastAsia="Times New Roman" w:hAnsi="Verdana" w:cstheme="minorHAnsi"/>
                <w:sz w:val="18"/>
                <w:szCs w:val="18"/>
                <w:lang w:val="en-US" w:eastAsia="es-CO"/>
              </w:rPr>
            </w:pPr>
          </w:p>
          <w:p w14:paraId="39F1F443" w14:textId="719FF93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Specialized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recognized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right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procedure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described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detail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10</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4655D" w:rsidRPr="00A1797A">
              <w:rPr>
                <w:rFonts w:ascii="Verdana" w:eastAsia="Times New Roman" w:hAnsi="Verdana" w:cstheme="minorHAnsi"/>
                <w:sz w:val="18"/>
                <w:szCs w:val="18"/>
                <w:lang w:val="en-US" w:eastAsia="es-CO"/>
              </w:rPr>
              <w:t xml:space="preserve">Corporate </w:t>
            </w:r>
            <w:r w:rsidR="00463739" w:rsidRPr="00A1797A">
              <w:rPr>
                <w:rFonts w:ascii="Verdana" w:eastAsia="Times New Roman" w:hAnsi="Verdana" w:cstheme="minorHAnsi"/>
                <w:sz w:val="18"/>
                <w:szCs w:val="18"/>
                <w:lang w:val="en-US" w:eastAsia="es-CO"/>
              </w:rPr>
              <w:t>B</w:t>
            </w:r>
            <w:r w:rsidRPr="00A1797A">
              <w:rPr>
                <w:rFonts w:ascii="Verdana" w:eastAsia="Times New Roman" w:hAnsi="Verdana" w:cstheme="minorHAnsi"/>
                <w:sz w:val="18"/>
                <w:szCs w:val="18"/>
                <w:lang w:val="en-US" w:eastAsia="es-CO"/>
              </w:rPr>
              <w:t>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numeral</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10</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procedure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clearly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indicates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percentage,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requesting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 xml:space="preserve">to </w:t>
            </w:r>
            <w:r w:rsidRPr="00A1797A">
              <w:rPr>
                <w:rFonts w:ascii="Verdana" w:eastAsia="Times New Roman" w:hAnsi="Verdana" w:cstheme="minorHAnsi"/>
                <w:sz w:val="18"/>
                <w:szCs w:val="18"/>
                <w:lang w:val="en-US" w:eastAsia="es-CO"/>
              </w:rPr>
              <w:t>who</w:t>
            </w:r>
            <w:r w:rsidR="00FA45EB" w:rsidRPr="00A1797A">
              <w:rPr>
                <w:rFonts w:ascii="Verdana" w:eastAsia="Times New Roman" w:hAnsi="Verdana" w:cstheme="minorHAnsi"/>
                <w:sz w:val="18"/>
                <w:szCs w:val="18"/>
                <w:lang w:val="en-US" w:eastAsia="es-CO"/>
              </w:rPr>
              <w:t>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how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must be</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addressed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thereof</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matters</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it can cover</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qualities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person</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that will b</w:t>
            </w:r>
            <w:r w:rsidRPr="00A1797A">
              <w:rPr>
                <w:rFonts w:ascii="Verdana" w:eastAsia="Times New Roman" w:hAnsi="Verdana" w:cstheme="minorHAnsi"/>
                <w:sz w:val="18"/>
                <w:szCs w:val="18"/>
                <w:lang w:val="en-US" w:eastAsia="es-CO"/>
              </w:rPr>
              <w: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hired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matter</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having 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precise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written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procedure.</w:t>
            </w:r>
          </w:p>
          <w:p w14:paraId="12347D8B" w14:textId="6B9582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2C0F0C0" w14:textId="3799FDC9" w:rsidR="00A4655D"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463739"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assumes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specialized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indicates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paragraph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1.10</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2E3114" w:rsidRPr="00A1797A">
              <w:rPr>
                <w:rStyle w:val="Refdenotaalpie"/>
                <w:rFonts w:ascii="Verdana" w:eastAsia="Times New Roman" w:hAnsi="Verdana" w:cstheme="minorHAnsi"/>
                <w:sz w:val="18"/>
                <w:szCs w:val="18"/>
                <w:lang w:val="en-US" w:eastAsia="es-CO"/>
              </w:rPr>
              <w:footnoteReference w:id="1"/>
            </w:r>
            <w:r w:rsidRPr="00A1797A">
              <w:rPr>
                <w:rFonts w:ascii="Verdana" w:eastAsia="Times New Roman" w:hAnsi="Verdana" w:cstheme="minorHAnsi"/>
                <w:sz w:val="18"/>
                <w:szCs w:val="18"/>
                <w:lang w:val="en-US" w:eastAsia="es-CO"/>
              </w:rPr>
              <w:t>specialized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requested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plural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number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percent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subscribed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under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lastRenderedPageBreak/>
              <w:t xml:space="preserve">own </w:t>
            </w:r>
            <w:r w:rsidR="002E3114" w:rsidRPr="00A1797A">
              <w:rPr>
                <w:rFonts w:ascii="Verdana" w:eastAsia="Times New Roman" w:hAnsi="Verdana" w:cstheme="minorHAnsi"/>
                <w:sz w:val="18"/>
                <w:szCs w:val="18"/>
                <w:lang w:val="en-US" w:eastAsia="es-CO"/>
              </w:rPr>
              <w:t>expense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463739"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hinder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day-to-day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p>
        </w:tc>
      </w:tr>
      <w:tr w:rsidR="008128EF" w:rsidRPr="00A1797A" w14:paraId="63FD2B2C" w14:textId="77777777" w:rsidTr="00F2109B">
        <w:trPr>
          <w:trHeight w:val="232"/>
          <w:jc w:val="center"/>
        </w:trPr>
        <w:tc>
          <w:tcPr>
            <w:tcW w:w="54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2D57B5" w14:textId="4A1B6BF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92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8A9EDB"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07/06/2007</w:t>
            </w:r>
          </w:p>
        </w:tc>
      </w:tr>
      <w:tr w:rsidR="008128EF" w:rsidRPr="00A1797A" w14:paraId="0D54085A" w14:textId="77777777" w:rsidTr="00F2109B">
        <w:trPr>
          <w:trHeight w:val="264"/>
          <w:jc w:val="center"/>
        </w:trPr>
        <w:tc>
          <w:tcPr>
            <w:tcW w:w="5435"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26E1B3E" w14:textId="28480C7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92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17CE59" w14:textId="7D2846D9"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6BD10AE8" w14:textId="6C1B0258"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D9C588C" w14:textId="24945649"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5:</w:t>
      </w:r>
      <w:r w:rsidR="00B62466" w:rsidRPr="00A1797A">
        <w:rPr>
          <w:rFonts w:ascii="Verdana" w:hAnsi="Verdana" w:cstheme="minorHAnsi"/>
          <w:sz w:val="18"/>
          <w:szCs w:val="18"/>
          <w:lang w:val="en-US"/>
        </w:rPr>
        <w:t xml:space="preserve"> </w:t>
      </w:r>
      <w:r w:rsidR="00B62466" w:rsidRPr="00A1797A">
        <w:rPr>
          <w:rFonts w:ascii="Verdana" w:eastAsia="Times New Roman" w:hAnsi="Verdana" w:cstheme="minorHAnsi"/>
          <w:b/>
          <w:bCs/>
          <w:color w:val="000000"/>
          <w:sz w:val="18"/>
          <w:szCs w:val="18"/>
          <w:lang w:val="en-US" w:eastAsia="es-CO"/>
        </w:rPr>
        <w:t xml:space="preserve">Administrators’ activities during </w:t>
      </w:r>
      <w:r w:rsidR="00E47E3E" w:rsidRPr="00A1797A">
        <w:rPr>
          <w:rFonts w:ascii="Verdana" w:eastAsia="Times New Roman" w:hAnsi="Verdana" w:cstheme="minorHAnsi"/>
          <w:b/>
          <w:bCs/>
          <w:color w:val="000000"/>
          <w:sz w:val="18"/>
          <w:szCs w:val="18"/>
          <w:lang w:val="en-US" w:eastAsia="es-CO"/>
        </w:rPr>
        <w:t xml:space="preserve">change </w:t>
      </w:r>
      <w:r w:rsidR="00B62466" w:rsidRPr="00A1797A">
        <w:rPr>
          <w:rFonts w:ascii="Verdana" w:eastAsia="Times New Roman" w:hAnsi="Verdana" w:cstheme="minorHAnsi"/>
          <w:b/>
          <w:bCs/>
          <w:color w:val="000000"/>
          <w:sz w:val="18"/>
          <w:szCs w:val="18"/>
          <w:lang w:val="en-US" w:eastAsia="es-CO"/>
        </w:rPr>
        <w:t xml:space="preserve">or </w:t>
      </w:r>
      <w:r w:rsidR="00E47E3E" w:rsidRPr="00A1797A">
        <w:rPr>
          <w:rFonts w:ascii="Verdana" w:eastAsia="Times New Roman" w:hAnsi="Verdana" w:cstheme="minorHAnsi"/>
          <w:b/>
          <w:bCs/>
          <w:color w:val="000000"/>
          <w:sz w:val="18"/>
          <w:szCs w:val="18"/>
          <w:lang w:val="en-US" w:eastAsia="es-CO"/>
        </w:rPr>
        <w:t xml:space="preserve">control operations </w:t>
      </w:r>
      <w:r w:rsidR="00B62466" w:rsidRPr="00A1797A">
        <w:rPr>
          <w:rFonts w:ascii="Verdana" w:eastAsia="Times New Roman" w:hAnsi="Verdana" w:cstheme="minorHAnsi"/>
          <w:b/>
          <w:bCs/>
          <w:color w:val="000000"/>
          <w:sz w:val="18"/>
          <w:szCs w:val="18"/>
          <w:lang w:val="en-US" w:eastAsia="es-CO"/>
        </w:rPr>
        <w:t>of the Company</w:t>
      </w:r>
    </w:p>
    <w:p w14:paraId="01FDCCDA" w14:textId="77F6DF2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0A88072" w14:textId="6CFCFAFD" w:rsidR="008128EF" w:rsidRPr="00A1797A" w:rsidRDefault="00E47E3E" w:rsidP="006D2673">
      <w:pPr>
        <w:pStyle w:val="Prrafodelista"/>
        <w:numPr>
          <w:ilvl w:val="1"/>
          <w:numId w:val="31"/>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In their </w:t>
      </w:r>
      <w:r w:rsidR="009969EE" w:rsidRPr="00A1797A">
        <w:rPr>
          <w:rFonts w:ascii="Verdana" w:eastAsia="Times New Roman" w:hAnsi="Verdana" w:cstheme="minorHAnsi"/>
          <w:color w:val="000000"/>
          <w:sz w:val="18"/>
          <w:szCs w:val="18"/>
          <w:lang w:val="en-US" w:eastAsia="es-CO"/>
        </w:rPr>
        <w:t xml:space="preserve">acceptance letters </w:t>
      </w:r>
      <w:r w:rsidRPr="00A1797A">
        <w:rPr>
          <w:rFonts w:ascii="Verdana" w:eastAsia="Times New Roman" w:hAnsi="Verdana" w:cstheme="minorHAnsi"/>
          <w:color w:val="000000"/>
          <w:sz w:val="18"/>
          <w:szCs w:val="18"/>
          <w:lang w:val="en-US" w:eastAsia="es-CO"/>
        </w:rPr>
        <w:t>or contracts, the members of the Board of Directors and Senior Management have expressly accepted that, upon notification of a Takeover Bid (TOB) or other relevant operations such as mergers or spin-offs, they agree not to negotiate Company shares, directly or indirectly through an intermediary, during certain periods.</w:t>
      </w:r>
    </w:p>
    <w:tbl>
      <w:tblPr>
        <w:tblW w:w="9360" w:type="dxa"/>
        <w:jc w:val="center"/>
        <w:tblLayout w:type="fixed"/>
        <w:tblCellMar>
          <w:left w:w="0" w:type="dxa"/>
          <w:right w:w="0" w:type="dxa"/>
        </w:tblCellMar>
        <w:tblLook w:val="04A0" w:firstRow="1" w:lastRow="0" w:firstColumn="1" w:lastColumn="0" w:noHBand="0" w:noVBand="1"/>
      </w:tblPr>
      <w:tblGrid>
        <w:gridCol w:w="5504"/>
        <w:gridCol w:w="35"/>
        <w:gridCol w:w="728"/>
        <w:gridCol w:w="23"/>
        <w:gridCol w:w="378"/>
        <w:gridCol w:w="18"/>
        <w:gridCol w:w="644"/>
        <w:gridCol w:w="325"/>
        <w:gridCol w:w="401"/>
        <w:gridCol w:w="908"/>
        <w:gridCol w:w="15"/>
        <w:gridCol w:w="381"/>
      </w:tblGrid>
      <w:tr w:rsidR="00CC057A" w:rsidRPr="00A1797A" w14:paraId="226D6434" w14:textId="77777777" w:rsidTr="00CC057A">
        <w:trPr>
          <w:trHeight w:val="315"/>
          <w:jc w:val="center"/>
        </w:trPr>
        <w:tc>
          <w:tcPr>
            <w:tcW w:w="5544" w:type="dxa"/>
            <w:gridSpan w:val="2"/>
            <w:tcMar>
              <w:top w:w="0" w:type="dxa"/>
              <w:left w:w="70" w:type="dxa"/>
              <w:bottom w:w="0" w:type="dxa"/>
              <w:right w:w="70" w:type="dxa"/>
            </w:tcMar>
            <w:vAlign w:val="bottom"/>
            <w:hideMark/>
          </w:tcPr>
          <w:p w14:paraId="0A9950D3" w14:textId="35BA5135"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5.1 Implemented measure</w:t>
            </w:r>
          </w:p>
        </w:tc>
        <w:tc>
          <w:tcPr>
            <w:tcW w:w="751" w:type="dxa"/>
            <w:gridSpan w:val="2"/>
            <w:tcMar>
              <w:top w:w="0" w:type="dxa"/>
              <w:left w:w="70" w:type="dxa"/>
              <w:bottom w:w="0" w:type="dxa"/>
              <w:right w:w="70" w:type="dxa"/>
            </w:tcMar>
            <w:vAlign w:val="center"/>
            <w:hideMark/>
          </w:tcPr>
          <w:p w14:paraId="36BE5DA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01AE56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2"/>
            <w:tcMar>
              <w:top w:w="0" w:type="dxa"/>
              <w:left w:w="70" w:type="dxa"/>
              <w:bottom w:w="0" w:type="dxa"/>
              <w:right w:w="70" w:type="dxa"/>
            </w:tcMar>
            <w:vAlign w:val="center"/>
            <w:hideMark/>
          </w:tcPr>
          <w:p w14:paraId="62E0245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BDF221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4A2B388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235B2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2DB7A42" w14:textId="77777777" w:rsidTr="00CC057A">
        <w:trPr>
          <w:trHeight w:val="315"/>
          <w:jc w:val="center"/>
        </w:trPr>
        <w:tc>
          <w:tcPr>
            <w:tcW w:w="5508" w:type="dxa"/>
            <w:tcMar>
              <w:top w:w="0" w:type="dxa"/>
              <w:left w:w="70" w:type="dxa"/>
              <w:bottom w:w="0" w:type="dxa"/>
              <w:right w:w="70" w:type="dxa"/>
            </w:tcMar>
            <w:vAlign w:val="bottom"/>
            <w:hideMark/>
          </w:tcPr>
          <w:p w14:paraId="00447084" w14:textId="558DF8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4" w:type="dxa"/>
            <w:gridSpan w:val="2"/>
            <w:tcMar>
              <w:top w:w="0" w:type="dxa"/>
              <w:left w:w="70" w:type="dxa"/>
              <w:bottom w:w="0" w:type="dxa"/>
              <w:right w:w="70" w:type="dxa"/>
            </w:tcMar>
            <w:vAlign w:val="bottom"/>
            <w:hideMark/>
          </w:tcPr>
          <w:p w14:paraId="5C9D1DDE" w14:textId="5D3152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Mar>
              <w:top w:w="0" w:type="dxa"/>
              <w:left w:w="70" w:type="dxa"/>
              <w:bottom w:w="0" w:type="dxa"/>
              <w:right w:w="70" w:type="dxa"/>
            </w:tcMar>
            <w:vAlign w:val="bottom"/>
            <w:hideMark/>
          </w:tcPr>
          <w:p w14:paraId="128FA40C" w14:textId="35F514E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2" w:type="dxa"/>
            <w:gridSpan w:val="2"/>
            <w:tcMar>
              <w:top w:w="0" w:type="dxa"/>
              <w:left w:w="70" w:type="dxa"/>
              <w:bottom w:w="0" w:type="dxa"/>
              <w:right w:w="70" w:type="dxa"/>
            </w:tcMar>
            <w:vAlign w:val="bottom"/>
            <w:hideMark/>
          </w:tcPr>
          <w:p w14:paraId="2B950C6B" w14:textId="190FF6A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1" w:type="dxa"/>
            <w:tcMar>
              <w:top w:w="0" w:type="dxa"/>
              <w:left w:w="70" w:type="dxa"/>
              <w:bottom w:w="0" w:type="dxa"/>
              <w:right w:w="70" w:type="dxa"/>
            </w:tcMar>
            <w:vAlign w:val="bottom"/>
            <w:hideMark/>
          </w:tcPr>
          <w:p w14:paraId="100A3738" w14:textId="6F07C2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Mar>
              <w:top w:w="0" w:type="dxa"/>
              <w:left w:w="70" w:type="dxa"/>
              <w:bottom w:w="0" w:type="dxa"/>
              <w:right w:w="70" w:type="dxa"/>
            </w:tcMar>
            <w:vAlign w:val="bottom"/>
            <w:hideMark/>
          </w:tcPr>
          <w:p w14:paraId="72F52AB8" w14:textId="0AC8DD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3" w:type="dxa"/>
            <w:gridSpan w:val="2"/>
            <w:tcMar>
              <w:top w:w="0" w:type="dxa"/>
              <w:left w:w="70" w:type="dxa"/>
              <w:bottom w:w="0" w:type="dxa"/>
              <w:right w:w="70" w:type="dxa"/>
            </w:tcMar>
            <w:vAlign w:val="bottom"/>
            <w:hideMark/>
          </w:tcPr>
          <w:p w14:paraId="4274CAB5" w14:textId="430857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80" w:type="dxa"/>
            <w:tcMar>
              <w:top w:w="0" w:type="dxa"/>
              <w:left w:w="70" w:type="dxa"/>
              <w:bottom w:w="0" w:type="dxa"/>
              <w:right w:w="70" w:type="dxa"/>
            </w:tcMar>
            <w:vAlign w:val="bottom"/>
            <w:hideMark/>
          </w:tcPr>
          <w:p w14:paraId="159150F5" w14:textId="7168D2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4DA34BB" w14:textId="77777777" w:rsidTr="00CC057A">
        <w:trPr>
          <w:trHeight w:val="300"/>
          <w:jc w:val="center"/>
        </w:trPr>
        <w:tc>
          <w:tcPr>
            <w:tcW w:w="5508" w:type="dxa"/>
            <w:tcBorders>
              <w:top w:val="single" w:sz="8" w:space="0" w:color="000000"/>
              <w:left w:val="single" w:sz="8" w:space="0" w:color="000000"/>
            </w:tcBorders>
            <w:tcMar>
              <w:top w:w="0" w:type="dxa"/>
              <w:left w:w="70" w:type="dxa"/>
              <w:bottom w:w="0" w:type="dxa"/>
              <w:right w:w="70" w:type="dxa"/>
            </w:tcMar>
            <w:vAlign w:val="bottom"/>
            <w:hideMark/>
          </w:tcPr>
          <w:p w14:paraId="38EDF2BF" w14:textId="5C2985C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764" w:type="dxa"/>
            <w:gridSpan w:val="2"/>
            <w:tcBorders>
              <w:top w:val="single" w:sz="8" w:space="0" w:color="000000"/>
            </w:tcBorders>
            <w:tcMar>
              <w:top w:w="0" w:type="dxa"/>
              <w:left w:w="70" w:type="dxa"/>
              <w:bottom w:w="0" w:type="dxa"/>
              <w:right w:w="70" w:type="dxa"/>
            </w:tcMar>
            <w:vAlign w:val="bottom"/>
            <w:hideMark/>
          </w:tcPr>
          <w:p w14:paraId="1B8648C8" w14:textId="1DA341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09A2DE67" w14:textId="63BC032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2" w:type="dxa"/>
            <w:gridSpan w:val="2"/>
            <w:tcBorders>
              <w:top w:val="single" w:sz="8" w:space="0" w:color="000000"/>
            </w:tcBorders>
            <w:tcMar>
              <w:top w:w="0" w:type="dxa"/>
              <w:left w:w="70" w:type="dxa"/>
              <w:bottom w:w="0" w:type="dxa"/>
              <w:right w:w="70" w:type="dxa"/>
            </w:tcMar>
            <w:vAlign w:val="bottom"/>
            <w:hideMark/>
          </w:tcPr>
          <w:p w14:paraId="483ABC4E" w14:textId="1B1490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1" w:type="dxa"/>
            <w:tcBorders>
              <w:top w:val="single" w:sz="8" w:space="0" w:color="000000"/>
            </w:tcBorders>
            <w:tcMar>
              <w:top w:w="0" w:type="dxa"/>
              <w:left w:w="70" w:type="dxa"/>
              <w:bottom w:w="0" w:type="dxa"/>
              <w:right w:w="70" w:type="dxa"/>
            </w:tcMar>
            <w:vAlign w:val="bottom"/>
            <w:hideMark/>
          </w:tcPr>
          <w:p w14:paraId="1056E098" w14:textId="2DF83C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tcBorders>
            <w:tcMar>
              <w:top w:w="0" w:type="dxa"/>
              <w:left w:w="70" w:type="dxa"/>
              <w:bottom w:w="0" w:type="dxa"/>
              <w:right w:w="70" w:type="dxa"/>
            </w:tcMar>
            <w:vAlign w:val="bottom"/>
            <w:hideMark/>
          </w:tcPr>
          <w:p w14:paraId="6FF2DC0A" w14:textId="21ADBB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3" w:type="dxa"/>
            <w:gridSpan w:val="2"/>
            <w:tcBorders>
              <w:top w:val="single" w:sz="8" w:space="0" w:color="000000"/>
            </w:tcBorders>
            <w:tcMar>
              <w:top w:w="0" w:type="dxa"/>
              <w:left w:w="70" w:type="dxa"/>
              <w:bottom w:w="0" w:type="dxa"/>
              <w:right w:w="70" w:type="dxa"/>
            </w:tcMar>
            <w:vAlign w:val="bottom"/>
            <w:hideMark/>
          </w:tcPr>
          <w:p w14:paraId="52F06E02" w14:textId="3DE919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80" w:type="dxa"/>
            <w:tcBorders>
              <w:top w:val="single" w:sz="8" w:space="0" w:color="000000"/>
              <w:right w:val="single" w:sz="12" w:space="0" w:color="000000"/>
            </w:tcBorders>
            <w:tcMar>
              <w:top w:w="0" w:type="dxa"/>
              <w:left w:w="70" w:type="dxa"/>
              <w:bottom w:w="0" w:type="dxa"/>
              <w:right w:w="70" w:type="dxa"/>
            </w:tcMar>
            <w:vAlign w:val="bottom"/>
            <w:hideMark/>
          </w:tcPr>
          <w:p w14:paraId="6CB91EA9" w14:textId="0F2C003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C4BB644" w14:textId="77777777" w:rsidTr="00CC057A">
        <w:trPr>
          <w:trHeight w:val="300"/>
          <w:jc w:val="center"/>
        </w:trPr>
        <w:tc>
          <w:tcPr>
            <w:tcW w:w="9360" w:type="dxa"/>
            <w:gridSpan w:val="12"/>
            <w:tcBorders>
              <w:left w:val="single" w:sz="8" w:space="0" w:color="000000"/>
              <w:right w:val="single" w:sz="12" w:space="0" w:color="000000"/>
            </w:tcBorders>
            <w:tcMar>
              <w:top w:w="0" w:type="dxa"/>
              <w:left w:w="70" w:type="dxa"/>
              <w:bottom w:w="0" w:type="dxa"/>
              <w:right w:w="70" w:type="dxa"/>
            </w:tcMar>
            <w:vAlign w:val="bottom"/>
            <w:hideMark/>
          </w:tcPr>
          <w:p w14:paraId="12259CD0" w14:textId="6109369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7FD97DA" w14:textId="0A5F747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AE7B7B" w:rsidRPr="00A1797A">
              <w:rPr>
                <w:rFonts w:ascii="Verdana" w:eastAsia="Times New Roman" w:hAnsi="Verdana" w:cstheme="minorHAnsi"/>
                <w:sz w:val="18"/>
                <w:szCs w:val="18"/>
                <w:lang w:val="en-US" w:eastAsia="es-CO"/>
              </w:rPr>
              <w:t xml:space="preserve"> </w:t>
            </w:r>
            <w:r w:rsidR="00A4655D" w:rsidRPr="00A1797A">
              <w:rPr>
                <w:rFonts w:ascii="Verdana" w:eastAsia="Times New Roman" w:hAnsi="Verdana" w:cstheme="minorHAnsi"/>
                <w:sz w:val="18"/>
                <w:szCs w:val="18"/>
                <w:lang w:val="en-US" w:eastAsia="es-CO"/>
              </w:rPr>
              <w:t>I</w:t>
            </w:r>
            <w:r w:rsidRPr="00A1797A">
              <w:rPr>
                <w:rFonts w:ascii="Verdana" w:eastAsia="Times New Roman" w:hAnsi="Verdana" w:cstheme="minorHAnsi"/>
                <w:sz w:val="18"/>
                <w:szCs w:val="18"/>
                <w:lang w:val="en-US" w:eastAsia="es-CO"/>
              </w:rPr>
              <w:t>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Declaration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w:t>
            </w:r>
            <w:r w:rsidR="00E47E3E"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A</w:t>
            </w:r>
            <w:r w:rsidR="00E47E3E" w:rsidRPr="00A1797A">
              <w:rPr>
                <w:rFonts w:ascii="Verdana" w:eastAsia="Times New Roman" w:hAnsi="Verdana" w:cstheme="minorHAnsi"/>
                <w:sz w:val="18"/>
                <w:szCs w:val="18"/>
                <w:lang w:val="en-US" w:eastAsia="es-CO"/>
              </w:rPr>
              <w:t>.</w:t>
            </w:r>
            <w:r w:rsidR="00A4655D"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declare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undertake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inherent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E47E3E"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position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especially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A4655D" w:rsidRPr="00A1797A">
              <w:rPr>
                <w:rFonts w:ascii="Verdana" w:eastAsia="Times New Roman" w:hAnsi="Verdana" w:cstheme="minorHAnsi"/>
                <w:sz w:val="18"/>
                <w:szCs w:val="18"/>
                <w:lang w:val="en-US" w:eastAsia="es-CO"/>
              </w:rPr>
              <w:t>a P</w:t>
            </w:r>
            <w:r w:rsidR="00E47E3E" w:rsidRPr="00A1797A">
              <w:rPr>
                <w:rFonts w:ascii="Verdana" w:eastAsia="Times New Roman" w:hAnsi="Verdana" w:cstheme="minorHAnsi"/>
                <w:sz w:val="18"/>
                <w:szCs w:val="18"/>
                <w:lang w:val="en-US" w:eastAsia="es-CO"/>
              </w:rPr>
              <w:t>ublic Takeover Bid (TOB</w:t>
            </w:r>
            <w:r w:rsidRPr="00A1797A">
              <w:rPr>
                <w:rFonts w:ascii="Verdana" w:eastAsia="Times New Roman" w:hAnsi="Verdana" w:cstheme="minorHAnsi"/>
                <w:sz w:val="18"/>
                <w:szCs w:val="18"/>
                <w:lang w:val="en-US" w:eastAsia="es-CO"/>
              </w:rPr>
              <w:t>):</w:t>
            </w:r>
          </w:p>
          <w:p w14:paraId="66B75A30" w14:textId="6B443F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43105D9" w14:textId="471C1346" w:rsidR="00E47E3E" w:rsidRPr="00A1797A" w:rsidRDefault="00E47E3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Upon learning of the filing of a TOB or other relevant transactions, such as mergers or spin offs, they undertake not to</w:t>
            </w:r>
            <w:r w:rsidR="00A4655D" w:rsidRPr="00A1797A">
              <w:rPr>
                <w:rFonts w:ascii="Verdana" w:eastAsia="Times New Roman" w:hAnsi="Verdana" w:cstheme="minorHAnsi"/>
                <w:sz w:val="18"/>
                <w:szCs w:val="18"/>
                <w:lang w:val="en-US" w:eastAsia="es-CO"/>
              </w:rPr>
              <w:t xml:space="preserve"> trade shares of Ecopetrol S.A.</w:t>
            </w:r>
            <w:r w:rsidRPr="00A1797A">
              <w:rPr>
                <w:rFonts w:ascii="Verdana" w:eastAsia="Times New Roman" w:hAnsi="Verdana" w:cstheme="minorHAnsi"/>
                <w:sz w:val="18"/>
                <w:szCs w:val="18"/>
                <w:lang w:val="en-US" w:eastAsia="es-CO"/>
              </w:rPr>
              <w:t xml:space="preserve"> either directly or indi</w:t>
            </w:r>
            <w:r w:rsidR="00A4655D" w:rsidRPr="00A1797A">
              <w:rPr>
                <w:rFonts w:ascii="Verdana" w:eastAsia="Times New Roman" w:hAnsi="Verdana" w:cstheme="minorHAnsi"/>
                <w:sz w:val="18"/>
                <w:szCs w:val="18"/>
                <w:lang w:val="en-US" w:eastAsia="es-CO"/>
              </w:rPr>
              <w:t>rectly through an intermediary.</w:t>
            </w:r>
          </w:p>
          <w:p w14:paraId="17F85579" w14:textId="41DD3BE4"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p w14:paraId="2CF3B3F6" w14:textId="284F76A4" w:rsidR="00A4655D"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mention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month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before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publication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E47E3E" w:rsidRPr="00A1797A">
              <w:rPr>
                <w:rFonts w:ascii="Verdana" w:eastAsia="Times New Roman" w:hAnsi="Verdana" w:cstheme="minorHAnsi"/>
                <w:sz w:val="18"/>
                <w:szCs w:val="18"/>
                <w:lang w:val="en-US" w:eastAsia="es-CO"/>
              </w:rPr>
              <w:t>the financial statements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00E47E3E"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privileged</w:t>
            </w:r>
            <w:r w:rsidR="001910DE" w:rsidRPr="00A1797A">
              <w:rPr>
                <w:rFonts w:ascii="Verdana" w:eastAsia="Times New Roman" w:hAnsi="Verdana" w:cstheme="minorHAnsi"/>
                <w:sz w:val="18"/>
                <w:szCs w:val="18"/>
                <w:lang w:val="en-US" w:eastAsia="es-CO"/>
              </w:rPr>
              <w:t xml:space="preserve"> </w:t>
            </w:r>
            <w:r w:rsidR="00FA45EB" w:rsidRPr="00A1797A">
              <w:rPr>
                <w:rFonts w:ascii="Verdana" w:eastAsia="Times New Roman" w:hAnsi="Verdana" w:cstheme="minorHAnsi"/>
                <w:sz w:val="18"/>
                <w:szCs w:val="18"/>
                <w:lang w:val="en-US" w:eastAsia="es-CO"/>
              </w:rPr>
              <w:t xml:space="preserve">Company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abstain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from</w:t>
            </w:r>
            <w:r w:rsidR="001910DE" w:rsidRPr="00A1797A">
              <w:rPr>
                <w:rFonts w:ascii="Verdana" w:eastAsia="Times New Roman" w:hAnsi="Verdana" w:cstheme="minorHAnsi"/>
                <w:sz w:val="18"/>
                <w:szCs w:val="18"/>
                <w:lang w:val="en-US" w:eastAsia="es-CO"/>
              </w:rPr>
              <w:t xml:space="preserve"> </w:t>
            </w:r>
            <w:r w:rsidR="00E47E3E" w:rsidRPr="00A1797A">
              <w:rPr>
                <w:rFonts w:ascii="Verdana" w:eastAsia="Times New Roman" w:hAnsi="Verdana" w:cstheme="minorHAnsi"/>
                <w:sz w:val="18"/>
                <w:szCs w:val="18"/>
                <w:lang w:val="en-US" w:eastAsia="es-CO"/>
              </w:rPr>
              <w:t>trading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month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hours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after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quarterly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E47E3E" w:rsidRPr="00A1797A">
              <w:rPr>
                <w:rFonts w:ascii="Verdana" w:eastAsia="Times New Roman" w:hAnsi="Verdana" w:cstheme="minorHAnsi"/>
                <w:sz w:val="18"/>
                <w:szCs w:val="18"/>
                <w:lang w:val="en-US" w:eastAsia="es-CO"/>
              </w:rPr>
              <w:t xml:space="preserve"> has been published</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Federal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United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given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status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issuer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414342" w:rsidRPr="00A1797A">
              <w:rPr>
                <w:rFonts w:ascii="Verdana" w:eastAsia="Times New Roman" w:hAnsi="Verdana" w:cstheme="minorHAnsi"/>
                <w:sz w:val="18"/>
                <w:szCs w:val="18"/>
                <w:lang w:val="en-US" w:eastAsia="es-CO"/>
              </w:rPr>
              <w:t>American Depositary Receipts (</w:t>
            </w:r>
            <w:r w:rsidRPr="00A1797A">
              <w:rPr>
                <w:rFonts w:ascii="Verdana" w:eastAsia="Times New Roman" w:hAnsi="Verdana" w:cstheme="minorHAnsi"/>
                <w:sz w:val="18"/>
                <w:szCs w:val="18"/>
                <w:lang w:val="en-US" w:eastAsia="es-CO"/>
              </w:rPr>
              <w:t>ADR's</w:t>
            </w:r>
            <w:r w:rsidR="00414342"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E47E3E"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country.</w:t>
            </w:r>
          </w:p>
        </w:tc>
      </w:tr>
      <w:tr w:rsidR="008128EF" w:rsidRPr="00A1797A" w14:paraId="74572524" w14:textId="77777777" w:rsidTr="00CC057A">
        <w:trPr>
          <w:trHeight w:val="139"/>
          <w:jc w:val="center"/>
        </w:trPr>
        <w:tc>
          <w:tcPr>
            <w:tcW w:w="5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9C16A3" w14:textId="4FAC79D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52" w:type="dxa"/>
            <w:gridSpan w:val="11"/>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21D2D1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04/17/2015</w:t>
            </w:r>
          </w:p>
        </w:tc>
      </w:tr>
      <w:tr w:rsidR="008128EF" w:rsidRPr="00A1797A" w14:paraId="10B7FAEC" w14:textId="77777777" w:rsidTr="00CC057A">
        <w:trPr>
          <w:trHeight w:val="38"/>
          <w:jc w:val="center"/>
        </w:trPr>
        <w:tc>
          <w:tcPr>
            <w:tcW w:w="5508"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E38BDDA" w14:textId="6C7DF5F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52" w:type="dxa"/>
            <w:gridSpan w:val="11"/>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1D8440F" w14:textId="75249147" w:rsidR="008128EF" w:rsidRPr="00A1797A" w:rsidRDefault="00C00D1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7D21F2CB" w14:textId="4AA5653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C655851" w14:textId="03817237"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6:</w:t>
      </w:r>
      <w:r w:rsidR="001910DE" w:rsidRPr="00A1797A">
        <w:rPr>
          <w:rFonts w:ascii="Verdana" w:eastAsia="Times New Roman" w:hAnsi="Verdana" w:cstheme="minorHAnsi"/>
          <w:b/>
          <w:bCs/>
          <w:color w:val="000000"/>
          <w:sz w:val="18"/>
          <w:szCs w:val="18"/>
          <w:lang w:val="en-US" w:eastAsia="es-CO"/>
        </w:rPr>
        <w:t xml:space="preserve"> </w:t>
      </w:r>
      <w:r w:rsidR="00EE7020" w:rsidRPr="00A1797A">
        <w:rPr>
          <w:rFonts w:ascii="Verdana" w:eastAsia="Times New Roman" w:hAnsi="Verdana" w:cstheme="minorHAnsi"/>
          <w:b/>
          <w:bCs/>
          <w:color w:val="000000"/>
          <w:sz w:val="18"/>
          <w:szCs w:val="18"/>
          <w:lang w:val="en-US" w:eastAsia="es-CO"/>
        </w:rPr>
        <w:t>Listing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companies</w:t>
      </w:r>
      <w:r w:rsidR="001910DE" w:rsidRPr="00A1797A">
        <w:rPr>
          <w:rFonts w:ascii="Verdana" w:eastAsia="Times New Roman" w:hAnsi="Verdana" w:cstheme="minorHAnsi"/>
          <w:b/>
          <w:bCs/>
          <w:color w:val="000000"/>
          <w:sz w:val="18"/>
          <w:szCs w:val="18"/>
          <w:lang w:val="en-US" w:eastAsia="es-CO"/>
        </w:rPr>
        <w:t xml:space="preserve"> </w:t>
      </w:r>
      <w:r w:rsidR="00AE7B7B" w:rsidRPr="00A1797A">
        <w:rPr>
          <w:rFonts w:ascii="Verdana" w:eastAsia="Times New Roman" w:hAnsi="Verdana" w:cstheme="minorHAnsi"/>
          <w:b/>
          <w:bCs/>
          <w:color w:val="000000"/>
          <w:sz w:val="18"/>
          <w:szCs w:val="18"/>
          <w:lang w:val="en-US" w:eastAsia="es-CO"/>
        </w:rPr>
        <w:t>included in Conglomerates</w:t>
      </w:r>
    </w:p>
    <w:p w14:paraId="16F9F2F2" w14:textId="44414F9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9640B77" w14:textId="77777777" w:rsidR="00A4655D" w:rsidRPr="00A1797A" w:rsidRDefault="00A4655D" w:rsidP="006D2673">
      <w:pPr>
        <w:pStyle w:val="Prrafodelista"/>
        <w:numPr>
          <w:ilvl w:val="1"/>
          <w:numId w:val="15"/>
        </w:numPr>
        <w:spacing w:after="0" w:line="240" w:lineRule="auto"/>
        <w:jc w:val="both"/>
        <w:rPr>
          <w:rFonts w:ascii="Verdana" w:eastAsia="Times New Roman" w:hAnsi="Verdana" w:cstheme="minorHAnsi"/>
          <w:vanish/>
          <w:color w:val="000000"/>
          <w:sz w:val="18"/>
          <w:szCs w:val="18"/>
          <w:lang w:val="en-US" w:eastAsia="es-CO"/>
        </w:rPr>
      </w:pPr>
    </w:p>
    <w:p w14:paraId="001205CC" w14:textId="77777777" w:rsidR="00A4655D" w:rsidRPr="00A1797A" w:rsidRDefault="00A4655D" w:rsidP="006D2673">
      <w:pPr>
        <w:pStyle w:val="Prrafodelista"/>
        <w:numPr>
          <w:ilvl w:val="1"/>
          <w:numId w:val="15"/>
        </w:numPr>
        <w:spacing w:after="0" w:line="240" w:lineRule="auto"/>
        <w:jc w:val="both"/>
        <w:rPr>
          <w:rFonts w:ascii="Verdana" w:eastAsia="Times New Roman" w:hAnsi="Verdana" w:cstheme="minorHAnsi"/>
          <w:vanish/>
          <w:color w:val="000000"/>
          <w:sz w:val="18"/>
          <w:szCs w:val="18"/>
          <w:lang w:val="en-US" w:eastAsia="es-CO"/>
        </w:rPr>
      </w:pPr>
    </w:p>
    <w:p w14:paraId="09BA5DA5" w14:textId="65AEF0AF" w:rsidR="00EE7020" w:rsidRPr="00A1797A" w:rsidRDefault="00EE7020"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Notwithstanding the independence of each individual Company comprising the Conglomerate and the responsibilities of its administrative bodies, </w:t>
      </w:r>
      <w:r w:rsidRPr="00A1797A">
        <w:rPr>
          <w:rFonts w:ascii="Verdana" w:eastAsia="Times New Roman" w:hAnsi="Verdana" w:cstheme="minorHAnsi"/>
          <w:b/>
          <w:bCs/>
          <w:color w:val="000000"/>
          <w:sz w:val="18"/>
          <w:szCs w:val="18"/>
          <w:lang w:val="en-US" w:eastAsia="es-CO"/>
        </w:rPr>
        <w:t>there is an organizational structure</w:t>
      </w:r>
      <w:r w:rsidRPr="00A1797A">
        <w:rPr>
          <w:rFonts w:ascii="Verdana" w:eastAsia="Times New Roman" w:hAnsi="Verdana" w:cstheme="minorHAnsi"/>
          <w:color w:val="000000"/>
          <w:sz w:val="18"/>
          <w:szCs w:val="18"/>
          <w:lang w:val="en-US" w:eastAsia="es-CO"/>
        </w:rPr>
        <w:t xml:space="preserve"> in the Conglomerate that defines for the three (3) governance levels— the General Shareholders’ Meeting, the Board of Directors and Senior Management — the</w:t>
      </w:r>
      <w:r w:rsidR="00512A3C" w:rsidRPr="00A1797A">
        <w:rPr>
          <w:rFonts w:ascii="Verdana" w:eastAsia="Times New Roman" w:hAnsi="Verdana" w:cstheme="minorHAnsi"/>
          <w:color w:val="000000"/>
          <w:sz w:val="18"/>
          <w:szCs w:val="18"/>
          <w:lang w:val="en-US" w:eastAsia="es-CO"/>
        </w:rPr>
        <w:t>ir</w:t>
      </w:r>
      <w:r w:rsidRPr="00A1797A">
        <w:rPr>
          <w:rFonts w:ascii="Verdana" w:eastAsia="Times New Roman" w:hAnsi="Verdana" w:cstheme="minorHAnsi"/>
          <w:color w:val="000000"/>
          <w:sz w:val="18"/>
          <w:szCs w:val="18"/>
          <w:lang w:val="en-US" w:eastAsia="es-CO"/>
        </w:rPr>
        <w:t xml:space="preserve"> key </w:t>
      </w:r>
      <w:r w:rsidR="00A4655D" w:rsidRPr="00A1797A">
        <w:rPr>
          <w:rFonts w:ascii="Verdana" w:eastAsia="Times New Roman" w:hAnsi="Verdana" w:cstheme="minorHAnsi"/>
          <w:color w:val="000000"/>
          <w:sz w:val="18"/>
          <w:szCs w:val="18"/>
          <w:lang w:val="en-US" w:eastAsia="es-CO"/>
        </w:rPr>
        <w:t xml:space="preserve">individual </w:t>
      </w:r>
      <w:r w:rsidRPr="00A1797A">
        <w:rPr>
          <w:rFonts w:ascii="Verdana" w:eastAsia="Times New Roman" w:hAnsi="Verdana" w:cstheme="minorHAnsi"/>
          <w:color w:val="000000"/>
          <w:sz w:val="18"/>
          <w:szCs w:val="18"/>
          <w:lang w:val="en-US" w:eastAsia="es-CO"/>
        </w:rPr>
        <w:t xml:space="preserve">bodies and positions, as well as the relationships amongst them, which </w:t>
      </w:r>
      <w:r w:rsidR="00512A3C" w:rsidRPr="00A1797A">
        <w:rPr>
          <w:rFonts w:ascii="Verdana" w:eastAsia="Times New Roman" w:hAnsi="Verdana" w:cstheme="minorHAnsi"/>
          <w:color w:val="000000"/>
          <w:sz w:val="18"/>
          <w:szCs w:val="18"/>
          <w:lang w:val="en-US" w:eastAsia="es-CO"/>
        </w:rPr>
        <w:t>is</w:t>
      </w:r>
      <w:r w:rsidRPr="00A1797A">
        <w:rPr>
          <w:rFonts w:ascii="Verdana" w:eastAsia="Times New Roman" w:hAnsi="Verdana" w:cstheme="minorHAnsi"/>
          <w:color w:val="000000"/>
          <w:sz w:val="18"/>
          <w:szCs w:val="18"/>
          <w:lang w:val="en-US" w:eastAsia="es-CO"/>
        </w:rPr>
        <w:t xml:space="preserve"> public, clear and transparent, and allow drawing lines of responsibility and communication, facilitating the strategic orientation, oversight, control and effective management of the Conglomerate.</w:t>
      </w:r>
    </w:p>
    <w:p w14:paraId="615E80A7" w14:textId="6BB9E58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652"/>
        <w:gridCol w:w="317"/>
        <w:gridCol w:w="396"/>
        <w:gridCol w:w="908"/>
        <w:gridCol w:w="396"/>
      </w:tblGrid>
      <w:tr w:rsidR="00CC057A" w:rsidRPr="00A1797A" w14:paraId="3220741E" w14:textId="77777777" w:rsidTr="00CC057A">
        <w:trPr>
          <w:trHeight w:val="315"/>
          <w:jc w:val="center"/>
        </w:trPr>
        <w:tc>
          <w:tcPr>
            <w:tcW w:w="5544" w:type="dxa"/>
            <w:tcMar>
              <w:top w:w="0" w:type="dxa"/>
              <w:left w:w="70" w:type="dxa"/>
              <w:bottom w:w="0" w:type="dxa"/>
              <w:right w:w="70" w:type="dxa"/>
            </w:tcMar>
            <w:vAlign w:val="bottom"/>
            <w:hideMark/>
          </w:tcPr>
          <w:p w14:paraId="40E488C5" w14:textId="5F40C05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6.1 Implemented measure</w:t>
            </w:r>
          </w:p>
        </w:tc>
        <w:tc>
          <w:tcPr>
            <w:tcW w:w="751" w:type="dxa"/>
            <w:tcMar>
              <w:top w:w="0" w:type="dxa"/>
              <w:left w:w="70" w:type="dxa"/>
              <w:bottom w:w="0" w:type="dxa"/>
              <w:right w:w="70" w:type="dxa"/>
            </w:tcMar>
            <w:vAlign w:val="center"/>
            <w:hideMark/>
          </w:tcPr>
          <w:p w14:paraId="1A5FD08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8D062A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2"/>
            <w:tcMar>
              <w:top w:w="0" w:type="dxa"/>
              <w:left w:w="70" w:type="dxa"/>
              <w:bottom w:w="0" w:type="dxa"/>
              <w:right w:w="70" w:type="dxa"/>
            </w:tcMar>
            <w:vAlign w:val="center"/>
            <w:hideMark/>
          </w:tcPr>
          <w:p w14:paraId="1D665C3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AEB995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3B67959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E3D2F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531E1D9" w14:textId="77777777" w:rsidTr="00CC057A">
        <w:trPr>
          <w:trHeight w:val="315"/>
          <w:jc w:val="center"/>
        </w:trPr>
        <w:tc>
          <w:tcPr>
            <w:tcW w:w="5544" w:type="dxa"/>
            <w:tcMar>
              <w:top w:w="0" w:type="dxa"/>
              <w:left w:w="70" w:type="dxa"/>
              <w:bottom w:w="0" w:type="dxa"/>
              <w:right w:w="70" w:type="dxa"/>
            </w:tcMar>
            <w:vAlign w:val="bottom"/>
            <w:hideMark/>
          </w:tcPr>
          <w:p w14:paraId="6418D3D1" w14:textId="240946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51" w:type="dxa"/>
            <w:tcMar>
              <w:top w:w="0" w:type="dxa"/>
              <w:left w:w="70" w:type="dxa"/>
              <w:bottom w:w="0" w:type="dxa"/>
              <w:right w:w="70" w:type="dxa"/>
            </w:tcMar>
            <w:vAlign w:val="bottom"/>
            <w:hideMark/>
          </w:tcPr>
          <w:p w14:paraId="2782E905" w14:textId="7F24DA7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Mar>
              <w:top w:w="0" w:type="dxa"/>
              <w:left w:w="70" w:type="dxa"/>
              <w:bottom w:w="0" w:type="dxa"/>
              <w:right w:w="70" w:type="dxa"/>
            </w:tcMar>
            <w:vAlign w:val="bottom"/>
            <w:hideMark/>
          </w:tcPr>
          <w:p w14:paraId="64323477" w14:textId="35F5B4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Mar>
              <w:top w:w="0" w:type="dxa"/>
              <w:left w:w="70" w:type="dxa"/>
              <w:bottom w:w="0" w:type="dxa"/>
              <w:right w:w="70" w:type="dxa"/>
            </w:tcMar>
            <w:vAlign w:val="bottom"/>
            <w:hideMark/>
          </w:tcPr>
          <w:p w14:paraId="7513964A" w14:textId="302C3B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Mar>
              <w:top w:w="0" w:type="dxa"/>
              <w:left w:w="70" w:type="dxa"/>
              <w:bottom w:w="0" w:type="dxa"/>
              <w:right w:w="70" w:type="dxa"/>
            </w:tcMar>
            <w:vAlign w:val="bottom"/>
            <w:hideMark/>
          </w:tcPr>
          <w:p w14:paraId="0B7985A7" w14:textId="5F28E9F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Mar>
              <w:top w:w="0" w:type="dxa"/>
              <w:left w:w="70" w:type="dxa"/>
              <w:bottom w:w="0" w:type="dxa"/>
              <w:right w:w="70" w:type="dxa"/>
            </w:tcMar>
            <w:vAlign w:val="bottom"/>
            <w:hideMark/>
          </w:tcPr>
          <w:p w14:paraId="50091961" w14:textId="030116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bottom"/>
            <w:hideMark/>
          </w:tcPr>
          <w:p w14:paraId="081F838C" w14:textId="5605DF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Mar>
              <w:top w:w="0" w:type="dxa"/>
              <w:left w:w="70" w:type="dxa"/>
              <w:bottom w:w="0" w:type="dxa"/>
              <w:right w:w="70" w:type="dxa"/>
            </w:tcMar>
            <w:vAlign w:val="bottom"/>
            <w:hideMark/>
          </w:tcPr>
          <w:p w14:paraId="3C063527" w14:textId="44E0B4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1A53FD0" w14:textId="77777777" w:rsidTr="00CC057A">
        <w:trPr>
          <w:trHeight w:val="57"/>
          <w:jc w:val="center"/>
        </w:trPr>
        <w:tc>
          <w:tcPr>
            <w:tcW w:w="9360" w:type="dxa"/>
            <w:gridSpan w:val="8"/>
            <w:tcBorders>
              <w:top w:val="single" w:sz="12" w:space="0" w:color="000000"/>
              <w:left w:val="single" w:sz="8" w:space="0" w:color="000000"/>
              <w:right w:val="single" w:sz="8" w:space="0" w:color="000000"/>
            </w:tcBorders>
            <w:tcMar>
              <w:top w:w="0" w:type="dxa"/>
              <w:left w:w="70" w:type="dxa"/>
              <w:bottom w:w="0" w:type="dxa"/>
              <w:right w:w="70" w:type="dxa"/>
            </w:tcMar>
            <w:hideMark/>
          </w:tcPr>
          <w:p w14:paraId="75B22303" w14:textId="6B0A647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p>
          <w:p w14:paraId="4DF61A7B" w14:textId="0846AC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4F18C6E" w14:textId="19FD688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clearly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EE7020" w:rsidRPr="00A1797A">
              <w:rPr>
                <w:rFonts w:ascii="Verdana" w:eastAsia="Times New Roman" w:hAnsi="Verdana" w:cstheme="minorHAnsi"/>
                <w:sz w:val="18"/>
                <w:szCs w:val="18"/>
                <w:lang w:val="en-US" w:eastAsia="es-CO"/>
              </w:rPr>
              <w:t>Shareholders’ Meeting</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D22B59" w:rsidRPr="00A1797A">
              <w:rPr>
                <w:rFonts w:ascii="Verdana" w:eastAsia="Times New Roman" w:hAnsi="Verdana" w:cstheme="minorHAnsi"/>
                <w:sz w:val="18"/>
                <w:szCs w:val="18"/>
                <w:lang w:val="en-US" w:eastAsia="es-CO"/>
              </w:rPr>
              <w:t xml:space="preserve"> and comparable bodies,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attributions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defined</w:t>
            </w:r>
            <w:r w:rsidR="00A4655D" w:rsidRPr="00A1797A">
              <w:rPr>
                <w:rFonts w:ascii="Verdana" w:eastAsia="Times New Roman" w:hAnsi="Verdana" w:cstheme="minorHAnsi"/>
                <w:sz w:val="18"/>
                <w:szCs w:val="18"/>
                <w:lang w:val="en-US" w:eastAsia="es-CO"/>
              </w:rPr>
              <w:t xml:space="preserve"> thereto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00EE7020" w:rsidRPr="00A1797A">
              <w:rPr>
                <w:rFonts w:ascii="Verdana" w:eastAsia="Times New Roman" w:hAnsi="Verdana" w:cstheme="minorHAnsi"/>
                <w:sz w:val="18"/>
                <w:szCs w:val="18"/>
                <w:lang w:val="en-US" w:eastAsia="es-CO"/>
              </w:rPr>
              <w:t>bylaws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EE7020" w:rsidRPr="00A1797A">
              <w:rPr>
                <w:rFonts w:ascii="Verdana" w:eastAsia="Times New Roman" w:hAnsi="Verdana" w:cstheme="minorHAnsi"/>
                <w:sz w:val="18"/>
                <w:szCs w:val="18"/>
                <w:lang w:val="en-US" w:eastAsia="es-CO"/>
              </w:rPr>
              <w:t>handbooks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F6918" w:rsidRPr="00A1797A">
              <w:rPr>
                <w:rFonts w:ascii="Verdana" w:eastAsia="Times New Roman" w:hAnsi="Verdana" w:cstheme="minorHAnsi"/>
                <w:sz w:val="18"/>
                <w:szCs w:val="18"/>
                <w:lang w:val="en-US" w:eastAsia="es-CO"/>
              </w:rPr>
              <w:t>roles,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guarantee</w:t>
            </w:r>
            <w:r w:rsidR="001910DE" w:rsidRPr="00A1797A">
              <w:rPr>
                <w:rFonts w:ascii="Verdana" w:eastAsia="Times New Roman" w:hAnsi="Verdana" w:cstheme="minorHAnsi"/>
                <w:sz w:val="18"/>
                <w:szCs w:val="18"/>
                <w:lang w:val="en-US" w:eastAsia="es-CO"/>
              </w:rPr>
              <w:t xml:space="preserve"> </w:t>
            </w:r>
            <w:r w:rsidR="00512A3C" w:rsidRPr="00A1797A">
              <w:rPr>
                <w:rFonts w:ascii="Verdana" w:eastAsia="Times New Roman" w:hAnsi="Verdana" w:cstheme="minorHAnsi"/>
                <w:sz w:val="18"/>
                <w:szCs w:val="18"/>
                <w:lang w:val="en-US" w:eastAsia="es-CO"/>
              </w:rPr>
              <w:t xml:space="preserve">a </w:t>
            </w:r>
            <w:r w:rsidRPr="00A1797A">
              <w:rPr>
                <w:rFonts w:ascii="Verdana" w:eastAsia="Times New Roman" w:hAnsi="Verdana" w:cstheme="minorHAnsi"/>
                <w:sz w:val="18"/>
                <w:szCs w:val="18"/>
                <w:lang w:val="en-US" w:eastAsia="es-CO"/>
              </w:rPr>
              <w:t>clear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transparent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relationship</w:t>
            </w:r>
            <w:r w:rsidR="00EE7020" w:rsidRPr="00A1797A">
              <w:rPr>
                <w:rFonts w:ascii="Verdana" w:eastAsia="Times New Roman" w:hAnsi="Verdana" w:cstheme="minorHAnsi"/>
                <w:sz w:val="18"/>
                <w:szCs w:val="18"/>
                <w:lang w:val="en-US" w:eastAsia="es-CO"/>
              </w:rPr>
              <w:t xml:space="preserve"> structure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4655D" w:rsidRPr="00A1797A">
              <w:rPr>
                <w:rFonts w:ascii="Verdana" w:eastAsia="Times New Roman" w:hAnsi="Verdana" w:cstheme="minorHAnsi"/>
                <w:sz w:val="18"/>
                <w:szCs w:val="18"/>
                <w:lang w:val="en-US" w:eastAsia="es-CO"/>
              </w:rPr>
              <w:t>Additionally, a</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E7020" w:rsidRPr="00A1797A">
              <w:rPr>
                <w:rFonts w:ascii="Verdana" w:eastAsia="Times New Roman" w:hAnsi="Verdana" w:cstheme="minorHAnsi"/>
                <w:sz w:val="18"/>
                <w:szCs w:val="18"/>
                <w:lang w:val="en-US" w:eastAsia="es-CO"/>
              </w:rPr>
              <w:t>Corporate Governance Model</w:t>
            </w:r>
            <w:r w:rsidR="00A4655D" w:rsidRPr="00A1797A">
              <w:rPr>
                <w:rFonts w:ascii="Verdana" w:eastAsia="Times New Roman" w:hAnsi="Verdana" w:cstheme="minorHAnsi"/>
                <w:sz w:val="18"/>
                <w:szCs w:val="18"/>
                <w:lang w:val="en-US" w:eastAsia="es-CO"/>
              </w:rPr>
              <w:t>,</w:t>
            </w:r>
            <w:r w:rsidR="00EE7020" w:rsidRPr="00A1797A">
              <w:rPr>
                <w:rFonts w:ascii="Verdana" w:eastAsia="Times New Roman" w:hAnsi="Verdana" w:cstheme="minorHAnsi"/>
                <w:sz w:val="18"/>
                <w:szCs w:val="18"/>
                <w:lang w:val="en-US" w:eastAsia="es-CO"/>
              </w:rPr>
              <w:t xml:space="preserve"> </w:t>
            </w:r>
            <w:r w:rsidR="00512A3C" w:rsidRPr="00A1797A">
              <w:rPr>
                <w:rFonts w:ascii="Verdana" w:eastAsia="Times New Roman" w:hAnsi="Verdana" w:cstheme="minorHAnsi"/>
                <w:sz w:val="18"/>
                <w:szCs w:val="18"/>
                <w:lang w:val="en-US" w:eastAsia="es-CO"/>
              </w:rPr>
              <w:t xml:space="preserve">the </w:t>
            </w:r>
            <w:r w:rsidR="00D22B59" w:rsidRPr="00A1797A">
              <w:rPr>
                <w:rFonts w:ascii="Verdana" w:eastAsia="Times New Roman" w:hAnsi="Verdana" w:cstheme="minorHAnsi"/>
                <w:sz w:val="18"/>
                <w:szCs w:val="18"/>
                <w:lang w:val="en-US" w:eastAsia="es-CO"/>
              </w:rPr>
              <w:t xml:space="preserve">Relationship Model </w:t>
            </w:r>
            <w:r w:rsidR="00A4655D" w:rsidRPr="00A1797A">
              <w:rPr>
                <w:rFonts w:ascii="Verdana" w:eastAsia="Times New Roman" w:hAnsi="Verdana" w:cstheme="minorHAnsi"/>
                <w:sz w:val="18"/>
                <w:szCs w:val="18"/>
                <w:lang w:val="en-US" w:eastAsia="es-CO"/>
              </w:rPr>
              <w:t>with the companies of the Ecopetrol Group</w:t>
            </w:r>
            <w:r w:rsidR="00512A3C"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has been</w:t>
            </w:r>
            <w:r w:rsidR="00A4655D" w:rsidRPr="00A1797A">
              <w:rPr>
                <w:rFonts w:ascii="Verdana" w:eastAsia="Times New Roman" w:hAnsi="Verdana" w:cstheme="minorHAnsi"/>
                <w:sz w:val="18"/>
                <w:szCs w:val="18"/>
                <w:lang w:val="en-US" w:eastAsia="es-CO"/>
              </w:rPr>
              <w:t xml:space="preserve"> implemented</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A4655D" w:rsidRPr="00A1797A">
              <w:rPr>
                <w:rFonts w:ascii="Verdana" w:eastAsia="Times New Roman" w:hAnsi="Verdana" w:cstheme="minorHAnsi"/>
                <w:sz w:val="18"/>
                <w:szCs w:val="18"/>
                <w:lang w:val="en-US" w:eastAsia="es-CO"/>
              </w:rPr>
              <w:t>defined therein the role of Ecopetrol as parent company</w:t>
            </w:r>
            <w:r w:rsidR="00D22B59" w:rsidRPr="00A1797A">
              <w:rPr>
                <w:rFonts w:ascii="Verdana" w:eastAsia="Times New Roman" w:hAnsi="Verdana" w:cstheme="minorHAnsi"/>
                <w:sz w:val="18"/>
                <w:szCs w:val="18"/>
                <w:lang w:val="en-US" w:eastAsia="es-CO"/>
              </w:rPr>
              <w:t>.</w:t>
            </w:r>
          </w:p>
        </w:tc>
      </w:tr>
      <w:tr w:rsidR="008128EF" w:rsidRPr="00A1797A" w14:paraId="0E04F286" w14:textId="77777777" w:rsidTr="00CC057A">
        <w:trPr>
          <w:trHeight w:val="228"/>
          <w:jc w:val="center"/>
        </w:trPr>
        <w:tc>
          <w:tcPr>
            <w:tcW w:w="5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8DDEF6" w14:textId="7F98829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CAF596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11/14/2013</w:t>
            </w:r>
          </w:p>
        </w:tc>
      </w:tr>
      <w:tr w:rsidR="008128EF" w:rsidRPr="00A1797A" w14:paraId="0114D23A" w14:textId="77777777" w:rsidTr="00CC057A">
        <w:trPr>
          <w:trHeight w:val="260"/>
          <w:jc w:val="center"/>
        </w:trPr>
        <w:tc>
          <w:tcPr>
            <w:tcW w:w="5544"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D8C410" w14:textId="451D12E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CE67B4C" w14:textId="33639CD7" w:rsidR="008128EF" w:rsidRPr="00A1797A" w:rsidRDefault="00C00D1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6D1B6B7" w14:textId="73772BF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065B5471" w14:textId="0597EE3E" w:rsidR="008128EF" w:rsidRPr="00A1797A" w:rsidRDefault="008128EF" w:rsidP="006D2673">
      <w:pPr>
        <w:pStyle w:val="Prrafodelista"/>
        <w:numPr>
          <w:ilvl w:val="2"/>
          <w:numId w:val="1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lastRenderedPageBreak/>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Parent</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most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important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Subordinates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defined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frame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reference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institutional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signing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D26124" w:rsidRPr="00A1797A">
        <w:rPr>
          <w:rFonts w:ascii="Verdana" w:eastAsia="Times New Roman" w:hAnsi="Verdana" w:cstheme="minorHAnsi"/>
          <w:color w:val="000000"/>
          <w:sz w:val="18"/>
          <w:szCs w:val="18"/>
          <w:lang w:val="en-US" w:eastAsia="es-CO"/>
        </w:rPr>
        <w:t xml:space="preserve">public </w:t>
      </w:r>
      <w:r w:rsidRPr="00A1797A">
        <w:rPr>
          <w:rFonts w:ascii="Verdana" w:eastAsia="Times New Roman" w:hAnsi="Verdana" w:cstheme="minorHAnsi"/>
          <w:color w:val="000000"/>
          <w:sz w:val="18"/>
          <w:szCs w:val="18"/>
          <w:lang w:val="en-US" w:eastAsia="es-CO"/>
        </w:rPr>
        <w:t>agreement</w:t>
      </w:r>
      <w:r w:rsidR="00D26124"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approved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each</w:t>
      </w:r>
      <w:r w:rsidR="001910DE" w:rsidRPr="00A1797A">
        <w:rPr>
          <w:rFonts w:ascii="Verdana" w:eastAsia="Times New Roman" w:hAnsi="Verdana" w:cstheme="minorHAnsi"/>
          <w:color w:val="000000"/>
          <w:sz w:val="18"/>
          <w:szCs w:val="18"/>
          <w:lang w:val="en-US" w:eastAsia="es-CO"/>
        </w:rPr>
        <w:t xml:space="preserve"> </w:t>
      </w:r>
      <w:r w:rsidR="00512A3C" w:rsidRPr="00A1797A">
        <w:rPr>
          <w:rFonts w:ascii="Verdana" w:eastAsia="Times New Roman" w:hAnsi="Verdana" w:cstheme="minorHAnsi"/>
          <w:color w:val="000000"/>
          <w:sz w:val="18"/>
          <w:szCs w:val="18"/>
          <w:lang w:val="en-US" w:eastAsia="es-CO"/>
        </w:rPr>
        <w:t>of these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512A3C" w:rsidRPr="00A1797A">
        <w:rPr>
          <w:rFonts w:ascii="Verdana" w:eastAsia="Times New Roman" w:hAnsi="Verdana" w:cstheme="minorHAnsi"/>
          <w:color w:val="000000"/>
          <w:sz w:val="18"/>
          <w:szCs w:val="18"/>
          <w:lang w:val="en-US" w:eastAsia="es-CO"/>
        </w:rPr>
        <w:t>matters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indicated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D26124" w:rsidRPr="00A1797A">
        <w:rPr>
          <w:rFonts w:ascii="Verdana" w:eastAsia="Times New Roman" w:hAnsi="Verdana" w:cstheme="minorHAnsi"/>
          <w:color w:val="000000"/>
          <w:sz w:val="18"/>
          <w:szCs w:val="18"/>
          <w:lang w:val="en-US" w:eastAsia="es-CO"/>
        </w:rPr>
        <w:t>R</w:t>
      </w:r>
      <w:r w:rsidRPr="00A1797A">
        <w:rPr>
          <w:rFonts w:ascii="Verdana" w:eastAsia="Times New Roman" w:hAnsi="Verdana" w:cstheme="minorHAnsi"/>
          <w:color w:val="000000"/>
          <w:sz w:val="18"/>
          <w:szCs w:val="18"/>
          <w:lang w:val="en-US" w:eastAsia="es-CO"/>
        </w:rPr>
        <w:t>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6.2.</w:t>
      </w:r>
    </w:p>
    <w:p w14:paraId="78C31660" w14:textId="4E09EE0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CC057A" w:rsidRPr="00A1797A" w14:paraId="11ACF8F9" w14:textId="77777777" w:rsidTr="00CC057A">
        <w:trPr>
          <w:trHeight w:val="315"/>
          <w:jc w:val="center"/>
        </w:trPr>
        <w:tc>
          <w:tcPr>
            <w:tcW w:w="5544" w:type="dxa"/>
            <w:gridSpan w:val="2"/>
            <w:tcMar>
              <w:top w:w="0" w:type="dxa"/>
              <w:left w:w="70" w:type="dxa"/>
              <w:bottom w:w="0" w:type="dxa"/>
              <w:right w:w="70" w:type="dxa"/>
            </w:tcMar>
            <w:vAlign w:val="bottom"/>
            <w:hideMark/>
          </w:tcPr>
          <w:p w14:paraId="522CEA46" w14:textId="0F5D993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6.2 Implemented measure</w:t>
            </w:r>
          </w:p>
        </w:tc>
        <w:tc>
          <w:tcPr>
            <w:tcW w:w="751" w:type="dxa"/>
            <w:gridSpan w:val="2"/>
            <w:tcMar>
              <w:top w:w="0" w:type="dxa"/>
              <w:left w:w="70" w:type="dxa"/>
              <w:bottom w:w="0" w:type="dxa"/>
              <w:right w:w="70" w:type="dxa"/>
            </w:tcMar>
            <w:vAlign w:val="center"/>
            <w:hideMark/>
          </w:tcPr>
          <w:p w14:paraId="20244E1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BD53102" w14:textId="4AF4C06E" w:rsidR="00CC057A" w:rsidRPr="00A1797A" w:rsidRDefault="00CC057A" w:rsidP="006D2673">
            <w:pPr>
              <w:spacing w:after="0" w:line="240" w:lineRule="auto"/>
              <w:jc w:val="both"/>
              <w:rPr>
                <w:rFonts w:ascii="Verdana" w:eastAsia="Times New Roman" w:hAnsi="Verdana" w:cstheme="minorHAnsi"/>
                <w:sz w:val="18"/>
                <w:szCs w:val="18"/>
                <w:lang w:val="en-US" w:eastAsia="es-CO"/>
              </w:rPr>
            </w:pPr>
          </w:p>
        </w:tc>
        <w:tc>
          <w:tcPr>
            <w:tcW w:w="969" w:type="dxa"/>
            <w:gridSpan w:val="3"/>
            <w:tcMar>
              <w:top w:w="0" w:type="dxa"/>
              <w:left w:w="70" w:type="dxa"/>
              <w:bottom w:w="0" w:type="dxa"/>
              <w:right w:w="70" w:type="dxa"/>
            </w:tcMar>
            <w:vAlign w:val="center"/>
            <w:hideMark/>
          </w:tcPr>
          <w:p w14:paraId="2CC5F35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11533BC" w14:textId="4DAF9B1C" w:rsidR="00CC057A" w:rsidRPr="00A1797A" w:rsidRDefault="006646C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X</w:t>
            </w:r>
            <w:r w:rsidR="00CC057A"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656E990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EF254D3" w14:textId="1B05EF0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6CA8A6D" w14:textId="77777777" w:rsidTr="00CC057A">
        <w:trPr>
          <w:trHeight w:val="315"/>
          <w:jc w:val="center"/>
        </w:trPr>
        <w:tc>
          <w:tcPr>
            <w:tcW w:w="5494" w:type="dxa"/>
            <w:tcMar>
              <w:top w:w="0" w:type="dxa"/>
              <w:left w:w="70" w:type="dxa"/>
              <w:bottom w:w="0" w:type="dxa"/>
              <w:right w:w="70" w:type="dxa"/>
            </w:tcMar>
            <w:vAlign w:val="bottom"/>
            <w:hideMark/>
          </w:tcPr>
          <w:p w14:paraId="7349D600" w14:textId="5822D0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1" w:type="dxa"/>
            <w:gridSpan w:val="2"/>
            <w:tcMar>
              <w:top w:w="0" w:type="dxa"/>
              <w:left w:w="70" w:type="dxa"/>
              <w:bottom w:w="0" w:type="dxa"/>
              <w:right w:w="70" w:type="dxa"/>
            </w:tcMar>
            <w:vAlign w:val="bottom"/>
            <w:hideMark/>
          </w:tcPr>
          <w:p w14:paraId="72A3BE80" w14:textId="5F6434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Mar>
              <w:top w:w="0" w:type="dxa"/>
              <w:left w:w="70" w:type="dxa"/>
              <w:bottom w:w="0" w:type="dxa"/>
              <w:right w:w="70" w:type="dxa"/>
            </w:tcMar>
            <w:vAlign w:val="bottom"/>
            <w:hideMark/>
          </w:tcPr>
          <w:p w14:paraId="0ED02220" w14:textId="269F75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Mar>
              <w:top w:w="0" w:type="dxa"/>
              <w:left w:w="70" w:type="dxa"/>
              <w:bottom w:w="0" w:type="dxa"/>
              <w:right w:w="70" w:type="dxa"/>
            </w:tcMar>
            <w:vAlign w:val="bottom"/>
            <w:hideMark/>
          </w:tcPr>
          <w:p w14:paraId="61B9CF35" w14:textId="2F7E48D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304F1D30" w14:textId="48BD972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Mar>
              <w:top w:w="0" w:type="dxa"/>
              <w:left w:w="70" w:type="dxa"/>
              <w:bottom w:w="0" w:type="dxa"/>
              <w:right w:w="70" w:type="dxa"/>
            </w:tcMar>
            <w:vAlign w:val="bottom"/>
            <w:hideMark/>
          </w:tcPr>
          <w:p w14:paraId="661F9AB8" w14:textId="7A4341B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1" w:type="dxa"/>
            <w:gridSpan w:val="2"/>
            <w:tcMar>
              <w:top w:w="0" w:type="dxa"/>
              <w:left w:w="70" w:type="dxa"/>
              <w:bottom w:w="0" w:type="dxa"/>
              <w:right w:w="70" w:type="dxa"/>
            </w:tcMar>
            <w:vAlign w:val="bottom"/>
            <w:hideMark/>
          </w:tcPr>
          <w:p w14:paraId="657F6E57" w14:textId="2B8190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Mar>
              <w:top w:w="0" w:type="dxa"/>
              <w:left w:w="70" w:type="dxa"/>
              <w:bottom w:w="0" w:type="dxa"/>
              <w:right w:w="70" w:type="dxa"/>
            </w:tcMar>
            <w:vAlign w:val="bottom"/>
            <w:hideMark/>
          </w:tcPr>
          <w:p w14:paraId="64B8F637" w14:textId="1DBA798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99132F5" w14:textId="77777777" w:rsidTr="00CC057A">
        <w:trPr>
          <w:trHeight w:val="300"/>
          <w:jc w:val="center"/>
        </w:trPr>
        <w:tc>
          <w:tcPr>
            <w:tcW w:w="5494" w:type="dxa"/>
            <w:tcBorders>
              <w:top w:val="single" w:sz="8" w:space="0" w:color="000000"/>
              <w:left w:val="single" w:sz="8" w:space="0" w:color="000000"/>
            </w:tcBorders>
            <w:tcMar>
              <w:top w:w="0" w:type="dxa"/>
              <w:left w:w="70" w:type="dxa"/>
              <w:bottom w:w="0" w:type="dxa"/>
              <w:right w:w="70" w:type="dxa"/>
            </w:tcMar>
            <w:vAlign w:val="bottom"/>
            <w:hideMark/>
          </w:tcPr>
          <w:p w14:paraId="432D4765" w14:textId="419F47F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761" w:type="dxa"/>
            <w:gridSpan w:val="2"/>
            <w:tcBorders>
              <w:top w:val="single" w:sz="8" w:space="0" w:color="000000"/>
            </w:tcBorders>
            <w:tcMar>
              <w:top w:w="0" w:type="dxa"/>
              <w:left w:w="70" w:type="dxa"/>
              <w:bottom w:w="0" w:type="dxa"/>
              <w:right w:w="70" w:type="dxa"/>
            </w:tcMar>
            <w:vAlign w:val="bottom"/>
            <w:hideMark/>
          </w:tcPr>
          <w:p w14:paraId="3B18D8B1" w14:textId="2E0774F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433DC076" w14:textId="7E9B20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330D579E" w14:textId="5766E93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21E71FB1" w14:textId="2608EE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3AB7943B" w14:textId="2DCBB11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1" w:type="dxa"/>
            <w:gridSpan w:val="2"/>
            <w:tcBorders>
              <w:top w:val="single" w:sz="8" w:space="0" w:color="000000"/>
            </w:tcBorders>
            <w:tcMar>
              <w:top w:w="0" w:type="dxa"/>
              <w:left w:w="70" w:type="dxa"/>
              <w:bottom w:w="0" w:type="dxa"/>
              <w:right w:w="70" w:type="dxa"/>
            </w:tcMar>
            <w:vAlign w:val="bottom"/>
            <w:hideMark/>
          </w:tcPr>
          <w:p w14:paraId="2FBE677D" w14:textId="23D6936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3694E7E6" w14:textId="6192AC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0E1D806" w14:textId="77777777" w:rsidTr="00CC057A">
        <w:trPr>
          <w:trHeight w:val="301"/>
          <w:jc w:val="center"/>
        </w:trPr>
        <w:tc>
          <w:tcPr>
            <w:tcW w:w="9360" w:type="dxa"/>
            <w:gridSpan w:val="13"/>
            <w:tcBorders>
              <w:left w:val="single" w:sz="8" w:space="0" w:color="000000"/>
              <w:right w:val="single" w:sz="8" w:space="0" w:color="000000"/>
            </w:tcBorders>
            <w:tcMar>
              <w:top w:w="0" w:type="dxa"/>
              <w:left w:w="70" w:type="dxa"/>
              <w:bottom w:w="0" w:type="dxa"/>
              <w:right w:w="70" w:type="dxa"/>
            </w:tcMar>
            <w:hideMark/>
          </w:tcPr>
          <w:p w14:paraId="225C90A9" w14:textId="2F0371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4266AF3" w14:textId="79C58C0E" w:rsidR="006646C5"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Corporate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Model</w:t>
            </w:r>
            <w:r w:rsidR="006646C5" w:rsidRPr="00A1797A">
              <w:rPr>
                <w:rFonts w:ascii="Verdana" w:eastAsia="Times New Roman" w:hAnsi="Verdana" w:cstheme="minorHAnsi"/>
                <w:sz w:val="18"/>
                <w:szCs w:val="18"/>
                <w:lang w:val="en-US" w:eastAsia="es-CO"/>
              </w:rPr>
              <w:t xml:space="preserve"> and specifically </w:t>
            </w:r>
            <w:r w:rsidR="00D22B59" w:rsidRPr="00A1797A">
              <w:rPr>
                <w:rFonts w:ascii="Verdana" w:eastAsia="Times New Roman" w:hAnsi="Verdana" w:cstheme="minorHAnsi"/>
                <w:sz w:val="18"/>
                <w:szCs w:val="18"/>
                <w:lang w:val="en-US" w:eastAsia="es-CO"/>
              </w:rPr>
              <w:t>chapter therein titled</w:t>
            </w:r>
            <w:r w:rsidR="006646C5" w:rsidRPr="00A1797A">
              <w:rPr>
                <w:rFonts w:ascii="Verdana" w:eastAsia="Times New Roman" w:hAnsi="Verdana" w:cstheme="minorHAnsi"/>
                <w:sz w:val="18"/>
                <w:szCs w:val="18"/>
                <w:lang w:val="en-US" w:eastAsia="es-CO"/>
              </w:rPr>
              <w:t xml:space="preserve"> Relationship Model defines the frame of reference which </w:t>
            </w:r>
            <w:r w:rsidRPr="00A1797A">
              <w:rPr>
                <w:rFonts w:ascii="Verdana" w:eastAsia="Times New Roman" w:hAnsi="Verdana" w:cstheme="minorHAnsi"/>
                <w:sz w:val="18"/>
                <w:szCs w:val="18"/>
                <w:lang w:val="en-US" w:eastAsia="es-CO"/>
              </w:rPr>
              <w:t>regulate</w:t>
            </w:r>
            <w:r w:rsidR="006646C5"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relationships</w:t>
            </w:r>
            <w:r w:rsidR="006646C5" w:rsidRPr="00A1797A">
              <w:rPr>
                <w:rFonts w:ascii="Verdana" w:eastAsia="Times New Roman" w:hAnsi="Verdana" w:cstheme="minorHAnsi"/>
                <w:sz w:val="18"/>
                <w:szCs w:val="18"/>
                <w:lang w:val="en-US" w:eastAsia="es-CO"/>
              </w:rPr>
              <w:t xml:space="preserve"> between the Group’s companies,</w:t>
            </w:r>
            <w:r w:rsidR="001910DE"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 xml:space="preserve">focused on the definition of </w:t>
            </w:r>
            <w:r w:rsidRPr="00A1797A">
              <w:rPr>
                <w:rFonts w:ascii="Verdana" w:eastAsia="Times New Roman" w:hAnsi="Verdana" w:cstheme="minorHAnsi"/>
                <w:sz w:val="18"/>
                <w:szCs w:val="18"/>
                <w:lang w:val="en-US" w:eastAsia="es-CO"/>
              </w:rPr>
              <w:t>guidelines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 xml:space="preserve">directives that are being </w:t>
            </w:r>
            <w:r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Group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companies,</w:t>
            </w:r>
            <w:r w:rsidR="001910DE"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nuanced according to the type of control thereof exercised by Ecopetrol (direct or indirect).</w:t>
            </w:r>
            <w:r w:rsidR="00C00D1D" w:rsidRPr="00A1797A">
              <w:rPr>
                <w:rFonts w:ascii="Verdana" w:eastAsia="Times New Roman" w:hAnsi="Verdana" w:cstheme="minorHAnsi"/>
                <w:sz w:val="18"/>
                <w:szCs w:val="18"/>
                <w:lang w:val="en-US" w:eastAsia="es-CO"/>
              </w:rPr>
              <w:t xml:space="preserve"> Given the foregoing, and considering it is not a legal requirement to enter into agreements thereon, Ecopetrol has adopted a document thereof with the companies in the Group, given that the institutional </w:t>
            </w:r>
            <w:r w:rsidR="006E16E0" w:rsidRPr="00A1797A">
              <w:rPr>
                <w:rFonts w:ascii="Verdana" w:eastAsia="Times New Roman" w:hAnsi="Verdana" w:cstheme="minorHAnsi"/>
                <w:sz w:val="18"/>
                <w:szCs w:val="18"/>
                <w:lang w:val="en-US" w:eastAsia="es-CO"/>
              </w:rPr>
              <w:t>relationship</w:t>
            </w:r>
            <w:r w:rsidR="00C00D1D" w:rsidRPr="00A1797A">
              <w:rPr>
                <w:rFonts w:ascii="Verdana" w:eastAsia="Times New Roman" w:hAnsi="Verdana" w:cstheme="minorHAnsi"/>
                <w:sz w:val="18"/>
                <w:szCs w:val="18"/>
                <w:lang w:val="en-US" w:eastAsia="es-CO"/>
              </w:rPr>
              <w:t xml:space="preserve"> framework is carried out under the framework </w:t>
            </w:r>
            <w:r w:rsidR="006E16E0" w:rsidRPr="00A1797A">
              <w:rPr>
                <w:rFonts w:ascii="Verdana" w:eastAsia="Times New Roman" w:hAnsi="Verdana" w:cstheme="minorHAnsi"/>
                <w:sz w:val="18"/>
                <w:szCs w:val="18"/>
                <w:lang w:val="en-US" w:eastAsia="es-CO"/>
              </w:rPr>
              <w:t>foreseen</w:t>
            </w:r>
            <w:r w:rsidR="00C00D1D" w:rsidRPr="00A1797A">
              <w:rPr>
                <w:rFonts w:ascii="Verdana" w:eastAsia="Times New Roman" w:hAnsi="Verdana" w:cstheme="minorHAnsi"/>
                <w:sz w:val="18"/>
                <w:szCs w:val="18"/>
                <w:lang w:val="en-US" w:eastAsia="es-CO"/>
              </w:rPr>
              <w:t xml:space="preserve"> in the Relationship Model.</w:t>
            </w:r>
          </w:p>
        </w:tc>
      </w:tr>
      <w:tr w:rsidR="008128EF" w:rsidRPr="00A1797A" w14:paraId="64566AA5" w14:textId="77777777" w:rsidTr="00CC057A">
        <w:trPr>
          <w:trHeight w:val="139"/>
          <w:jc w:val="center"/>
        </w:trPr>
        <w:tc>
          <w:tcPr>
            <w:tcW w:w="54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293FA9" w14:textId="30A8906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66"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7C1C4B" w14:textId="7EDBE5DF" w:rsidR="008128EF" w:rsidRPr="00A1797A" w:rsidRDefault="006646C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3F138FFB" w14:textId="77777777" w:rsidTr="00CC057A">
        <w:trPr>
          <w:trHeight w:val="164"/>
          <w:jc w:val="center"/>
        </w:trPr>
        <w:tc>
          <w:tcPr>
            <w:tcW w:w="5494"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463074" w14:textId="2EBF263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66"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BDBD4A" w14:textId="550E9C83" w:rsidR="008128EF" w:rsidRPr="00A1797A" w:rsidRDefault="006646C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6C8770B0" w14:textId="1CD246A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2FB0E58" w14:textId="0F41E493"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7:</w:t>
      </w:r>
      <w:r w:rsidR="001910DE" w:rsidRPr="00A1797A">
        <w:rPr>
          <w:rFonts w:ascii="Verdana" w:eastAsia="Times New Roman" w:hAnsi="Verdana" w:cstheme="minorHAnsi"/>
          <w:b/>
          <w:bCs/>
          <w:color w:val="000000"/>
          <w:sz w:val="18"/>
          <w:szCs w:val="18"/>
          <w:lang w:val="en-US" w:eastAsia="es-CO"/>
        </w:rPr>
        <w:t xml:space="preserve"> </w:t>
      </w:r>
      <w:r w:rsidR="00D26124" w:rsidRPr="00A1797A">
        <w:rPr>
          <w:rFonts w:ascii="Verdana" w:eastAsia="Times New Roman" w:hAnsi="Verdana" w:cstheme="minorHAnsi"/>
          <w:b/>
          <w:bCs/>
          <w:color w:val="000000"/>
          <w:sz w:val="18"/>
          <w:szCs w:val="18"/>
          <w:lang w:val="en-US" w:eastAsia="es-CO"/>
        </w:rPr>
        <w:t>Conflict Resolution</w:t>
      </w:r>
    </w:p>
    <w:p w14:paraId="69D0B829" w14:textId="77777777" w:rsidR="0042455E" w:rsidRPr="00A1797A"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023BFA3" w14:textId="0735DDA1" w:rsidR="008128EF" w:rsidRPr="00A1797A" w:rsidRDefault="0042455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sz w:val="18"/>
          <w:szCs w:val="18"/>
          <w:lang w:val="en-US" w:eastAsia="es-CO"/>
        </w:rPr>
        <w:t xml:space="preserve">7.1 </w:t>
      </w:r>
      <w:r w:rsidR="008128EF" w:rsidRPr="00A1797A">
        <w:rPr>
          <w:rFonts w:ascii="Verdana" w:eastAsia="Times New Roman" w:hAnsi="Verdana" w:cstheme="minorHAnsi"/>
          <w:color w:val="000000"/>
          <w:sz w:val="18"/>
          <w:szCs w:val="18"/>
          <w:lang w:val="en-US" w:eastAsia="es-CO"/>
        </w:rPr>
        <w:t>Except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disputes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express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legal</w:t>
      </w:r>
      <w:r w:rsidR="001910DE" w:rsidRPr="00A1797A">
        <w:rPr>
          <w:rFonts w:ascii="Verdana" w:eastAsia="Times New Roman" w:hAnsi="Verdana" w:cstheme="minorHAnsi"/>
          <w:color w:val="000000"/>
          <w:sz w:val="18"/>
          <w:szCs w:val="18"/>
          <w:lang w:val="en-US" w:eastAsia="es-CO"/>
        </w:rPr>
        <w:t xml:space="preserve"> </w:t>
      </w:r>
      <w:r w:rsidR="0018690F" w:rsidRPr="00A1797A">
        <w:rPr>
          <w:rFonts w:ascii="Verdana" w:eastAsia="Times New Roman" w:hAnsi="Verdana" w:cstheme="minorHAnsi"/>
          <w:color w:val="000000"/>
          <w:sz w:val="18"/>
          <w:szCs w:val="18"/>
          <w:lang w:val="en-US" w:eastAsia="es-CO"/>
        </w:rPr>
        <w:t>provision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must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necessarily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resolved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before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ordinary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jurisdiction,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D41797" w:rsidRPr="00A1797A">
        <w:rPr>
          <w:rFonts w:ascii="Verdana" w:eastAsia="Times New Roman" w:hAnsi="Verdana" w:cstheme="minorHAnsi"/>
          <w:b/>
          <w:bCs/>
          <w:color w:val="000000"/>
          <w:sz w:val="18"/>
          <w:szCs w:val="18"/>
          <w:lang w:val="en-US" w:eastAsia="es-CO"/>
        </w:rPr>
        <w:t xml:space="preserve">Corporate Bylaws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include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mechanisms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resolution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controversies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such</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agreement,</w:t>
      </w:r>
      <w:r w:rsidR="001910DE" w:rsidRPr="00A1797A">
        <w:rPr>
          <w:rFonts w:ascii="Verdana" w:eastAsia="Times New Roman" w:hAnsi="Verdana" w:cstheme="minorHAnsi"/>
          <w:b/>
          <w:bCs/>
          <w:color w:val="000000"/>
          <w:sz w:val="18"/>
          <w:szCs w:val="18"/>
          <w:lang w:val="en-US" w:eastAsia="es-CO"/>
        </w:rPr>
        <w:t xml:space="preserve"> </w:t>
      </w:r>
      <w:r w:rsidR="0018690F" w:rsidRPr="00A1797A">
        <w:rPr>
          <w:rFonts w:ascii="Verdana" w:eastAsia="Times New Roman" w:hAnsi="Verdana" w:cstheme="minorHAnsi"/>
          <w:b/>
          <w:bCs/>
          <w:color w:val="000000"/>
          <w:sz w:val="18"/>
          <w:szCs w:val="18"/>
          <w:lang w:val="en-US" w:eastAsia="es-CO"/>
        </w:rPr>
        <w:t>out-of-court settlement</w:t>
      </w:r>
      <w:r w:rsidR="008128E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proofErr w:type="gramStart"/>
      <w:r w:rsidR="008128EF" w:rsidRPr="00A1797A">
        <w:rPr>
          <w:rFonts w:ascii="Verdana" w:eastAsia="Times New Roman" w:hAnsi="Verdana" w:cstheme="minorHAnsi"/>
          <w:b/>
          <w:bCs/>
          <w:color w:val="000000"/>
          <w:sz w:val="18"/>
          <w:szCs w:val="18"/>
          <w:lang w:val="en-US" w:eastAsia="es-CO"/>
        </w:rPr>
        <w:t>conciliation</w:t>
      </w:r>
      <w:proofErr w:type="gramEnd"/>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arbitration.</w:t>
      </w:r>
      <w:r w:rsidR="0018690F" w:rsidRPr="00A1797A">
        <w:rPr>
          <w:rFonts w:ascii="Verdana" w:hAnsi="Verdana" w:cstheme="minorHAnsi"/>
          <w:sz w:val="18"/>
          <w:szCs w:val="18"/>
          <w:lang w:val="en-US"/>
        </w:rPr>
        <w:t xml:space="preserve"> </w:t>
      </w:r>
    </w:p>
    <w:p w14:paraId="3D252493" w14:textId="40EACBD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652"/>
        <w:gridCol w:w="317"/>
        <w:gridCol w:w="396"/>
        <w:gridCol w:w="908"/>
        <w:gridCol w:w="396"/>
      </w:tblGrid>
      <w:tr w:rsidR="00CC057A" w:rsidRPr="00A1797A" w14:paraId="6B771784" w14:textId="77777777" w:rsidTr="00CC057A">
        <w:trPr>
          <w:trHeight w:val="315"/>
          <w:jc w:val="center"/>
        </w:trPr>
        <w:tc>
          <w:tcPr>
            <w:tcW w:w="5544" w:type="dxa"/>
            <w:tcMar>
              <w:top w:w="0" w:type="dxa"/>
              <w:left w:w="70" w:type="dxa"/>
              <w:bottom w:w="0" w:type="dxa"/>
              <w:right w:w="70" w:type="dxa"/>
            </w:tcMar>
            <w:vAlign w:val="bottom"/>
            <w:hideMark/>
          </w:tcPr>
          <w:p w14:paraId="6A8ADF87" w14:textId="43F4A315"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7.1 Implemented measure</w:t>
            </w:r>
          </w:p>
        </w:tc>
        <w:tc>
          <w:tcPr>
            <w:tcW w:w="751" w:type="dxa"/>
            <w:tcMar>
              <w:top w:w="0" w:type="dxa"/>
              <w:left w:w="70" w:type="dxa"/>
              <w:bottom w:w="0" w:type="dxa"/>
              <w:right w:w="70" w:type="dxa"/>
            </w:tcMar>
            <w:vAlign w:val="center"/>
            <w:hideMark/>
          </w:tcPr>
          <w:p w14:paraId="6CAE251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D0F40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2"/>
            <w:tcMar>
              <w:top w:w="0" w:type="dxa"/>
              <w:left w:w="70" w:type="dxa"/>
              <w:bottom w:w="0" w:type="dxa"/>
              <w:right w:w="70" w:type="dxa"/>
            </w:tcMar>
            <w:vAlign w:val="center"/>
            <w:hideMark/>
          </w:tcPr>
          <w:p w14:paraId="3E2DF43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3FF268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6E7580C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CDB131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607A18E" w14:textId="77777777" w:rsidTr="00CC057A">
        <w:trPr>
          <w:trHeight w:val="315"/>
          <w:jc w:val="center"/>
        </w:trPr>
        <w:tc>
          <w:tcPr>
            <w:tcW w:w="5544" w:type="dxa"/>
            <w:tcMar>
              <w:top w:w="0" w:type="dxa"/>
              <w:left w:w="70" w:type="dxa"/>
              <w:bottom w:w="0" w:type="dxa"/>
              <w:right w:w="70" w:type="dxa"/>
            </w:tcMar>
            <w:vAlign w:val="bottom"/>
            <w:hideMark/>
          </w:tcPr>
          <w:p w14:paraId="6489C0FC" w14:textId="7DF8A4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51" w:type="dxa"/>
            <w:tcMar>
              <w:top w:w="0" w:type="dxa"/>
              <w:left w:w="70" w:type="dxa"/>
              <w:bottom w:w="0" w:type="dxa"/>
              <w:right w:w="70" w:type="dxa"/>
            </w:tcMar>
            <w:vAlign w:val="bottom"/>
            <w:hideMark/>
          </w:tcPr>
          <w:p w14:paraId="13BD6E3D" w14:textId="19B567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Mar>
              <w:top w:w="0" w:type="dxa"/>
              <w:left w:w="70" w:type="dxa"/>
              <w:bottom w:w="0" w:type="dxa"/>
              <w:right w:w="70" w:type="dxa"/>
            </w:tcMar>
            <w:vAlign w:val="bottom"/>
            <w:hideMark/>
          </w:tcPr>
          <w:p w14:paraId="653AD786" w14:textId="5AA5AD9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Mar>
              <w:top w:w="0" w:type="dxa"/>
              <w:left w:w="70" w:type="dxa"/>
              <w:bottom w:w="0" w:type="dxa"/>
              <w:right w:w="70" w:type="dxa"/>
            </w:tcMar>
            <w:vAlign w:val="bottom"/>
            <w:hideMark/>
          </w:tcPr>
          <w:p w14:paraId="1D6B26D1" w14:textId="426EE77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Mar>
              <w:top w:w="0" w:type="dxa"/>
              <w:left w:w="70" w:type="dxa"/>
              <w:bottom w:w="0" w:type="dxa"/>
              <w:right w:w="70" w:type="dxa"/>
            </w:tcMar>
            <w:vAlign w:val="bottom"/>
            <w:hideMark/>
          </w:tcPr>
          <w:p w14:paraId="32BCF26C" w14:textId="110B24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Mar>
              <w:top w:w="0" w:type="dxa"/>
              <w:left w:w="70" w:type="dxa"/>
              <w:bottom w:w="0" w:type="dxa"/>
              <w:right w:w="70" w:type="dxa"/>
            </w:tcMar>
            <w:vAlign w:val="bottom"/>
            <w:hideMark/>
          </w:tcPr>
          <w:p w14:paraId="15ACF28D" w14:textId="52D8CA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bottom"/>
            <w:hideMark/>
          </w:tcPr>
          <w:p w14:paraId="26E1D27B" w14:textId="476928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Mar>
              <w:top w:w="0" w:type="dxa"/>
              <w:left w:w="70" w:type="dxa"/>
              <w:bottom w:w="0" w:type="dxa"/>
              <w:right w:w="70" w:type="dxa"/>
            </w:tcMar>
            <w:vAlign w:val="bottom"/>
            <w:hideMark/>
          </w:tcPr>
          <w:p w14:paraId="4054888F" w14:textId="483CF5F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3BC152A" w14:textId="77777777" w:rsidTr="00CC057A">
        <w:trPr>
          <w:trHeight w:val="300"/>
          <w:jc w:val="center"/>
        </w:trPr>
        <w:tc>
          <w:tcPr>
            <w:tcW w:w="5544" w:type="dxa"/>
            <w:tcBorders>
              <w:top w:val="single" w:sz="8" w:space="0" w:color="000000"/>
              <w:left w:val="single" w:sz="8" w:space="0" w:color="000000"/>
            </w:tcBorders>
            <w:tcMar>
              <w:top w:w="0" w:type="dxa"/>
              <w:left w:w="70" w:type="dxa"/>
              <w:bottom w:w="0" w:type="dxa"/>
              <w:right w:w="70" w:type="dxa"/>
            </w:tcMar>
            <w:hideMark/>
          </w:tcPr>
          <w:p w14:paraId="6DCD82A0" w14:textId="66DB71C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751" w:type="dxa"/>
            <w:tcBorders>
              <w:top w:val="single" w:sz="8" w:space="0" w:color="000000"/>
            </w:tcBorders>
            <w:tcMar>
              <w:top w:w="0" w:type="dxa"/>
              <w:left w:w="70" w:type="dxa"/>
              <w:bottom w:w="0" w:type="dxa"/>
              <w:right w:w="70" w:type="dxa"/>
            </w:tcMar>
            <w:vAlign w:val="bottom"/>
            <w:hideMark/>
          </w:tcPr>
          <w:p w14:paraId="00191D41" w14:textId="07E9319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Borders>
              <w:top w:val="single" w:sz="8" w:space="0" w:color="000000"/>
            </w:tcBorders>
            <w:tcMar>
              <w:top w:w="0" w:type="dxa"/>
              <w:left w:w="70" w:type="dxa"/>
              <w:bottom w:w="0" w:type="dxa"/>
              <w:right w:w="70" w:type="dxa"/>
            </w:tcMar>
            <w:vAlign w:val="bottom"/>
            <w:hideMark/>
          </w:tcPr>
          <w:p w14:paraId="5E83F418" w14:textId="132A152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Borders>
              <w:top w:val="single" w:sz="8" w:space="0" w:color="000000"/>
            </w:tcBorders>
            <w:tcMar>
              <w:top w:w="0" w:type="dxa"/>
              <w:left w:w="70" w:type="dxa"/>
              <w:bottom w:w="0" w:type="dxa"/>
              <w:right w:w="70" w:type="dxa"/>
            </w:tcMar>
            <w:vAlign w:val="bottom"/>
            <w:hideMark/>
          </w:tcPr>
          <w:p w14:paraId="07382061" w14:textId="0CEB3E6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Borders>
              <w:top w:val="single" w:sz="8" w:space="0" w:color="000000"/>
            </w:tcBorders>
            <w:tcMar>
              <w:top w:w="0" w:type="dxa"/>
              <w:left w:w="70" w:type="dxa"/>
              <w:bottom w:w="0" w:type="dxa"/>
              <w:right w:w="70" w:type="dxa"/>
            </w:tcMar>
            <w:vAlign w:val="bottom"/>
            <w:hideMark/>
          </w:tcPr>
          <w:p w14:paraId="0F3EDA52" w14:textId="4696BF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tcBorders>
            <w:tcMar>
              <w:top w:w="0" w:type="dxa"/>
              <w:left w:w="70" w:type="dxa"/>
              <w:bottom w:w="0" w:type="dxa"/>
              <w:right w:w="70" w:type="dxa"/>
            </w:tcMar>
            <w:vAlign w:val="bottom"/>
            <w:hideMark/>
          </w:tcPr>
          <w:p w14:paraId="794A2E4A" w14:textId="0DA43F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Borders>
              <w:top w:val="single" w:sz="8" w:space="0" w:color="000000"/>
            </w:tcBorders>
            <w:tcMar>
              <w:top w:w="0" w:type="dxa"/>
              <w:left w:w="70" w:type="dxa"/>
              <w:bottom w:w="0" w:type="dxa"/>
              <w:right w:w="70" w:type="dxa"/>
            </w:tcMar>
            <w:vAlign w:val="bottom"/>
            <w:hideMark/>
          </w:tcPr>
          <w:p w14:paraId="2DDEB70F" w14:textId="746098D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right w:val="single" w:sz="8" w:space="0" w:color="000000"/>
            </w:tcBorders>
            <w:tcMar>
              <w:top w:w="0" w:type="dxa"/>
              <w:left w:w="70" w:type="dxa"/>
              <w:bottom w:w="0" w:type="dxa"/>
              <w:right w:w="70" w:type="dxa"/>
            </w:tcMar>
            <w:vAlign w:val="bottom"/>
            <w:hideMark/>
          </w:tcPr>
          <w:p w14:paraId="54217CC3" w14:textId="431A1B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C129160" w14:textId="77777777" w:rsidTr="00CC057A">
        <w:trPr>
          <w:trHeight w:val="57"/>
          <w:jc w:val="center"/>
        </w:trPr>
        <w:tc>
          <w:tcPr>
            <w:tcW w:w="9360" w:type="dxa"/>
            <w:gridSpan w:val="8"/>
            <w:tcBorders>
              <w:left w:val="single" w:sz="8" w:space="0" w:color="000000"/>
              <w:right w:val="single" w:sz="8" w:space="0" w:color="000000"/>
            </w:tcBorders>
            <w:tcMar>
              <w:top w:w="0" w:type="dxa"/>
              <w:left w:w="70" w:type="dxa"/>
              <w:bottom w:w="0" w:type="dxa"/>
              <w:right w:w="70" w:type="dxa"/>
            </w:tcMar>
            <w:hideMark/>
          </w:tcPr>
          <w:p w14:paraId="0184BB50" w14:textId="2681CE3D" w:rsidR="006646C5" w:rsidRPr="00A1797A" w:rsidRDefault="002E311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Corporate Governance Code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Ecopetrol S.A.</w:t>
            </w:r>
            <w:r w:rsidR="00AE7B7B" w:rsidRPr="00A1797A">
              <w:rPr>
                <w:rFonts w:ascii="Verdana" w:eastAsia="Times New Roman" w:hAnsi="Verdana" w:cstheme="minorHAnsi"/>
                <w:sz w:val="18"/>
                <w:szCs w:val="18"/>
                <w:lang w:val="en-US" w:eastAsia="es-CO"/>
              </w:rPr>
              <w:t>,</w:t>
            </w:r>
            <w:r w:rsidR="008A37CA"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 xml:space="preserve">both </w:t>
            </w:r>
            <w:r w:rsidR="008128EF"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Ecopetrol S.A.’s </w:t>
            </w:r>
            <w:r w:rsidR="008128EF" w:rsidRPr="00A1797A">
              <w:rPr>
                <w:rFonts w:ascii="Verdana" w:eastAsia="Times New Roman" w:hAnsi="Verdana" w:cstheme="minorHAnsi"/>
                <w:sz w:val="18"/>
                <w:szCs w:val="18"/>
                <w:lang w:val="en-US" w:eastAsia="es-CO"/>
              </w:rPr>
              <w:t>website</w:t>
            </w:r>
            <w:r w:rsidR="00AE7B7B"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alternative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mechanisms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dispute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resolution.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controversies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arise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between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are</w:t>
            </w:r>
            <w:r w:rsidR="00F34680"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sought</w:t>
            </w:r>
            <w:r w:rsidR="00F34680" w:rsidRPr="00A1797A">
              <w:rPr>
                <w:rFonts w:ascii="Verdana" w:eastAsia="Times New Roman" w:hAnsi="Verdana" w:cstheme="minorHAnsi"/>
                <w:sz w:val="18"/>
                <w:szCs w:val="18"/>
                <w:lang w:val="en-US" w:eastAsia="es-CO"/>
              </w:rPr>
              <w:t xml:space="preserve"> to 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resolved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agreement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begin</w:t>
            </w:r>
            <w:r w:rsidR="001910DE" w:rsidRPr="00A1797A">
              <w:rPr>
                <w:rFonts w:ascii="Verdana" w:eastAsia="Times New Roman" w:hAnsi="Verdana" w:cstheme="minorHAnsi"/>
                <w:sz w:val="18"/>
                <w:szCs w:val="18"/>
                <w:lang w:val="en-US" w:eastAsia="es-CO"/>
              </w:rPr>
              <w:t xml:space="preserve"> </w:t>
            </w:r>
            <w:r w:rsidR="00F34680" w:rsidRPr="00A1797A">
              <w:rPr>
                <w:rFonts w:ascii="Verdana" w:eastAsia="Times New Roman" w:hAnsi="Verdana" w:cstheme="minorHAnsi"/>
                <w:sz w:val="18"/>
                <w:szCs w:val="18"/>
                <w:lang w:val="en-US" w:eastAsia="es-CO"/>
              </w:rPr>
              <w:t>upon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receipt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notice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disagreement.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reached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agreement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after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sixty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(60)</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days</w:t>
            </w:r>
            <w:r w:rsidR="00F34680" w:rsidRPr="00A1797A">
              <w:rPr>
                <w:rFonts w:ascii="Verdana" w:eastAsia="Times New Roman" w:hAnsi="Verdana" w:cstheme="minorHAnsi"/>
                <w:sz w:val="18"/>
                <w:szCs w:val="18"/>
                <w:lang w:val="en-US" w:eastAsia="es-CO"/>
              </w:rPr>
              <w:t xml:space="preserve"> therefrom</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choose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resolve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dispute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through</w:t>
            </w:r>
            <w:r w:rsidR="006F6F07" w:rsidRPr="00A1797A">
              <w:rPr>
                <w:rFonts w:ascii="Verdana" w:eastAsia="Times New Roman" w:hAnsi="Verdana" w:cstheme="minorHAnsi"/>
                <w:sz w:val="18"/>
                <w:szCs w:val="18"/>
                <w:lang w:val="en-US" w:eastAsia="es-CO"/>
              </w:rPr>
              <w:t xml:space="preserve">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jurisdiction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Superintendency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Companies.</w:t>
            </w:r>
          </w:p>
        </w:tc>
      </w:tr>
      <w:tr w:rsidR="008128EF" w:rsidRPr="00A1797A" w14:paraId="384CBF30" w14:textId="77777777" w:rsidTr="00CC057A">
        <w:trPr>
          <w:trHeight w:val="315"/>
          <w:jc w:val="center"/>
        </w:trPr>
        <w:tc>
          <w:tcPr>
            <w:tcW w:w="5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5FFB3F" w14:textId="507D141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36905B"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3DC59723" w14:textId="77777777" w:rsidTr="00CC057A">
        <w:trPr>
          <w:trHeight w:val="315"/>
          <w:jc w:val="center"/>
        </w:trPr>
        <w:tc>
          <w:tcPr>
            <w:tcW w:w="5544"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4F5CE4" w14:textId="1EE99C7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AB8978" w14:textId="748EAA03"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787F0674" w14:textId="77777777" w:rsidR="00D22B59" w:rsidRPr="00A1797A" w:rsidRDefault="00D22B59" w:rsidP="006D2673">
      <w:pPr>
        <w:spacing w:after="0" w:line="240" w:lineRule="auto"/>
        <w:rPr>
          <w:rFonts w:ascii="Verdana" w:eastAsia="Times New Roman" w:hAnsi="Verdana" w:cstheme="minorHAnsi"/>
          <w:color w:val="000000"/>
          <w:sz w:val="18"/>
          <w:szCs w:val="18"/>
          <w:lang w:val="en-US" w:eastAsia="es-CO"/>
        </w:rPr>
      </w:pPr>
    </w:p>
    <w:p w14:paraId="6043EBAF" w14:textId="0650186E" w:rsidR="008128EF" w:rsidRPr="00A1797A" w:rsidRDefault="00D22B59" w:rsidP="006D2673">
      <w:pPr>
        <w:spacing w:line="240" w:lineRule="auto"/>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br w:type="page"/>
      </w:r>
    </w:p>
    <w:p w14:paraId="28B58DD7" w14:textId="2511692E" w:rsidR="008128EF" w:rsidRPr="00A1797A" w:rsidRDefault="008128EF" w:rsidP="006D2673">
      <w:pPr>
        <w:pStyle w:val="Prrafodelista"/>
        <w:numPr>
          <w:ilvl w:val="0"/>
          <w:numId w:val="3"/>
        </w:numPr>
        <w:spacing w:after="0" w:line="240" w:lineRule="auto"/>
        <w:jc w:val="center"/>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GENERAL</w:t>
      </w:r>
      <w:r w:rsidR="001910DE" w:rsidRPr="00A1797A">
        <w:rPr>
          <w:rFonts w:ascii="Verdana" w:eastAsia="Times New Roman" w:hAnsi="Verdana" w:cstheme="minorHAnsi"/>
          <w:b/>
          <w:bCs/>
          <w:color w:val="000000"/>
          <w:sz w:val="18"/>
          <w:szCs w:val="18"/>
          <w:lang w:val="en-US" w:eastAsia="es-CO"/>
        </w:rPr>
        <w:t xml:space="preserve"> </w:t>
      </w:r>
      <w:r w:rsidR="00F34680" w:rsidRPr="00A1797A">
        <w:rPr>
          <w:rFonts w:ascii="Verdana" w:eastAsia="Times New Roman" w:hAnsi="Verdana" w:cstheme="minorHAnsi"/>
          <w:b/>
          <w:bCs/>
          <w:color w:val="000000"/>
          <w:sz w:val="18"/>
          <w:szCs w:val="18"/>
          <w:lang w:val="en-US" w:eastAsia="es-CO"/>
        </w:rPr>
        <w:t xml:space="preserve">SHAREHOLDERS’ </w:t>
      </w:r>
      <w:r w:rsidRPr="00A1797A">
        <w:rPr>
          <w:rFonts w:ascii="Verdana" w:eastAsia="Times New Roman" w:hAnsi="Verdana" w:cstheme="minorHAnsi"/>
          <w:b/>
          <w:bCs/>
          <w:color w:val="000000"/>
          <w:sz w:val="18"/>
          <w:szCs w:val="18"/>
          <w:lang w:val="en-US" w:eastAsia="es-CO"/>
        </w:rPr>
        <w:t>MEETING</w:t>
      </w:r>
    </w:p>
    <w:p w14:paraId="580F2ED8" w14:textId="2EB57B9E" w:rsidR="008128EF" w:rsidRPr="00A1797A" w:rsidRDefault="001910DE" w:rsidP="006D2673">
      <w:pPr>
        <w:spacing w:after="0" w:line="240" w:lineRule="auto"/>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9850815" w14:textId="55EE8517"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8:</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Competencies</w:t>
      </w:r>
    </w:p>
    <w:p w14:paraId="5F93F1E2" w14:textId="7B92AD9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6F205CC"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79987C0C"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32B0D6D1"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0E50EBA9"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6FCCAC72"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1F4FF538"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7E3B0730"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58D7A1AC" w14:textId="77777777" w:rsidR="006646C5" w:rsidRPr="00A1797A" w:rsidRDefault="006646C5"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49B3464A" w14:textId="49AC410D" w:rsidR="008128EF"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addition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attributed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C86305" w:rsidRPr="00A1797A">
        <w:rPr>
          <w:rFonts w:ascii="Verdana" w:eastAsia="Times New Roman" w:hAnsi="Verdana" w:cstheme="minorHAnsi"/>
          <w:color w:val="000000"/>
          <w:sz w:val="18"/>
          <w:szCs w:val="18"/>
          <w:lang w:val="en-US" w:eastAsia="es-CO"/>
        </w:rPr>
        <w:t xml:space="preserve">General Shareholders’ Meeting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legal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framework,</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expressly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include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C86305" w:rsidRPr="00A1797A">
        <w:rPr>
          <w:rFonts w:ascii="Verdana" w:eastAsia="Times New Roman" w:hAnsi="Verdana" w:cstheme="minorHAnsi"/>
          <w:b/>
          <w:bCs/>
          <w:color w:val="000000"/>
          <w:sz w:val="18"/>
          <w:szCs w:val="18"/>
          <w:lang w:val="en-US" w:eastAsia="es-CO"/>
        </w:rPr>
        <w:t xml:space="preserve">General Shareholders’ Meeting </w:t>
      </w:r>
      <w:r w:rsidR="00A216B9" w:rsidRPr="00A1797A">
        <w:rPr>
          <w:rFonts w:ascii="Verdana" w:eastAsia="Times New Roman" w:hAnsi="Verdana" w:cstheme="minorHAnsi"/>
          <w:b/>
          <w:bCs/>
          <w:color w:val="000000"/>
          <w:sz w:val="18"/>
          <w:szCs w:val="18"/>
          <w:lang w:val="en-US" w:eastAsia="es-CO"/>
        </w:rPr>
        <w:t>specified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A216B9" w:rsidRPr="00A1797A">
        <w:rPr>
          <w:rFonts w:ascii="Verdana" w:eastAsia="Times New Roman" w:hAnsi="Verdana" w:cstheme="minorHAnsi"/>
          <w:b/>
          <w:bCs/>
          <w:color w:val="000000"/>
          <w:sz w:val="18"/>
          <w:szCs w:val="18"/>
          <w:lang w:val="en-US" w:eastAsia="es-CO"/>
        </w:rPr>
        <w:t xml:space="preserve"> R</w:t>
      </w:r>
      <w:r w:rsidRPr="00A1797A">
        <w:rPr>
          <w:rFonts w:ascii="Verdana" w:eastAsia="Times New Roman" w:hAnsi="Verdana" w:cstheme="minorHAnsi"/>
          <w:b/>
          <w:bCs/>
          <w:color w:val="000000"/>
          <w:sz w:val="18"/>
          <w:szCs w:val="18"/>
          <w:lang w:val="en-US" w:eastAsia="es-CO"/>
        </w:rPr>
        <w:t>ecommendation</w:t>
      </w:r>
      <w:r w:rsidR="001910DE" w:rsidRPr="00A1797A">
        <w:rPr>
          <w:rFonts w:ascii="Verdana" w:eastAsia="Times New Roman" w:hAnsi="Verdana" w:cstheme="minorHAnsi"/>
          <w:b/>
          <w:bCs/>
          <w:color w:val="000000"/>
          <w:sz w:val="18"/>
          <w:szCs w:val="18"/>
          <w:lang w:val="en-US" w:eastAsia="es-CO"/>
        </w:rPr>
        <w:t xml:space="preserve"> </w:t>
      </w:r>
      <w:r w:rsidR="006646C5" w:rsidRPr="00A1797A">
        <w:rPr>
          <w:rFonts w:ascii="Verdana" w:eastAsia="Times New Roman" w:hAnsi="Verdana" w:cstheme="minorHAnsi"/>
          <w:b/>
          <w:bCs/>
          <w:color w:val="000000"/>
          <w:sz w:val="18"/>
          <w:szCs w:val="18"/>
          <w:lang w:val="en-US" w:eastAsia="es-CO"/>
        </w:rPr>
        <w:t>8.1.</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a</w:t>
      </w:r>
      <w:r w:rsidRPr="00A1797A">
        <w:rPr>
          <w:rFonts w:ascii="Verdana" w:eastAsia="Times New Roman" w:hAnsi="Verdana" w:cstheme="minorHAnsi"/>
          <w:color w:val="000000"/>
          <w:sz w:val="18"/>
          <w:szCs w:val="18"/>
          <w:lang w:val="en-US" w:eastAsia="es-CO"/>
        </w:rPr>
        <w:t>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emphasize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exclusive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non-delegable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nature.</w:t>
      </w:r>
    </w:p>
    <w:p w14:paraId="48C85395" w14:textId="77777777" w:rsidR="006F6F07" w:rsidRPr="00A1797A" w:rsidRDefault="006F6F07"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CC057A" w:rsidRPr="00A1797A" w14:paraId="5DF1F28C" w14:textId="77777777" w:rsidTr="00CC057A">
        <w:trPr>
          <w:trHeight w:val="315"/>
          <w:jc w:val="center"/>
        </w:trPr>
        <w:tc>
          <w:tcPr>
            <w:tcW w:w="5539" w:type="dxa"/>
            <w:gridSpan w:val="2"/>
            <w:tcMar>
              <w:top w:w="0" w:type="dxa"/>
              <w:left w:w="70" w:type="dxa"/>
              <w:bottom w:w="0" w:type="dxa"/>
              <w:right w:w="70" w:type="dxa"/>
            </w:tcMar>
            <w:vAlign w:val="bottom"/>
            <w:hideMark/>
          </w:tcPr>
          <w:p w14:paraId="0899FEF7" w14:textId="6ECC70B4"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8.1 Implemented measure</w:t>
            </w:r>
          </w:p>
        </w:tc>
        <w:tc>
          <w:tcPr>
            <w:tcW w:w="751" w:type="dxa"/>
            <w:gridSpan w:val="2"/>
            <w:tcMar>
              <w:top w:w="0" w:type="dxa"/>
              <w:left w:w="70" w:type="dxa"/>
              <w:bottom w:w="0" w:type="dxa"/>
              <w:right w:w="70" w:type="dxa"/>
            </w:tcMar>
            <w:vAlign w:val="center"/>
            <w:hideMark/>
          </w:tcPr>
          <w:p w14:paraId="16D70CC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312910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A5285C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AE1BFD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618856B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673A79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1160937" w14:textId="77777777" w:rsidTr="00CC057A">
        <w:trPr>
          <w:trHeight w:val="315"/>
          <w:jc w:val="center"/>
        </w:trPr>
        <w:tc>
          <w:tcPr>
            <w:tcW w:w="5490" w:type="dxa"/>
            <w:tcMar>
              <w:top w:w="0" w:type="dxa"/>
              <w:left w:w="70" w:type="dxa"/>
              <w:bottom w:w="0" w:type="dxa"/>
              <w:right w:w="70" w:type="dxa"/>
            </w:tcMar>
            <w:vAlign w:val="bottom"/>
            <w:hideMark/>
          </w:tcPr>
          <w:p w14:paraId="7F7403DE" w14:textId="0FE94D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0" w:type="dxa"/>
            <w:gridSpan w:val="2"/>
            <w:tcMar>
              <w:top w:w="0" w:type="dxa"/>
              <w:left w:w="70" w:type="dxa"/>
              <w:bottom w:w="0" w:type="dxa"/>
              <w:right w:w="70" w:type="dxa"/>
            </w:tcMar>
            <w:vAlign w:val="bottom"/>
            <w:hideMark/>
          </w:tcPr>
          <w:p w14:paraId="20C5679E" w14:textId="7C167B8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Mar>
              <w:top w:w="0" w:type="dxa"/>
              <w:left w:w="70" w:type="dxa"/>
              <w:bottom w:w="0" w:type="dxa"/>
              <w:right w:w="70" w:type="dxa"/>
            </w:tcMar>
            <w:vAlign w:val="bottom"/>
            <w:hideMark/>
          </w:tcPr>
          <w:p w14:paraId="5024D790" w14:textId="5CFF82B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Mar>
              <w:top w:w="0" w:type="dxa"/>
              <w:left w:w="70" w:type="dxa"/>
              <w:bottom w:w="0" w:type="dxa"/>
              <w:right w:w="70" w:type="dxa"/>
            </w:tcMar>
            <w:vAlign w:val="bottom"/>
            <w:hideMark/>
          </w:tcPr>
          <w:p w14:paraId="306E8DE0" w14:textId="77CC76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1C4586B2" w14:textId="59A98B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Mar>
              <w:top w:w="0" w:type="dxa"/>
              <w:left w:w="70" w:type="dxa"/>
              <w:bottom w:w="0" w:type="dxa"/>
              <w:right w:w="70" w:type="dxa"/>
            </w:tcMar>
            <w:vAlign w:val="bottom"/>
            <w:hideMark/>
          </w:tcPr>
          <w:p w14:paraId="324D169C" w14:textId="5D58A5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Mar>
              <w:top w:w="0" w:type="dxa"/>
              <w:left w:w="70" w:type="dxa"/>
              <w:bottom w:w="0" w:type="dxa"/>
              <w:right w:w="70" w:type="dxa"/>
            </w:tcMar>
            <w:vAlign w:val="bottom"/>
            <w:hideMark/>
          </w:tcPr>
          <w:p w14:paraId="52691E23" w14:textId="3D672B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Mar>
              <w:top w:w="0" w:type="dxa"/>
              <w:left w:w="70" w:type="dxa"/>
              <w:bottom w:w="0" w:type="dxa"/>
              <w:right w:w="70" w:type="dxa"/>
            </w:tcMar>
            <w:vAlign w:val="bottom"/>
            <w:hideMark/>
          </w:tcPr>
          <w:p w14:paraId="25B5F8C9" w14:textId="6DCB5A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8DB9272" w14:textId="77777777" w:rsidTr="00CC057A">
        <w:trPr>
          <w:trHeight w:val="300"/>
          <w:jc w:val="center"/>
        </w:trPr>
        <w:tc>
          <w:tcPr>
            <w:tcW w:w="5490" w:type="dxa"/>
            <w:tcBorders>
              <w:top w:val="single" w:sz="8" w:space="0" w:color="000000"/>
              <w:left w:val="single" w:sz="8" w:space="0" w:color="000000"/>
            </w:tcBorders>
            <w:tcMar>
              <w:top w:w="0" w:type="dxa"/>
              <w:left w:w="70" w:type="dxa"/>
              <w:bottom w:w="0" w:type="dxa"/>
              <w:right w:w="70" w:type="dxa"/>
            </w:tcMar>
            <w:vAlign w:val="bottom"/>
            <w:hideMark/>
          </w:tcPr>
          <w:p w14:paraId="556C66C9" w14:textId="6673954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AB004C3" w14:textId="3D87E6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gridSpan w:val="2"/>
            <w:tcBorders>
              <w:top w:val="single" w:sz="8" w:space="0" w:color="000000"/>
            </w:tcBorders>
            <w:tcMar>
              <w:top w:w="0" w:type="dxa"/>
              <w:left w:w="70" w:type="dxa"/>
              <w:bottom w:w="0" w:type="dxa"/>
              <w:right w:w="70" w:type="dxa"/>
            </w:tcMar>
            <w:vAlign w:val="bottom"/>
            <w:hideMark/>
          </w:tcPr>
          <w:p w14:paraId="0DB37B38" w14:textId="25D36BE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398AC6AC" w14:textId="08516D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1BF47839" w14:textId="171576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0CB4DDFB" w14:textId="1D14AE1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11B48D4D" w14:textId="7046EE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top w:val="single" w:sz="8" w:space="0" w:color="000000"/>
            </w:tcBorders>
            <w:tcMar>
              <w:top w:w="0" w:type="dxa"/>
              <w:left w:w="70" w:type="dxa"/>
              <w:bottom w:w="0" w:type="dxa"/>
              <w:right w:w="70" w:type="dxa"/>
            </w:tcMar>
            <w:vAlign w:val="bottom"/>
            <w:hideMark/>
          </w:tcPr>
          <w:p w14:paraId="569D6F67" w14:textId="7088206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70C7B79A" w14:textId="0546C1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A25075A" w14:textId="77777777" w:rsidTr="00CC3C52">
        <w:trPr>
          <w:trHeight w:val="709"/>
          <w:jc w:val="center"/>
        </w:trPr>
        <w:tc>
          <w:tcPr>
            <w:tcW w:w="9360" w:type="dxa"/>
            <w:gridSpan w:val="13"/>
            <w:tcBorders>
              <w:left w:val="single" w:sz="8" w:space="0" w:color="000000"/>
              <w:right w:val="single" w:sz="8" w:space="0" w:color="000000"/>
            </w:tcBorders>
            <w:tcMar>
              <w:top w:w="0" w:type="dxa"/>
              <w:left w:w="70" w:type="dxa"/>
              <w:bottom w:w="0" w:type="dxa"/>
              <w:right w:w="70" w:type="dxa"/>
            </w:tcMar>
            <w:hideMark/>
          </w:tcPr>
          <w:p w14:paraId="5A8DF0DC" w14:textId="75B3D8B7" w:rsidR="008128EF" w:rsidRPr="00A1797A" w:rsidRDefault="006F6F0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Ecopetrol’s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expressly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Pr="00A1797A">
              <w:rPr>
                <w:rFonts w:ascii="Verdana" w:eastAsia="Times New Roman" w:hAnsi="Verdana" w:cstheme="minorHAnsi"/>
                <w:sz w:val="18"/>
                <w:szCs w:val="18"/>
                <w:lang w:val="en-US" w:eastAsia="es-CO"/>
              </w:rPr>
              <w:t xml:space="preserve"> 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R</w:t>
            </w:r>
            <w:r w:rsidR="008128EF" w:rsidRPr="00A1797A">
              <w:rPr>
                <w:rFonts w:ascii="Verdana" w:eastAsia="Times New Roman" w:hAnsi="Verdana" w:cstheme="minorHAnsi"/>
                <w:sz w:val="18"/>
                <w:szCs w:val="18"/>
                <w:lang w:val="en-US" w:eastAsia="es-CO"/>
              </w:rPr>
              <w:t>ecommendation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8.1</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responsibility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Shareholders’ Meeting</w:t>
            </w:r>
            <w:r w:rsidR="008128EF" w:rsidRPr="00A1797A">
              <w:rPr>
                <w:rFonts w:ascii="Verdana" w:eastAsia="Times New Roman" w:hAnsi="Verdana" w:cstheme="minorHAnsi"/>
                <w:sz w:val="18"/>
                <w:szCs w:val="18"/>
                <w:lang w:val="en-US" w:eastAsia="es-CO"/>
              </w:rPr>
              <w:t>.</w:t>
            </w:r>
          </w:p>
          <w:p w14:paraId="125E12C6" w14:textId="668F8A1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E02EA28" w14:textId="541614EB"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 xml:space="preserve">Corporate Bylaws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6646C5" w:rsidRPr="00A1797A">
              <w:rPr>
                <w:rFonts w:ascii="Verdana" w:eastAsia="Times New Roman" w:hAnsi="Verdana" w:cstheme="minorHAnsi"/>
                <w:sz w:val="18"/>
                <w:szCs w:val="18"/>
                <w:lang w:val="en-US" w:eastAsia="es-CO"/>
              </w:rPr>
              <w:t xml:space="preserve">they will be </w:t>
            </w:r>
            <w:r w:rsidRPr="00A1797A">
              <w:rPr>
                <w:rFonts w:ascii="Verdana" w:eastAsia="Times New Roman" w:hAnsi="Verdana" w:cstheme="minorHAnsi"/>
                <w:sz w:val="18"/>
                <w:szCs w:val="18"/>
                <w:lang w:val="en-US" w:eastAsia="es-CO"/>
              </w:rPr>
              <w:t>paid</w:t>
            </w:r>
            <w:r w:rsidR="001910DE" w:rsidRPr="00A1797A">
              <w:rPr>
                <w:rFonts w:ascii="Verdana" w:eastAsia="Times New Roman" w:hAnsi="Verdana" w:cstheme="minorHAnsi"/>
                <w:sz w:val="18"/>
                <w:szCs w:val="18"/>
                <w:lang w:val="en-US" w:eastAsia="es-CO"/>
              </w:rPr>
              <w:t xml:space="preserve"> </w:t>
            </w:r>
            <w:r w:rsidR="006F6F07" w:rsidRPr="00A1797A">
              <w:rPr>
                <w:rFonts w:ascii="Verdana" w:eastAsia="Times New Roman" w:hAnsi="Verdana" w:cstheme="minorHAnsi"/>
                <w:sz w:val="18"/>
                <w:szCs w:val="18"/>
                <w:lang w:val="en-US" w:eastAsia="es-CO"/>
              </w:rPr>
              <w:t>for</w:t>
            </w:r>
            <w:r w:rsidR="00A216B9" w:rsidRPr="00A1797A">
              <w:rPr>
                <w:rFonts w:ascii="Verdana" w:eastAsia="Times New Roman" w:hAnsi="Verdana" w:cstheme="minorHAnsi"/>
                <w:sz w:val="18"/>
                <w:szCs w:val="18"/>
                <w:lang w:val="en-US" w:eastAsia="es-CO"/>
              </w:rPr>
              <w:t xml:space="preserve"> attending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006F6F07" w:rsidRPr="00A1797A">
              <w:rPr>
                <w:rFonts w:ascii="Verdana" w:eastAsia="Times New Roman" w:hAnsi="Verdana" w:cstheme="minorHAnsi"/>
                <w:sz w:val="18"/>
                <w:szCs w:val="18"/>
                <w:lang w:val="en-US" w:eastAsia="es-CO"/>
              </w:rPr>
              <w:t>fees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fixed</w:t>
            </w:r>
            <w:r w:rsidR="00A216B9" w:rsidRPr="00A1797A">
              <w:rPr>
                <w:rFonts w:ascii="Verdana" w:eastAsia="Times New Roman" w:hAnsi="Verdana" w:cstheme="minorHAnsi"/>
                <w:sz w:val="18"/>
                <w:szCs w:val="18"/>
                <w:lang w:val="en-US" w:eastAsia="es-CO"/>
              </w:rPr>
              <w:t xml:space="preserve"> by</w:t>
            </w:r>
            <w:r w:rsidR="001910DE"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taking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account</w:t>
            </w:r>
            <w:proofErr w:type="gramEnd"/>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nature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position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guidelines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w:t>
            </w:r>
            <w:r w:rsidR="00AE7B7B"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paragraph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3</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Senior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00BE4DF2" w:rsidRPr="00A1797A">
              <w:rPr>
                <w:rFonts w:ascii="Verdana" w:eastAsia="Times New Roman" w:hAnsi="Verdana" w:cstheme="minorHAnsi"/>
                <w:sz w:val="18"/>
                <w:szCs w:val="18"/>
                <w:lang w:val="en-US" w:eastAsia="es-CO"/>
              </w:rPr>
              <w:t>receive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variable</w:t>
            </w:r>
            <w:r w:rsidR="001910DE" w:rsidRPr="00A1797A">
              <w:rPr>
                <w:rFonts w:ascii="Verdana" w:eastAsia="Times New Roman" w:hAnsi="Verdana" w:cstheme="minorHAnsi"/>
                <w:sz w:val="18"/>
                <w:szCs w:val="18"/>
                <w:lang w:val="en-US" w:eastAsia="es-CO"/>
              </w:rPr>
              <w:t xml:space="preserve"> </w:t>
            </w:r>
            <w:r w:rsidR="006F6F07" w:rsidRPr="00A1797A">
              <w:rPr>
                <w:rFonts w:ascii="Verdana" w:eastAsia="Times New Roman" w:hAnsi="Verdana" w:cstheme="minorHAnsi"/>
                <w:sz w:val="18"/>
                <w:szCs w:val="18"/>
                <w:lang w:val="en-US" w:eastAsia="es-CO"/>
              </w:rPr>
              <w:t xml:space="preserve">remuneration </w:t>
            </w:r>
            <w:r w:rsidRPr="00A1797A">
              <w:rPr>
                <w:rFonts w:ascii="Verdana" w:eastAsia="Times New Roman" w:hAnsi="Verdana" w:cstheme="minorHAnsi"/>
                <w:sz w:val="18"/>
                <w:szCs w:val="18"/>
                <w:lang w:val="en-US" w:eastAsia="es-CO"/>
              </w:rPr>
              <w:t>component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linked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F6F07" w:rsidRPr="00A1797A">
              <w:rPr>
                <w:rFonts w:ascii="Verdana" w:eastAsia="Times New Roman" w:hAnsi="Verdana" w:cstheme="minorHAnsi"/>
                <w:sz w:val="18"/>
                <w:szCs w:val="18"/>
                <w:lang w:val="en-US" w:eastAsia="es-CO"/>
              </w:rPr>
              <w:t xml:space="preserve">share </w:t>
            </w:r>
            <w:r w:rsidR="00BE4DF2" w:rsidRPr="00A1797A">
              <w:rPr>
                <w:rFonts w:ascii="Verdana" w:eastAsia="Times New Roman" w:hAnsi="Verdana" w:cstheme="minorHAnsi"/>
                <w:sz w:val="18"/>
                <w:szCs w:val="18"/>
                <w:lang w:val="en-US" w:eastAsia="es-CO"/>
              </w:rPr>
              <w:t>value, but rather it is associated with the long-term business results (3 years).</w:t>
            </w:r>
          </w:p>
          <w:p w14:paraId="10DDCB2A" w14:textId="72AC23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27C7BA70" w14:textId="2AA33607" w:rsidR="008128EF" w:rsidRPr="00A1797A" w:rsidRDefault="006F6F0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comprised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nine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(9)</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principal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alternates,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Shareholders’ Meeting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electoral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quotient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system</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4B403B" w:rsidRPr="00A1797A">
              <w:rPr>
                <w:rFonts w:ascii="Verdana" w:eastAsia="Times New Roman" w:hAnsi="Verdana" w:cstheme="minorHAnsi"/>
                <w:sz w:val="18"/>
                <w:szCs w:val="18"/>
                <w:lang w:val="en-US" w:eastAsia="es-CO"/>
              </w:rPr>
              <w:t xml:space="preserve">institutional </w:t>
            </w:r>
            <w:r w:rsidR="008128EF" w:rsidRPr="00A1797A">
              <w:rPr>
                <w:rFonts w:ascii="Verdana" w:eastAsia="Times New Roman" w:hAnsi="Verdana" w:cstheme="minorHAnsi"/>
                <w:sz w:val="18"/>
                <w:szCs w:val="18"/>
                <w:lang w:val="en-US" w:eastAsia="es-CO"/>
              </w:rPr>
              <w:t>periods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4B403B" w:rsidRPr="00A1797A">
              <w:rPr>
                <w:rFonts w:ascii="Verdana" w:eastAsia="Times New Roman" w:hAnsi="Verdana" w:cstheme="minorHAnsi"/>
                <w:sz w:val="18"/>
                <w:szCs w:val="18"/>
                <w:lang w:val="en-US" w:eastAsia="es-CO"/>
              </w:rPr>
              <w:t>four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4B403B" w:rsidRPr="00A1797A">
              <w:rPr>
                <w:rFonts w:ascii="Verdana" w:eastAsia="Times New Roman" w:hAnsi="Verdana" w:cstheme="minorHAnsi"/>
                <w:sz w:val="18"/>
                <w:szCs w:val="18"/>
                <w:lang w:val="en-US" w:eastAsia="es-CO"/>
              </w:rPr>
              <w:t>4</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years,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 xml:space="preserve">reelected </w:t>
            </w:r>
            <w:r w:rsidR="004B403B" w:rsidRPr="00A1797A">
              <w:rPr>
                <w:rFonts w:ascii="Verdana" w:eastAsia="Times New Roman" w:hAnsi="Verdana" w:cstheme="minorHAnsi"/>
                <w:sz w:val="18"/>
                <w:szCs w:val="18"/>
                <w:lang w:val="en-US" w:eastAsia="es-CO"/>
              </w:rPr>
              <w:t xml:space="preserve">more </w:t>
            </w:r>
            <w:r w:rsidR="006E16E0" w:rsidRPr="00A1797A">
              <w:rPr>
                <w:rFonts w:ascii="Verdana" w:eastAsia="Times New Roman" w:hAnsi="Verdana" w:cstheme="minorHAnsi"/>
                <w:sz w:val="18"/>
                <w:szCs w:val="18"/>
                <w:lang w:val="en-US" w:eastAsia="es-CO"/>
              </w:rPr>
              <w:t>than</w:t>
            </w:r>
            <w:r w:rsidR="004B403B" w:rsidRPr="00A1797A">
              <w:rPr>
                <w:rFonts w:ascii="Verdana" w:eastAsia="Times New Roman" w:hAnsi="Verdana" w:cstheme="minorHAnsi"/>
                <w:sz w:val="18"/>
                <w:szCs w:val="18"/>
                <w:lang w:val="en-US" w:eastAsia="es-CO"/>
              </w:rPr>
              <w:t xml:space="preserve"> once for equal </w:t>
            </w:r>
            <w:r w:rsidR="006E16E0" w:rsidRPr="00A1797A">
              <w:rPr>
                <w:rFonts w:ascii="Verdana" w:eastAsia="Times New Roman" w:hAnsi="Verdana" w:cstheme="minorHAnsi"/>
                <w:sz w:val="18"/>
                <w:szCs w:val="18"/>
                <w:lang w:val="en-US" w:eastAsia="es-CO"/>
              </w:rPr>
              <w:t>periods</w:t>
            </w:r>
            <w:r w:rsidR="004B403B" w:rsidRPr="00A1797A">
              <w:rPr>
                <w:rFonts w:ascii="Verdana" w:eastAsia="Times New Roman" w:hAnsi="Verdana" w:cstheme="minorHAnsi"/>
                <w:sz w:val="18"/>
                <w:szCs w:val="18"/>
                <w:lang w:val="en-US" w:eastAsia="es-CO"/>
              </w:rPr>
              <w:t xml:space="preserve"> without exceeding three (3) periods in total</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persons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replaced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proceeding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new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election</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under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electoral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quotient</w:t>
            </w:r>
            <w:r w:rsidR="001910DE" w:rsidRPr="00A1797A">
              <w:rPr>
                <w:rFonts w:ascii="Verdana" w:eastAsia="Times New Roman" w:hAnsi="Verdana" w:cstheme="minorHAnsi"/>
                <w:sz w:val="18"/>
                <w:szCs w:val="18"/>
                <w:lang w:val="en-US" w:eastAsia="es-CO"/>
              </w:rPr>
              <w:t xml:space="preserve"> </w:t>
            </w:r>
            <w:proofErr w:type="gramStart"/>
            <w:r w:rsidR="008128EF" w:rsidRPr="00A1797A">
              <w:rPr>
                <w:rFonts w:ascii="Verdana" w:eastAsia="Times New Roman" w:hAnsi="Verdana" w:cstheme="minorHAnsi"/>
                <w:sz w:val="18"/>
                <w:szCs w:val="18"/>
                <w:lang w:val="en-US" w:eastAsia="es-CO"/>
              </w:rPr>
              <w:t>system,</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unless</w:t>
            </w:r>
            <w:proofErr w:type="gramEnd"/>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vacancies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unanimously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filled.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Appointment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personal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capacity</w:t>
            </w:r>
            <w:r w:rsidR="00BE4DF2" w:rsidRPr="00A1797A">
              <w:rPr>
                <w:rFonts w:ascii="Verdana" w:eastAsia="Times New Roman" w:hAnsi="Verdana" w:cstheme="minorHAnsi"/>
                <w:sz w:val="18"/>
                <w:szCs w:val="18"/>
                <w:lang w:val="en-US" w:eastAsia="es-CO"/>
              </w:rPr>
              <w:t xml:space="preserve">. In every case, in the fulfillment of their duties the Board of Directors member, regardless of the origin of their candidacy, must address their fiduciary duties as a corporate administrator. </w:t>
            </w:r>
            <w:r w:rsidR="008128EF" w:rsidRPr="00A1797A">
              <w:rPr>
                <w:rFonts w:ascii="Verdana" w:eastAsia="Times New Roman" w:hAnsi="Verdana" w:cstheme="minorHAnsi"/>
                <w:sz w:val="18"/>
                <w:szCs w:val="18"/>
                <w:lang w:val="en-US" w:eastAsia="es-CO"/>
              </w:rPr>
              <w:t>(Art.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20</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BE4DF2" w:rsidRPr="00A1797A">
              <w:rPr>
                <w:rFonts w:ascii="Verdana" w:eastAsia="Times New Roman" w:hAnsi="Verdana" w:cstheme="minorHAnsi"/>
                <w:sz w:val="18"/>
                <w:szCs w:val="18"/>
                <w:lang w:val="en-US" w:eastAsia="es-CO"/>
              </w:rPr>
              <w:t>configuration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4B403B" w:rsidRPr="00A1797A">
              <w:rPr>
                <w:rFonts w:ascii="Verdana" w:eastAsia="Times New Roman" w:hAnsi="Verdana" w:cstheme="minorHAnsi"/>
                <w:sz w:val="18"/>
                <w:szCs w:val="18"/>
                <w:lang w:val="en-US" w:eastAsia="es-CO"/>
              </w:rPr>
              <w:t xml:space="preserve">also be </w:t>
            </w:r>
            <w:r w:rsidR="008128EF" w:rsidRPr="00A1797A">
              <w:rPr>
                <w:rFonts w:ascii="Verdana" w:eastAsia="Times New Roman" w:hAnsi="Verdana" w:cstheme="minorHAnsi"/>
                <w:sz w:val="18"/>
                <w:szCs w:val="18"/>
                <w:lang w:val="en-US" w:eastAsia="es-CO"/>
              </w:rPr>
              <w:t>taken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account</w:t>
            </w:r>
            <w:r w:rsidR="004B403B" w:rsidRPr="00A1797A">
              <w:rPr>
                <w:rFonts w:ascii="Verdana" w:eastAsia="Times New Roman" w:hAnsi="Verdana" w:cstheme="minorHAnsi"/>
                <w:sz w:val="18"/>
                <w:szCs w:val="18"/>
                <w:lang w:val="en-US" w:eastAsia="es-CO"/>
              </w:rPr>
              <w:t xml:space="preserve">, as well as the Internal </w:t>
            </w:r>
            <w:r w:rsidR="006E16E0" w:rsidRPr="00A1797A">
              <w:rPr>
                <w:rFonts w:ascii="Verdana" w:eastAsia="Times New Roman" w:hAnsi="Verdana" w:cstheme="minorHAnsi"/>
                <w:sz w:val="18"/>
                <w:szCs w:val="18"/>
                <w:lang w:val="en-US" w:eastAsia="es-CO"/>
              </w:rPr>
              <w:t>Relation</w:t>
            </w:r>
            <w:r w:rsidR="004B403B" w:rsidRPr="00A1797A">
              <w:rPr>
                <w:rFonts w:ascii="Verdana" w:eastAsia="Times New Roman" w:hAnsi="Verdana" w:cstheme="minorHAnsi"/>
                <w:sz w:val="18"/>
                <w:szCs w:val="18"/>
                <w:lang w:val="en-US" w:eastAsia="es-CO"/>
              </w:rPr>
              <w:t xml:space="preserve"> of the Corporate Governance and Sustainability </w:t>
            </w:r>
            <w:r w:rsidR="006E16E0" w:rsidRPr="00A1797A">
              <w:rPr>
                <w:rFonts w:ascii="Verdana" w:eastAsia="Times New Roman" w:hAnsi="Verdana" w:cstheme="minorHAnsi"/>
                <w:sz w:val="18"/>
                <w:szCs w:val="18"/>
                <w:lang w:val="en-US" w:eastAsia="es-CO"/>
              </w:rPr>
              <w:t>Committee</w:t>
            </w:r>
            <w:r w:rsidR="004B403B" w:rsidRPr="00A1797A">
              <w:rPr>
                <w:rFonts w:ascii="Verdana" w:eastAsia="Times New Roman" w:hAnsi="Verdana" w:cstheme="minorHAnsi"/>
                <w:sz w:val="18"/>
                <w:szCs w:val="18"/>
                <w:lang w:val="en-US" w:eastAsia="es-CO"/>
              </w:rPr>
              <w:t xml:space="preserve">, the </w:t>
            </w:r>
            <w:r w:rsidR="006E16E0" w:rsidRPr="00A1797A">
              <w:rPr>
                <w:rFonts w:ascii="Verdana" w:eastAsia="Times New Roman" w:hAnsi="Verdana" w:cstheme="minorHAnsi"/>
                <w:sz w:val="18"/>
                <w:szCs w:val="18"/>
                <w:lang w:val="en-US" w:eastAsia="es-CO"/>
              </w:rPr>
              <w:t>Succession</w:t>
            </w:r>
            <w:r w:rsidR="004B403B" w:rsidRPr="00A1797A">
              <w:rPr>
                <w:rFonts w:ascii="Verdana" w:eastAsia="Times New Roman" w:hAnsi="Verdana" w:cstheme="minorHAnsi"/>
                <w:sz w:val="18"/>
                <w:szCs w:val="18"/>
                <w:lang w:val="en-US" w:eastAsia="es-CO"/>
              </w:rPr>
              <w:t xml:space="preserve"> Policy for Members of the Board of Directors, the Board of Directors Experience and Competencies Matrix, and the Diversity and Inclusion Policy for the Board of Directors and the Boards of the Ecopetrol Group. </w:t>
            </w:r>
          </w:p>
          <w:p w14:paraId="34482CA9" w14:textId="4DA399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AD619CA" w14:textId="7A65D86D" w:rsidR="006646C5"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Nation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undertakes,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accordance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divestment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assets</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whose value 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equal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greater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capitalization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discussed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resolved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A216B9"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Nation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vote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favorably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minority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equal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greater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 xml:space="preserve">subscribed </w:t>
            </w:r>
            <w:r w:rsidRPr="00A1797A">
              <w:rPr>
                <w:rFonts w:ascii="Verdana" w:eastAsia="Times New Roman" w:hAnsi="Verdana" w:cstheme="minorHAnsi"/>
                <w:sz w:val="18"/>
                <w:szCs w:val="18"/>
                <w:lang w:val="en-US" w:eastAsia="es-CO"/>
              </w:rPr>
              <w:t>shares</w:t>
            </w:r>
            <w:r w:rsidR="00B91C44" w:rsidRPr="00A1797A">
              <w:rPr>
                <w:rFonts w:ascii="Verdana" w:eastAsia="Times New Roman" w:hAnsi="Verdana" w:cstheme="minorHAnsi"/>
                <w:sz w:val="18"/>
                <w:szCs w:val="18"/>
                <w:lang w:val="en-US" w:eastAsia="es-CO"/>
              </w:rPr>
              <w:t xml:space="preserve"> of shareholders</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other than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Nation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(Paragraph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15).</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T</w:t>
            </w:r>
            <w:r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duty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reorganization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processes,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mergers,</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spin-offs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transformations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acquisitions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15</w:t>
            </w:r>
            <w:r w:rsidR="00A216B9" w:rsidRPr="00A1797A">
              <w:rPr>
                <w:rFonts w:ascii="Verdana" w:eastAsia="Times New Roman" w:hAnsi="Verdana" w:cstheme="minorHAnsi"/>
                <w:sz w:val="18"/>
                <w:szCs w:val="18"/>
                <w:lang w:val="en-US" w:eastAsia="es-CO"/>
              </w:rPr>
              <w:t xml:space="preserve">, section </w:t>
            </w:r>
            <w:r w:rsidRPr="00A1797A">
              <w:rPr>
                <w:rFonts w:ascii="Verdana" w:eastAsia="Times New Roman" w:hAnsi="Verdana" w:cstheme="minorHAnsi"/>
                <w:sz w:val="18"/>
                <w:szCs w:val="18"/>
                <w:lang w:val="en-US" w:eastAsia="es-CO"/>
              </w:rPr>
              <w: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These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correspond</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 xml:space="preserve">exclusively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Shareholders’ Meeting</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 xml:space="preserve">and, </w:t>
            </w:r>
            <w:r w:rsidRPr="00A1797A">
              <w:rPr>
                <w:rFonts w:ascii="Verdana" w:eastAsia="Times New Roman" w:hAnsi="Verdana" w:cstheme="minorHAnsi"/>
                <w:sz w:val="18"/>
                <w:szCs w:val="18"/>
                <w:lang w:val="en-US" w:eastAsia="es-CO"/>
              </w:rPr>
              <w:t>due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specific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nature,</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cannot 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delegated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bodies.</w:t>
            </w:r>
          </w:p>
          <w:p w14:paraId="12A831C1" w14:textId="77777777" w:rsidR="00BE4DF2" w:rsidRPr="00A1797A" w:rsidRDefault="00BE4DF2" w:rsidP="006D2673">
            <w:pPr>
              <w:spacing w:after="0" w:line="240" w:lineRule="auto"/>
              <w:jc w:val="both"/>
              <w:rPr>
                <w:rFonts w:ascii="Verdana" w:eastAsia="Times New Roman" w:hAnsi="Verdana" w:cstheme="minorHAnsi"/>
                <w:sz w:val="18"/>
                <w:szCs w:val="18"/>
                <w:lang w:val="en-US" w:eastAsia="es-CO"/>
              </w:rPr>
            </w:pPr>
          </w:p>
          <w:p w14:paraId="4FE61E4B" w14:textId="200D2C05" w:rsidR="00BE4DF2" w:rsidRPr="00A1797A" w:rsidRDefault="00BE4DF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Finally, numeral 3 or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23 establishes as a duty of the Board of Directors to approve the Succession Policy of the Board of Directors.</w:t>
            </w:r>
          </w:p>
        </w:tc>
      </w:tr>
      <w:tr w:rsidR="008128EF" w:rsidRPr="00A1797A" w14:paraId="139848D0" w14:textId="77777777" w:rsidTr="00CC057A">
        <w:trPr>
          <w:trHeight w:val="252"/>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997D4F3" w14:textId="5B758A4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0D12C2C" w14:textId="387DBF7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13/11/2007</w:t>
            </w:r>
          </w:p>
        </w:tc>
      </w:tr>
      <w:tr w:rsidR="008128EF" w:rsidRPr="00A1797A" w14:paraId="599A748E" w14:textId="77777777" w:rsidTr="00CC057A">
        <w:trPr>
          <w:trHeight w:val="128"/>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2E0936" w14:textId="3D01BC2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524388F" w14:textId="1CDCE133"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157644AE" w14:textId="2011D4B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535798F" w14:textId="65984F4A"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9:</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w:t>
      </w:r>
    </w:p>
    <w:p w14:paraId="1F85658D" w14:textId="63A3B71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B959CC6" w14:textId="6D614C40"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9.1.</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00BE1BF8" w:rsidRPr="00A1797A">
        <w:rPr>
          <w:rFonts w:ascii="Verdana" w:eastAsia="Times New Roman" w:hAnsi="Verdana" w:cstheme="minorHAnsi"/>
          <w:b/>
          <w:bCs/>
          <w:color w:val="000000"/>
          <w:sz w:val="18"/>
          <w:szCs w:val="18"/>
          <w:lang w:val="en-US" w:eastAsia="es-CO"/>
        </w:rPr>
        <w:t>Regulations 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C86305" w:rsidRPr="00A1797A">
        <w:rPr>
          <w:rFonts w:ascii="Verdana" w:eastAsia="Times New Roman" w:hAnsi="Verdana" w:cstheme="minorHAnsi"/>
          <w:b/>
          <w:bCs/>
          <w:color w:val="000000"/>
          <w:sz w:val="18"/>
          <w:szCs w:val="18"/>
          <w:lang w:val="en-US" w:eastAsia="es-CO"/>
        </w:rPr>
        <w:t xml:space="preserve">General Shareholders’ Meeting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matters</w:t>
      </w:r>
      <w:r w:rsidR="001910DE" w:rsidRPr="00A1797A">
        <w:rPr>
          <w:rFonts w:ascii="Verdana" w:eastAsia="Times New Roman" w:hAnsi="Verdana" w:cstheme="minorHAnsi"/>
          <w:color w:val="000000"/>
          <w:sz w:val="18"/>
          <w:szCs w:val="18"/>
          <w:lang w:val="en-US" w:eastAsia="es-CO"/>
        </w:rPr>
        <w:t xml:space="preserve"> </w:t>
      </w:r>
      <w:r w:rsidR="00BE1BF8" w:rsidRPr="00A1797A">
        <w:rPr>
          <w:rFonts w:ascii="Verdana" w:eastAsia="Times New Roman" w:hAnsi="Verdana" w:cstheme="minorHAnsi"/>
          <w:color w:val="000000"/>
          <w:sz w:val="18"/>
          <w:szCs w:val="18"/>
          <w:lang w:val="en-US" w:eastAsia="es-CO"/>
        </w:rPr>
        <w:t>which concern it</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B91C44" w:rsidRPr="00A1797A">
        <w:rPr>
          <w:rFonts w:ascii="Verdana" w:eastAsia="Times New Roman" w:hAnsi="Verdana" w:cstheme="minorHAnsi"/>
          <w:color w:val="000000"/>
          <w:sz w:val="18"/>
          <w:szCs w:val="18"/>
          <w:lang w:val="en-US" w:eastAsia="es-CO"/>
        </w:rPr>
        <w:t>including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preparation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must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receive,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assistance,</w:t>
      </w:r>
      <w:r w:rsidR="001910DE" w:rsidRPr="00A1797A">
        <w:rPr>
          <w:rFonts w:ascii="Verdana" w:eastAsia="Times New Roman" w:hAnsi="Verdana" w:cstheme="minorHAnsi"/>
          <w:color w:val="000000"/>
          <w:sz w:val="18"/>
          <w:szCs w:val="18"/>
          <w:lang w:val="en-US" w:eastAsia="es-CO"/>
        </w:rPr>
        <w:t xml:space="preserve"> </w:t>
      </w:r>
      <w:r w:rsidR="00B91C44" w:rsidRPr="00A1797A">
        <w:rPr>
          <w:rFonts w:ascii="Verdana" w:eastAsia="Times New Roman" w:hAnsi="Verdana" w:cstheme="minorHAnsi"/>
          <w:color w:val="000000"/>
          <w:sz w:val="18"/>
          <w:szCs w:val="18"/>
          <w:lang w:val="en-US" w:eastAsia="es-CO"/>
        </w:rPr>
        <w:t xml:space="preserve">its </w:t>
      </w:r>
      <w:r w:rsidRPr="00A1797A">
        <w:rPr>
          <w:rFonts w:ascii="Verdana" w:eastAsia="Times New Roman" w:hAnsi="Verdana" w:cstheme="minorHAnsi"/>
          <w:color w:val="000000"/>
          <w:sz w:val="18"/>
          <w:szCs w:val="18"/>
          <w:lang w:val="en-US" w:eastAsia="es-CO"/>
        </w:rPr>
        <w:t>development</w:t>
      </w:r>
      <w:r w:rsidR="001910DE" w:rsidRPr="00A1797A">
        <w:rPr>
          <w:rFonts w:ascii="Verdana" w:eastAsia="Times New Roman" w:hAnsi="Verdana" w:cstheme="minorHAnsi"/>
          <w:color w:val="000000"/>
          <w:sz w:val="18"/>
          <w:szCs w:val="18"/>
          <w:lang w:val="en-US" w:eastAsia="es-CO"/>
        </w:rPr>
        <w:t xml:space="preserve"> </w:t>
      </w:r>
      <w:r w:rsidR="00B91C44" w:rsidRPr="00A1797A">
        <w:rPr>
          <w:rFonts w:ascii="Verdana" w:eastAsia="Times New Roman" w:hAnsi="Verdana" w:cstheme="minorHAnsi"/>
          <w:color w:val="000000"/>
          <w:sz w:val="18"/>
          <w:szCs w:val="18"/>
          <w:lang w:val="en-US" w:eastAsia="es-CO"/>
        </w:rPr>
        <w:t xml:space="preserve">and </w:t>
      </w:r>
      <w:r w:rsidR="00BE4DF2" w:rsidRPr="00A1797A">
        <w:rPr>
          <w:rFonts w:ascii="Verdana" w:eastAsia="Times New Roman" w:hAnsi="Verdana" w:cstheme="minorHAnsi"/>
          <w:color w:val="000000"/>
          <w:sz w:val="18"/>
          <w:szCs w:val="18"/>
          <w:lang w:val="en-US" w:eastAsia="es-CO"/>
        </w:rPr>
        <w:t>the exercise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political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rights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643B2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BE1BF8" w:rsidRPr="00A1797A">
        <w:rPr>
          <w:rFonts w:ascii="Verdana" w:eastAsia="Times New Roman" w:hAnsi="Verdana" w:cstheme="minorHAnsi"/>
          <w:color w:val="000000"/>
          <w:sz w:val="18"/>
          <w:szCs w:val="18"/>
          <w:lang w:val="en-US" w:eastAsia="es-CO"/>
        </w:rPr>
        <w:t xml:space="preserve">in order </w:t>
      </w:r>
      <w:r w:rsidR="00BE1BF8" w:rsidRPr="00A1797A">
        <w:rPr>
          <w:rFonts w:ascii="Verdana" w:eastAsia="Times New Roman" w:hAnsi="Verdana" w:cstheme="minorHAnsi"/>
          <w:color w:val="000000"/>
          <w:sz w:val="18"/>
          <w:szCs w:val="18"/>
          <w:lang w:val="en-US" w:eastAsia="es-CO"/>
        </w:rPr>
        <w:lastRenderedPageBreak/>
        <w:t xml:space="preserve">to ensure that the latter are completely informed </w:t>
      </w:r>
      <w:r w:rsidR="00B91C44" w:rsidRPr="00A1797A">
        <w:rPr>
          <w:rFonts w:ascii="Verdana" w:eastAsia="Times New Roman" w:hAnsi="Verdana" w:cstheme="minorHAnsi"/>
          <w:color w:val="000000"/>
          <w:sz w:val="18"/>
          <w:szCs w:val="18"/>
          <w:lang w:val="en-US" w:eastAsia="es-CO"/>
        </w:rPr>
        <w:t>regarding</w:t>
      </w:r>
      <w:r w:rsidR="00BE1BF8" w:rsidRPr="00A1797A">
        <w:rPr>
          <w:rFonts w:ascii="Verdana" w:eastAsia="Times New Roman" w:hAnsi="Verdana" w:cstheme="minorHAnsi"/>
          <w:color w:val="000000"/>
          <w:sz w:val="18"/>
          <w:szCs w:val="18"/>
          <w:lang w:val="en-US" w:eastAsia="es-CO"/>
        </w:rPr>
        <w:t xml:space="preserve"> the regulations for carrying out the sessions of the General Meeting.</w:t>
      </w:r>
    </w:p>
    <w:p w14:paraId="4907962B" w14:textId="48B7192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CC057A" w:rsidRPr="00A1797A" w14:paraId="1DD54E4B" w14:textId="77777777" w:rsidTr="00CC057A">
        <w:trPr>
          <w:trHeight w:val="315"/>
          <w:jc w:val="center"/>
        </w:trPr>
        <w:tc>
          <w:tcPr>
            <w:tcW w:w="5539" w:type="dxa"/>
            <w:gridSpan w:val="2"/>
            <w:tcMar>
              <w:top w:w="0" w:type="dxa"/>
              <w:left w:w="70" w:type="dxa"/>
              <w:bottom w:w="0" w:type="dxa"/>
              <w:right w:w="70" w:type="dxa"/>
            </w:tcMar>
            <w:vAlign w:val="bottom"/>
            <w:hideMark/>
          </w:tcPr>
          <w:p w14:paraId="4014666B" w14:textId="1A06935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9.1 Implemented measure</w:t>
            </w:r>
          </w:p>
        </w:tc>
        <w:tc>
          <w:tcPr>
            <w:tcW w:w="751" w:type="dxa"/>
            <w:gridSpan w:val="2"/>
            <w:tcMar>
              <w:top w:w="0" w:type="dxa"/>
              <w:left w:w="70" w:type="dxa"/>
              <w:bottom w:w="0" w:type="dxa"/>
              <w:right w:w="70" w:type="dxa"/>
            </w:tcMar>
            <w:vAlign w:val="center"/>
            <w:hideMark/>
          </w:tcPr>
          <w:p w14:paraId="69A9F2C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7D4C42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8767EB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4E7E4D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7F429B9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958C6F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660D221" w14:textId="77777777" w:rsidTr="00CC057A">
        <w:trPr>
          <w:trHeight w:val="315"/>
          <w:jc w:val="center"/>
        </w:trPr>
        <w:tc>
          <w:tcPr>
            <w:tcW w:w="5490" w:type="dxa"/>
            <w:tcMar>
              <w:top w:w="0" w:type="dxa"/>
              <w:left w:w="70" w:type="dxa"/>
              <w:bottom w:w="0" w:type="dxa"/>
              <w:right w:w="70" w:type="dxa"/>
            </w:tcMar>
            <w:vAlign w:val="bottom"/>
            <w:hideMark/>
          </w:tcPr>
          <w:p w14:paraId="6B68E96C" w14:textId="5A81223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0" w:type="dxa"/>
            <w:gridSpan w:val="2"/>
            <w:tcMar>
              <w:top w:w="0" w:type="dxa"/>
              <w:left w:w="70" w:type="dxa"/>
              <w:bottom w:w="0" w:type="dxa"/>
              <w:right w:w="70" w:type="dxa"/>
            </w:tcMar>
            <w:vAlign w:val="bottom"/>
            <w:hideMark/>
          </w:tcPr>
          <w:p w14:paraId="32CFC574" w14:textId="652B10C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Mar>
              <w:top w:w="0" w:type="dxa"/>
              <w:left w:w="70" w:type="dxa"/>
              <w:bottom w:w="0" w:type="dxa"/>
              <w:right w:w="70" w:type="dxa"/>
            </w:tcMar>
            <w:vAlign w:val="bottom"/>
            <w:hideMark/>
          </w:tcPr>
          <w:p w14:paraId="67D6B84C" w14:textId="787219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Mar>
              <w:top w:w="0" w:type="dxa"/>
              <w:left w:w="70" w:type="dxa"/>
              <w:bottom w:w="0" w:type="dxa"/>
              <w:right w:w="70" w:type="dxa"/>
            </w:tcMar>
            <w:vAlign w:val="bottom"/>
            <w:hideMark/>
          </w:tcPr>
          <w:p w14:paraId="33692E8D" w14:textId="45A763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652BA320" w14:textId="179A4FD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Mar>
              <w:top w:w="0" w:type="dxa"/>
              <w:left w:w="70" w:type="dxa"/>
              <w:bottom w:w="0" w:type="dxa"/>
              <w:right w:w="70" w:type="dxa"/>
            </w:tcMar>
            <w:vAlign w:val="bottom"/>
            <w:hideMark/>
          </w:tcPr>
          <w:p w14:paraId="561DDC8A" w14:textId="739BF7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Mar>
              <w:top w:w="0" w:type="dxa"/>
              <w:left w:w="70" w:type="dxa"/>
              <w:bottom w:w="0" w:type="dxa"/>
              <w:right w:w="70" w:type="dxa"/>
            </w:tcMar>
            <w:vAlign w:val="bottom"/>
            <w:hideMark/>
          </w:tcPr>
          <w:p w14:paraId="52A272C6" w14:textId="378129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Mar>
              <w:top w:w="0" w:type="dxa"/>
              <w:left w:w="70" w:type="dxa"/>
              <w:bottom w:w="0" w:type="dxa"/>
              <w:right w:w="70" w:type="dxa"/>
            </w:tcMar>
            <w:vAlign w:val="bottom"/>
            <w:hideMark/>
          </w:tcPr>
          <w:p w14:paraId="3D19EB33" w14:textId="7B59CD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F8E4048" w14:textId="77777777" w:rsidTr="00CC057A">
        <w:trPr>
          <w:trHeight w:val="300"/>
          <w:jc w:val="center"/>
        </w:trPr>
        <w:tc>
          <w:tcPr>
            <w:tcW w:w="5490" w:type="dxa"/>
            <w:tcBorders>
              <w:top w:val="single" w:sz="8" w:space="0" w:color="000000"/>
              <w:left w:val="single" w:sz="8" w:space="0" w:color="000000"/>
            </w:tcBorders>
            <w:tcMar>
              <w:top w:w="0" w:type="dxa"/>
              <w:left w:w="70" w:type="dxa"/>
              <w:bottom w:w="0" w:type="dxa"/>
              <w:right w:w="70" w:type="dxa"/>
            </w:tcMar>
            <w:vAlign w:val="bottom"/>
            <w:hideMark/>
          </w:tcPr>
          <w:p w14:paraId="6B6A0438" w14:textId="396A9AC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D30B614" w14:textId="5D37F0D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gridSpan w:val="2"/>
            <w:tcBorders>
              <w:top w:val="single" w:sz="8" w:space="0" w:color="000000"/>
            </w:tcBorders>
            <w:tcMar>
              <w:top w:w="0" w:type="dxa"/>
              <w:left w:w="70" w:type="dxa"/>
              <w:bottom w:w="0" w:type="dxa"/>
              <w:right w:w="70" w:type="dxa"/>
            </w:tcMar>
            <w:vAlign w:val="bottom"/>
            <w:hideMark/>
          </w:tcPr>
          <w:p w14:paraId="30C60019" w14:textId="2F69D7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36FE88F6" w14:textId="3FA796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5DD922F3" w14:textId="58D559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6E1EBF75" w14:textId="30F80A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2CA3DD06" w14:textId="1E049C1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top w:val="single" w:sz="8" w:space="0" w:color="000000"/>
            </w:tcBorders>
            <w:tcMar>
              <w:top w:w="0" w:type="dxa"/>
              <w:left w:w="70" w:type="dxa"/>
              <w:bottom w:w="0" w:type="dxa"/>
              <w:right w:w="70" w:type="dxa"/>
            </w:tcMar>
            <w:vAlign w:val="bottom"/>
            <w:hideMark/>
          </w:tcPr>
          <w:p w14:paraId="2562E9DA" w14:textId="19374B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5EB20C49" w14:textId="3396376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3B3B97A" w14:textId="77777777" w:rsidTr="00CC057A">
        <w:trPr>
          <w:trHeight w:val="1180"/>
          <w:jc w:val="center"/>
        </w:trPr>
        <w:tc>
          <w:tcPr>
            <w:tcW w:w="9360" w:type="dxa"/>
            <w:gridSpan w:val="13"/>
            <w:tcBorders>
              <w:left w:val="single" w:sz="8" w:space="0" w:color="000000"/>
              <w:right w:val="single" w:sz="8" w:space="0" w:color="000000"/>
            </w:tcBorders>
            <w:tcMar>
              <w:top w:w="0" w:type="dxa"/>
              <w:left w:w="70" w:type="dxa"/>
              <w:bottom w:w="0" w:type="dxa"/>
              <w:right w:w="70" w:type="dxa"/>
            </w:tcMar>
            <w:hideMark/>
          </w:tcPr>
          <w:p w14:paraId="614A0DCB" w14:textId="33A02488" w:rsidR="006646C5" w:rsidRPr="00A1797A" w:rsidRDefault="008A37C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General Shareholders’ Meeting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guarantees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adoption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facilitate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debate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decision-making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framework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participation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p>
          <w:p w14:paraId="2A7A13C6" w14:textId="77777777" w:rsidR="006646C5" w:rsidRPr="00A1797A" w:rsidRDefault="006646C5" w:rsidP="006D2673">
            <w:pPr>
              <w:spacing w:after="0" w:line="240" w:lineRule="auto"/>
              <w:jc w:val="both"/>
              <w:rPr>
                <w:rFonts w:ascii="Verdana" w:eastAsia="Times New Roman" w:hAnsi="Verdana" w:cstheme="minorHAnsi"/>
                <w:sz w:val="18"/>
                <w:szCs w:val="18"/>
                <w:lang w:val="en-US" w:eastAsia="es-CO"/>
              </w:rPr>
            </w:pPr>
          </w:p>
          <w:p w14:paraId="3F44FC59" w14:textId="7100103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specifically</w:t>
            </w:r>
            <w:r w:rsidR="001910DE" w:rsidRPr="00A1797A">
              <w:rPr>
                <w:rFonts w:ascii="Verdana" w:eastAsia="Times New Roman" w:hAnsi="Verdana" w:cstheme="minorHAnsi"/>
                <w:sz w:val="18"/>
                <w:szCs w:val="18"/>
                <w:lang w:val="en-US" w:eastAsia="es-CO"/>
              </w:rPr>
              <w:t xml:space="preserve"> </w:t>
            </w:r>
            <w:r w:rsidR="00B91C44" w:rsidRPr="00A1797A">
              <w:rPr>
                <w:rFonts w:ascii="Verdana" w:eastAsia="Times New Roman" w:hAnsi="Verdana" w:cstheme="minorHAnsi"/>
                <w:sz w:val="18"/>
                <w:szCs w:val="18"/>
                <w:lang w:val="en-US" w:eastAsia="es-CO"/>
              </w:rPr>
              <w:t>define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convening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mechanisms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measures</w:t>
            </w:r>
            <w:r w:rsidR="001910DE" w:rsidRPr="00A1797A">
              <w:rPr>
                <w:rFonts w:ascii="Verdana" w:eastAsia="Times New Roman" w:hAnsi="Verdana" w:cstheme="minorHAnsi"/>
                <w:sz w:val="18"/>
                <w:szCs w:val="18"/>
                <w:lang w:val="en-US" w:eastAsia="es-CO"/>
              </w:rPr>
              <w:t xml:space="preserve"> </w:t>
            </w:r>
            <w:r w:rsidR="008837A7" w:rsidRPr="00A1797A">
              <w:rPr>
                <w:rFonts w:ascii="Verdana" w:eastAsia="Times New Roman" w:hAnsi="Verdana" w:cstheme="minorHAnsi"/>
                <w:sz w:val="18"/>
                <w:szCs w:val="18"/>
                <w:lang w:val="en-US" w:eastAsia="es-CO"/>
              </w:rPr>
              <w:t>regarding their observance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development.</w:t>
            </w:r>
          </w:p>
          <w:p w14:paraId="5491B547" w14:textId="7CB3F9D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4E4418D" w14:textId="39C6B0BE" w:rsidR="006646C5" w:rsidRPr="00A1797A" w:rsidRDefault="00B91C4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document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Company’s </w:t>
            </w:r>
            <w:r w:rsidR="008128EF"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t>
            </w:r>
            <w:r w:rsidR="006646C5" w:rsidRPr="00A1797A">
              <w:rPr>
                <w:rStyle w:val="Hipervnculo"/>
                <w:rFonts w:ascii="Verdana" w:eastAsia="Times New Roman" w:hAnsi="Verdana" w:cstheme="minorHAnsi"/>
                <w:color w:val="auto"/>
                <w:sz w:val="18"/>
                <w:szCs w:val="18"/>
                <w:u w:val="none"/>
                <w:lang w:val="en-US" w:eastAsia="es-CO"/>
              </w:rPr>
              <w:t>www.ecopetrol.com.co</w:t>
            </w:r>
            <w:r w:rsidRPr="00A1797A">
              <w:rPr>
                <w:rFonts w:ascii="Verdana" w:eastAsia="Times New Roman" w:hAnsi="Verdana" w:cstheme="minorHAnsi"/>
                <w:sz w:val="18"/>
                <w:szCs w:val="18"/>
                <w:lang w:val="en-US" w:eastAsia="es-CO"/>
              </w:rPr>
              <w:t>).</w:t>
            </w:r>
          </w:p>
        </w:tc>
      </w:tr>
      <w:tr w:rsidR="008128EF" w:rsidRPr="00A1797A" w14:paraId="29E8B81C" w14:textId="77777777" w:rsidTr="00CC057A">
        <w:trPr>
          <w:trHeight w:val="220"/>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DF75E1" w14:textId="7D5DE4E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BA1C9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07/13/2004</w:t>
            </w:r>
          </w:p>
        </w:tc>
      </w:tr>
      <w:tr w:rsidR="008128EF" w:rsidRPr="00A1797A" w14:paraId="6167C0F8" w14:textId="77777777" w:rsidTr="00CC057A">
        <w:trPr>
          <w:trHeight w:val="266"/>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EBD46D" w14:textId="022B3F8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4133A9" w14:textId="566B5D28" w:rsidR="008128EF" w:rsidRPr="00A1797A" w:rsidRDefault="00566FC8" w:rsidP="006D2673">
            <w:pPr>
              <w:spacing w:after="0" w:line="240" w:lineRule="auto"/>
              <w:jc w:val="both"/>
              <w:rPr>
                <w:rFonts w:ascii="Verdana" w:eastAsia="Times New Roman" w:hAnsi="Verdana" w:cstheme="minorHAnsi"/>
                <w:sz w:val="18"/>
                <w:szCs w:val="18"/>
                <w:lang w:val="en-US" w:eastAsia="es-CO"/>
              </w:rPr>
            </w:pPr>
            <w:r>
              <w:rPr>
                <w:rFonts w:ascii="Verdana" w:eastAsia="Times New Roman" w:hAnsi="Verdana" w:cstheme="minorHAnsi"/>
                <w:sz w:val="18"/>
                <w:szCs w:val="18"/>
                <w:lang w:val="en-US" w:eastAsia="es-CO"/>
              </w:rPr>
              <w:t>N/A</w:t>
            </w:r>
          </w:p>
        </w:tc>
      </w:tr>
    </w:tbl>
    <w:p w14:paraId="6462DD8E" w14:textId="5885B4F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FDA8D44" w14:textId="09FA4340"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10:</w:t>
      </w:r>
      <w:r w:rsidR="001910DE" w:rsidRPr="00A1797A">
        <w:rPr>
          <w:rFonts w:ascii="Verdana" w:eastAsia="Times New Roman" w:hAnsi="Verdana" w:cstheme="minorHAnsi"/>
          <w:b/>
          <w:bCs/>
          <w:color w:val="000000"/>
          <w:sz w:val="18"/>
          <w:szCs w:val="18"/>
          <w:lang w:val="en-US" w:eastAsia="es-CO"/>
        </w:rPr>
        <w:t xml:space="preserve"> </w:t>
      </w:r>
      <w:r w:rsidR="008837A7" w:rsidRPr="00A1797A">
        <w:rPr>
          <w:rFonts w:ascii="Verdana" w:eastAsia="Times New Roman" w:hAnsi="Verdana" w:cstheme="minorHAnsi"/>
          <w:b/>
          <w:bCs/>
          <w:color w:val="000000"/>
          <w:sz w:val="18"/>
          <w:szCs w:val="18"/>
          <w:lang w:val="en-US" w:eastAsia="es-CO"/>
        </w:rPr>
        <w:t xml:space="preserve">Convening </w:t>
      </w:r>
      <w:r w:rsidR="006646C5" w:rsidRPr="00A1797A">
        <w:rPr>
          <w:rFonts w:ascii="Verdana" w:eastAsia="Times New Roman" w:hAnsi="Verdana" w:cstheme="minorHAnsi"/>
          <w:b/>
          <w:bCs/>
          <w:color w:val="000000"/>
          <w:sz w:val="18"/>
          <w:szCs w:val="18"/>
          <w:lang w:val="en-US" w:eastAsia="es-CO"/>
        </w:rPr>
        <w:t>of Shareholder’s</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Meeting</w:t>
      </w:r>
    </w:p>
    <w:p w14:paraId="3E6A4D22" w14:textId="04E96B59"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6682B46" w14:textId="77777777" w:rsidR="00885A56" w:rsidRPr="00A1797A" w:rsidRDefault="00885A56"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7958BC89" w14:textId="77777777" w:rsidR="00885A56" w:rsidRPr="00A1797A" w:rsidRDefault="00885A56"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0D7FC779" w14:textId="3550D719" w:rsidR="008837A7"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facilitate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exercise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885A56"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right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837A7"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establish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ordinary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must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be</w:t>
      </w:r>
      <w:r w:rsidR="001910DE" w:rsidRPr="00A1797A">
        <w:rPr>
          <w:rFonts w:ascii="Verdana" w:eastAsia="Times New Roman" w:hAnsi="Verdana" w:cstheme="minorHAnsi"/>
          <w:b/>
          <w:bCs/>
          <w:color w:val="000000"/>
          <w:sz w:val="18"/>
          <w:szCs w:val="18"/>
          <w:lang w:val="en-US" w:eastAsia="es-CO"/>
        </w:rPr>
        <w:t xml:space="preserve"> </w:t>
      </w:r>
      <w:r w:rsidR="00B91C44" w:rsidRPr="00A1797A">
        <w:rPr>
          <w:rFonts w:ascii="Verdana" w:eastAsia="Times New Roman" w:hAnsi="Verdana" w:cstheme="minorHAnsi"/>
          <w:b/>
          <w:bCs/>
          <w:color w:val="000000"/>
          <w:sz w:val="18"/>
          <w:szCs w:val="18"/>
          <w:lang w:val="en-US" w:eastAsia="es-CO"/>
        </w:rPr>
        <w:t>convened</w:t>
      </w:r>
      <w:r w:rsidR="001910DE" w:rsidRPr="00A1797A">
        <w:rPr>
          <w:rFonts w:ascii="Verdana" w:eastAsia="Times New Roman" w:hAnsi="Verdana" w:cstheme="minorHAnsi"/>
          <w:b/>
          <w:bCs/>
          <w:color w:val="000000"/>
          <w:sz w:val="18"/>
          <w:szCs w:val="18"/>
          <w:lang w:val="en-US" w:eastAsia="es-CO"/>
        </w:rPr>
        <w:t xml:space="preserve"> </w:t>
      </w:r>
      <w:r w:rsidR="008837A7" w:rsidRPr="00A1797A">
        <w:rPr>
          <w:rFonts w:ascii="Verdana" w:eastAsia="Times New Roman" w:hAnsi="Verdana" w:cstheme="minorHAnsi"/>
          <w:b/>
          <w:bCs/>
          <w:color w:val="000000"/>
          <w:sz w:val="18"/>
          <w:szCs w:val="18"/>
          <w:lang w:val="en-US" w:eastAsia="es-CO"/>
        </w:rPr>
        <w:t xml:space="preserve">at least thirty (30) calendar days </w:t>
      </w:r>
      <w:r w:rsidR="00B91C44" w:rsidRPr="00A1797A">
        <w:rPr>
          <w:rFonts w:ascii="Verdana" w:eastAsia="Times New Roman" w:hAnsi="Verdana" w:cstheme="minorHAnsi"/>
          <w:b/>
          <w:bCs/>
          <w:color w:val="000000"/>
          <w:sz w:val="18"/>
          <w:szCs w:val="18"/>
          <w:lang w:val="en-US" w:eastAsia="es-CO"/>
        </w:rPr>
        <w:t>before the meeting</w:t>
      </w:r>
      <w:r w:rsidR="008837A7" w:rsidRPr="00A1797A">
        <w:rPr>
          <w:rFonts w:ascii="Verdana" w:eastAsia="Times New Roman" w:hAnsi="Verdana" w:cstheme="minorHAnsi"/>
          <w:b/>
          <w:bCs/>
          <w:color w:val="000000"/>
          <w:sz w:val="18"/>
          <w:szCs w:val="18"/>
          <w:lang w:val="en-US" w:eastAsia="es-CO"/>
        </w:rPr>
        <w:t xml:space="preserve">, and that extraordinary sessions must be </w:t>
      </w:r>
      <w:r w:rsidR="00B91C44" w:rsidRPr="00A1797A">
        <w:rPr>
          <w:rFonts w:ascii="Verdana" w:eastAsia="Times New Roman" w:hAnsi="Verdana" w:cstheme="minorHAnsi"/>
          <w:b/>
          <w:bCs/>
          <w:color w:val="000000"/>
          <w:sz w:val="18"/>
          <w:szCs w:val="18"/>
          <w:lang w:val="en-US" w:eastAsia="es-CO"/>
        </w:rPr>
        <w:t>convened</w:t>
      </w:r>
      <w:r w:rsidR="008837A7" w:rsidRPr="00A1797A">
        <w:rPr>
          <w:rFonts w:ascii="Verdana" w:eastAsia="Times New Roman" w:hAnsi="Verdana" w:cstheme="minorHAnsi"/>
          <w:b/>
          <w:bCs/>
          <w:color w:val="000000"/>
          <w:sz w:val="18"/>
          <w:szCs w:val="18"/>
          <w:lang w:val="en-US" w:eastAsia="es-CO"/>
        </w:rPr>
        <w:t xml:space="preserve"> at least fifteen (15) calendar days </w:t>
      </w:r>
      <w:r w:rsidR="00B91C44" w:rsidRPr="00A1797A">
        <w:rPr>
          <w:rFonts w:ascii="Verdana" w:eastAsia="Times New Roman" w:hAnsi="Verdana" w:cstheme="minorHAnsi"/>
          <w:b/>
          <w:bCs/>
          <w:color w:val="000000"/>
          <w:sz w:val="18"/>
          <w:szCs w:val="18"/>
          <w:lang w:val="en-US" w:eastAsia="es-CO"/>
        </w:rPr>
        <w:t>before the meeting</w:t>
      </w:r>
      <w:r w:rsidR="008837A7" w:rsidRPr="00A1797A">
        <w:rPr>
          <w:rFonts w:ascii="Verdana" w:eastAsia="Times New Roman" w:hAnsi="Verdana" w:cstheme="minorHAnsi"/>
          <w:b/>
          <w:bCs/>
          <w:color w:val="000000"/>
          <w:sz w:val="18"/>
          <w:szCs w:val="18"/>
          <w:lang w:val="en-US" w:eastAsia="es-CO"/>
        </w:rPr>
        <w:t xml:space="preserve">. </w:t>
      </w:r>
      <w:r w:rsidR="00B91C44" w:rsidRPr="00A1797A">
        <w:rPr>
          <w:rFonts w:ascii="Verdana" w:eastAsia="Times New Roman" w:hAnsi="Verdana" w:cstheme="minorHAnsi"/>
          <w:color w:val="000000"/>
          <w:sz w:val="18"/>
          <w:szCs w:val="18"/>
          <w:lang w:val="en-US" w:eastAsia="es-CO"/>
        </w:rPr>
        <w:t>The foregoing is without prejudice to the legal terms established for corporate reorganizations (such as mergers, spin-offs or transformations).</w:t>
      </w:r>
    </w:p>
    <w:p w14:paraId="0A0B2605" w14:textId="7509A159" w:rsidR="008128EF" w:rsidRPr="00A1797A" w:rsidRDefault="001910DE"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310"/>
        <w:gridCol w:w="234"/>
        <w:gridCol w:w="563"/>
        <w:gridCol w:w="188"/>
        <w:gridCol w:w="232"/>
        <w:gridCol w:w="164"/>
        <w:gridCol w:w="528"/>
        <w:gridCol w:w="336"/>
        <w:gridCol w:w="105"/>
        <w:gridCol w:w="315"/>
        <w:gridCol w:w="81"/>
        <w:gridCol w:w="884"/>
        <w:gridCol w:w="24"/>
        <w:gridCol w:w="396"/>
      </w:tblGrid>
      <w:tr w:rsidR="00CC057A" w:rsidRPr="00A1797A" w14:paraId="544FFD82" w14:textId="77777777" w:rsidTr="00CC057A">
        <w:trPr>
          <w:trHeight w:val="315"/>
          <w:jc w:val="center"/>
        </w:trPr>
        <w:tc>
          <w:tcPr>
            <w:tcW w:w="5544" w:type="dxa"/>
            <w:gridSpan w:val="2"/>
            <w:tcMar>
              <w:top w:w="0" w:type="dxa"/>
              <w:left w:w="70" w:type="dxa"/>
              <w:bottom w:w="0" w:type="dxa"/>
              <w:right w:w="70" w:type="dxa"/>
            </w:tcMar>
            <w:vAlign w:val="bottom"/>
            <w:hideMark/>
          </w:tcPr>
          <w:p w14:paraId="4981F105" w14:textId="1BBD36B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10.1 Implemented measure</w:t>
            </w:r>
          </w:p>
        </w:tc>
        <w:tc>
          <w:tcPr>
            <w:tcW w:w="751" w:type="dxa"/>
            <w:gridSpan w:val="2"/>
            <w:tcMar>
              <w:top w:w="0" w:type="dxa"/>
              <w:left w:w="70" w:type="dxa"/>
              <w:bottom w:w="0" w:type="dxa"/>
              <w:right w:w="70" w:type="dxa"/>
            </w:tcMar>
            <w:vAlign w:val="center"/>
            <w:hideMark/>
          </w:tcPr>
          <w:p w14:paraId="19081E5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80BB0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09504E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FEA765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0CC13E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241BE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09EAA43" w14:textId="77777777" w:rsidTr="00CC057A">
        <w:trPr>
          <w:trHeight w:val="315"/>
          <w:jc w:val="center"/>
        </w:trPr>
        <w:tc>
          <w:tcPr>
            <w:tcW w:w="5310" w:type="dxa"/>
            <w:tcMar>
              <w:top w:w="0" w:type="dxa"/>
              <w:left w:w="70" w:type="dxa"/>
              <w:bottom w:w="0" w:type="dxa"/>
              <w:right w:w="70" w:type="dxa"/>
            </w:tcMar>
            <w:vAlign w:val="bottom"/>
            <w:hideMark/>
          </w:tcPr>
          <w:p w14:paraId="73AF1C7B" w14:textId="64B9EEC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97" w:type="dxa"/>
            <w:gridSpan w:val="2"/>
            <w:tcMar>
              <w:top w:w="0" w:type="dxa"/>
              <w:left w:w="70" w:type="dxa"/>
              <w:bottom w:w="0" w:type="dxa"/>
              <w:right w:w="70" w:type="dxa"/>
            </w:tcMar>
            <w:vAlign w:val="bottom"/>
            <w:hideMark/>
          </w:tcPr>
          <w:p w14:paraId="1FE497E4" w14:textId="3E2508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20" w:type="dxa"/>
            <w:gridSpan w:val="2"/>
            <w:tcMar>
              <w:top w:w="0" w:type="dxa"/>
              <w:left w:w="70" w:type="dxa"/>
              <w:bottom w:w="0" w:type="dxa"/>
              <w:right w:w="70" w:type="dxa"/>
            </w:tcMar>
            <w:vAlign w:val="bottom"/>
            <w:hideMark/>
          </w:tcPr>
          <w:p w14:paraId="1FA3CD63" w14:textId="285DF0A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92" w:type="dxa"/>
            <w:gridSpan w:val="2"/>
            <w:tcMar>
              <w:top w:w="0" w:type="dxa"/>
              <w:left w:w="70" w:type="dxa"/>
              <w:bottom w:w="0" w:type="dxa"/>
              <w:right w:w="70" w:type="dxa"/>
            </w:tcMar>
            <w:vAlign w:val="bottom"/>
            <w:hideMark/>
          </w:tcPr>
          <w:p w14:paraId="6A0B1459" w14:textId="246725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36" w:type="dxa"/>
            <w:tcMar>
              <w:top w:w="0" w:type="dxa"/>
              <w:left w:w="70" w:type="dxa"/>
              <w:bottom w:w="0" w:type="dxa"/>
              <w:right w:w="70" w:type="dxa"/>
            </w:tcMar>
            <w:vAlign w:val="bottom"/>
            <w:hideMark/>
          </w:tcPr>
          <w:p w14:paraId="46187BD0" w14:textId="0219A52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0" w:type="dxa"/>
            <w:gridSpan w:val="2"/>
            <w:tcMar>
              <w:top w:w="0" w:type="dxa"/>
              <w:left w:w="70" w:type="dxa"/>
              <w:bottom w:w="0" w:type="dxa"/>
              <w:right w:w="70" w:type="dxa"/>
            </w:tcMar>
            <w:vAlign w:val="bottom"/>
            <w:hideMark/>
          </w:tcPr>
          <w:p w14:paraId="3452C077" w14:textId="3CBD1E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5" w:type="dxa"/>
            <w:gridSpan w:val="2"/>
            <w:tcMar>
              <w:top w:w="0" w:type="dxa"/>
              <w:left w:w="70" w:type="dxa"/>
              <w:bottom w:w="0" w:type="dxa"/>
              <w:right w:w="70" w:type="dxa"/>
            </w:tcMar>
            <w:vAlign w:val="bottom"/>
            <w:hideMark/>
          </w:tcPr>
          <w:p w14:paraId="65AE7044" w14:textId="375243D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0" w:type="dxa"/>
            <w:gridSpan w:val="2"/>
            <w:tcMar>
              <w:top w:w="0" w:type="dxa"/>
              <w:left w:w="70" w:type="dxa"/>
              <w:bottom w:w="0" w:type="dxa"/>
              <w:right w:w="70" w:type="dxa"/>
            </w:tcMar>
            <w:vAlign w:val="bottom"/>
            <w:hideMark/>
          </w:tcPr>
          <w:p w14:paraId="7015D524" w14:textId="00AED1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590BA8B" w14:textId="77777777" w:rsidTr="00CC057A">
        <w:trPr>
          <w:trHeight w:val="300"/>
          <w:jc w:val="center"/>
        </w:trPr>
        <w:tc>
          <w:tcPr>
            <w:tcW w:w="5310" w:type="dxa"/>
            <w:tcBorders>
              <w:top w:val="single" w:sz="8" w:space="0" w:color="000000"/>
              <w:left w:val="single" w:sz="8" w:space="0" w:color="000000"/>
            </w:tcBorders>
            <w:tcMar>
              <w:top w:w="0" w:type="dxa"/>
              <w:left w:w="70" w:type="dxa"/>
              <w:bottom w:w="0" w:type="dxa"/>
              <w:right w:w="70" w:type="dxa"/>
            </w:tcMar>
            <w:vAlign w:val="bottom"/>
            <w:hideMark/>
          </w:tcPr>
          <w:p w14:paraId="31F67A46" w14:textId="60A99C2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7BD902B" w14:textId="6F6826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97" w:type="dxa"/>
            <w:gridSpan w:val="2"/>
            <w:tcBorders>
              <w:top w:val="single" w:sz="8" w:space="0" w:color="000000"/>
            </w:tcBorders>
            <w:tcMar>
              <w:top w:w="0" w:type="dxa"/>
              <w:left w:w="70" w:type="dxa"/>
              <w:bottom w:w="0" w:type="dxa"/>
              <w:right w:w="70" w:type="dxa"/>
            </w:tcMar>
            <w:vAlign w:val="bottom"/>
            <w:hideMark/>
          </w:tcPr>
          <w:p w14:paraId="1E509911" w14:textId="4891FE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20" w:type="dxa"/>
            <w:gridSpan w:val="2"/>
            <w:tcBorders>
              <w:top w:val="single" w:sz="8" w:space="0" w:color="000000"/>
            </w:tcBorders>
            <w:tcMar>
              <w:top w:w="0" w:type="dxa"/>
              <w:left w:w="70" w:type="dxa"/>
              <w:bottom w:w="0" w:type="dxa"/>
              <w:right w:w="70" w:type="dxa"/>
            </w:tcMar>
            <w:vAlign w:val="bottom"/>
            <w:hideMark/>
          </w:tcPr>
          <w:p w14:paraId="150CD3AE" w14:textId="19B9F2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92" w:type="dxa"/>
            <w:gridSpan w:val="2"/>
            <w:tcBorders>
              <w:top w:val="single" w:sz="8" w:space="0" w:color="000000"/>
            </w:tcBorders>
            <w:tcMar>
              <w:top w:w="0" w:type="dxa"/>
              <w:left w:w="70" w:type="dxa"/>
              <w:bottom w:w="0" w:type="dxa"/>
              <w:right w:w="70" w:type="dxa"/>
            </w:tcMar>
            <w:vAlign w:val="bottom"/>
            <w:hideMark/>
          </w:tcPr>
          <w:p w14:paraId="28217E06" w14:textId="0D65A08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36" w:type="dxa"/>
            <w:tcBorders>
              <w:top w:val="single" w:sz="8" w:space="0" w:color="000000"/>
            </w:tcBorders>
            <w:tcMar>
              <w:top w:w="0" w:type="dxa"/>
              <w:left w:w="70" w:type="dxa"/>
              <w:bottom w:w="0" w:type="dxa"/>
              <w:right w:w="70" w:type="dxa"/>
            </w:tcMar>
            <w:vAlign w:val="bottom"/>
            <w:hideMark/>
          </w:tcPr>
          <w:p w14:paraId="27EC6E6B" w14:textId="6A60CB5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0" w:type="dxa"/>
            <w:gridSpan w:val="2"/>
            <w:tcBorders>
              <w:top w:val="single" w:sz="8" w:space="0" w:color="000000"/>
            </w:tcBorders>
            <w:tcMar>
              <w:top w:w="0" w:type="dxa"/>
              <w:left w:w="70" w:type="dxa"/>
              <w:bottom w:w="0" w:type="dxa"/>
              <w:right w:w="70" w:type="dxa"/>
            </w:tcMar>
            <w:vAlign w:val="bottom"/>
            <w:hideMark/>
          </w:tcPr>
          <w:p w14:paraId="3454C83A" w14:textId="3F8DF92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5" w:type="dxa"/>
            <w:gridSpan w:val="2"/>
            <w:tcBorders>
              <w:top w:val="single" w:sz="8" w:space="0" w:color="000000"/>
            </w:tcBorders>
            <w:tcMar>
              <w:top w:w="0" w:type="dxa"/>
              <w:left w:w="70" w:type="dxa"/>
              <w:bottom w:w="0" w:type="dxa"/>
              <w:right w:w="70" w:type="dxa"/>
            </w:tcMar>
            <w:vAlign w:val="bottom"/>
            <w:hideMark/>
          </w:tcPr>
          <w:p w14:paraId="33922C3E" w14:textId="0C2546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0" w:type="dxa"/>
            <w:gridSpan w:val="2"/>
            <w:tcBorders>
              <w:top w:val="single" w:sz="8" w:space="0" w:color="000000"/>
              <w:right w:val="single" w:sz="8" w:space="0" w:color="000000"/>
            </w:tcBorders>
            <w:tcMar>
              <w:top w:w="0" w:type="dxa"/>
              <w:left w:w="70" w:type="dxa"/>
              <w:bottom w:w="0" w:type="dxa"/>
              <w:right w:w="70" w:type="dxa"/>
            </w:tcMar>
            <w:vAlign w:val="bottom"/>
            <w:hideMark/>
          </w:tcPr>
          <w:p w14:paraId="09B811D4" w14:textId="63A9D2A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2FD7390" w14:textId="77777777" w:rsidTr="00CC057A">
        <w:trPr>
          <w:trHeight w:val="818"/>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C51601B" w14:textId="521D78CD" w:rsidR="008128EF" w:rsidRPr="00A1797A" w:rsidRDefault="00B42B0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S.A.’s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p>
          <w:p w14:paraId="68E0BE27" w14:textId="38A6F42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71EC286" w14:textId="46CD8E18" w:rsidR="00DE53A4" w:rsidRPr="00A1797A" w:rsidRDefault="008128EF" w:rsidP="006D2673">
            <w:pPr>
              <w:pStyle w:val="Prrafodelista"/>
              <w:numPr>
                <w:ilvl w:val="0"/>
                <w:numId w:val="5"/>
              </w:numPr>
              <w:spacing w:after="0" w:line="240" w:lineRule="auto"/>
              <w:ind w:left="360"/>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00DE53A4" w:rsidRPr="00A1797A">
              <w:rPr>
                <w:rFonts w:ascii="Verdana" w:eastAsia="Times New Roman" w:hAnsi="Verdana" w:cstheme="minorHAnsi"/>
                <w:sz w:val="18"/>
                <w:szCs w:val="18"/>
                <w:lang w:val="en-US" w:eastAsia="es-CO"/>
              </w:rPr>
              <w:t>General Shareholders' Meeting 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thirty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(30)</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calendar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before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date</w:t>
            </w:r>
            <w:r w:rsidR="001910DE" w:rsidRPr="00A1797A">
              <w:rPr>
                <w:rFonts w:ascii="Verdana" w:eastAsia="Times New Roman" w:hAnsi="Verdana" w:cstheme="minorHAnsi"/>
                <w:sz w:val="18"/>
                <w:szCs w:val="18"/>
                <w:lang w:val="en-US" w:eastAsia="es-CO"/>
              </w:rPr>
              <w:t xml:space="preserve"> </w:t>
            </w:r>
            <w:r w:rsidR="00DE53A4" w:rsidRPr="00A1797A">
              <w:rPr>
                <w:rFonts w:ascii="Verdana" w:eastAsia="Times New Roman" w:hAnsi="Verdana" w:cstheme="minorHAnsi"/>
                <w:sz w:val="18"/>
                <w:szCs w:val="18"/>
                <w:lang w:val="en-US" w:eastAsia="es-CO"/>
              </w:rPr>
              <w:t>scheduled for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077B75" w:rsidRPr="00A1797A">
              <w:rPr>
                <w:rFonts w:ascii="Verdana" w:eastAsia="Times New Roman" w:hAnsi="Verdana" w:cstheme="minorHAnsi"/>
                <w:sz w:val="18"/>
                <w:szCs w:val="18"/>
                <w:lang w:val="en-US" w:eastAsia="es-CO"/>
              </w:rPr>
              <w:t xml:space="preserve">. </w:t>
            </w:r>
          </w:p>
          <w:p w14:paraId="4193ED25" w14:textId="2C592697" w:rsidR="00885A56" w:rsidRPr="00A1797A" w:rsidRDefault="001910DE" w:rsidP="006D2673">
            <w:pPr>
              <w:pStyle w:val="Prrafodelista"/>
              <w:numPr>
                <w:ilvl w:val="0"/>
                <w:numId w:val="5"/>
              </w:numPr>
              <w:spacing w:after="0" w:line="240" w:lineRule="auto"/>
              <w:ind w:left="360"/>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call</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extraordinary</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made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fifteen</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(15)</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calendar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days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advance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date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scheduled</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w:t>
            </w:r>
            <w:r w:rsidR="00077B75" w:rsidRPr="00A1797A">
              <w:rPr>
                <w:rFonts w:ascii="Verdana" w:eastAsia="Times New Roman" w:hAnsi="Verdana" w:cstheme="minorHAnsi"/>
                <w:sz w:val="18"/>
                <w:szCs w:val="18"/>
                <w:lang w:val="en-US" w:eastAsia="es-CO"/>
              </w:rPr>
              <w:t xml:space="preserve">. </w:t>
            </w:r>
          </w:p>
        </w:tc>
      </w:tr>
      <w:tr w:rsidR="008128EF" w:rsidRPr="00A1797A" w14:paraId="6D802602" w14:textId="77777777" w:rsidTr="00CC057A">
        <w:trPr>
          <w:trHeight w:val="242"/>
          <w:jc w:val="center"/>
        </w:trPr>
        <w:tc>
          <w:tcPr>
            <w:tcW w:w="53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475453" w14:textId="52F5BD3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4050"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7AB50A"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05/19/2015</w:t>
            </w:r>
          </w:p>
        </w:tc>
      </w:tr>
      <w:tr w:rsidR="008128EF" w:rsidRPr="00A1797A" w14:paraId="07FF8731" w14:textId="77777777" w:rsidTr="00CC057A">
        <w:trPr>
          <w:trHeight w:val="164"/>
          <w:jc w:val="center"/>
        </w:trPr>
        <w:tc>
          <w:tcPr>
            <w:tcW w:w="531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3F11B6" w14:textId="7D9A793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4050"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975E0A" w14:textId="1107B92B"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3A483D21" w14:textId="77777777" w:rsidR="00DE53A4" w:rsidRPr="00A1797A"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527929E" w14:textId="0AEE73B6" w:rsidR="008128EF"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addition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traditional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compulsory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means</w:t>
      </w:r>
      <w:r w:rsidR="001910DE" w:rsidRPr="00A1797A">
        <w:rPr>
          <w:rFonts w:ascii="Verdana" w:eastAsia="Times New Roman" w:hAnsi="Verdana" w:cstheme="minorHAnsi"/>
          <w:color w:val="000000"/>
          <w:sz w:val="18"/>
          <w:szCs w:val="18"/>
          <w:lang w:val="en-US" w:eastAsia="es-CO"/>
        </w:rPr>
        <w:t xml:space="preserve"> </w:t>
      </w:r>
      <w:r w:rsidR="00DE53A4" w:rsidRPr="00A1797A">
        <w:rPr>
          <w:rFonts w:ascii="Verdana" w:eastAsia="Times New Roman" w:hAnsi="Verdana" w:cstheme="minorHAnsi"/>
          <w:color w:val="000000"/>
          <w:sz w:val="18"/>
          <w:szCs w:val="18"/>
          <w:lang w:val="en-US" w:eastAsia="es-CO"/>
        </w:rPr>
        <w:t>established in the legal framework</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ensures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maximum</w:t>
      </w:r>
      <w:r w:rsidR="001910DE" w:rsidRPr="00A1797A">
        <w:rPr>
          <w:rFonts w:ascii="Verdana" w:eastAsia="Times New Roman" w:hAnsi="Verdana" w:cstheme="minorHAnsi"/>
          <w:b/>
          <w:bCs/>
          <w:color w:val="000000"/>
          <w:sz w:val="18"/>
          <w:szCs w:val="18"/>
          <w:lang w:val="en-US" w:eastAsia="es-CO"/>
        </w:rPr>
        <w:t xml:space="preserve"> </w:t>
      </w:r>
      <w:r w:rsidR="00DE53A4" w:rsidRPr="00A1797A">
        <w:rPr>
          <w:rFonts w:ascii="Verdana" w:eastAsia="Times New Roman" w:hAnsi="Verdana" w:cstheme="minorHAnsi"/>
          <w:b/>
          <w:bCs/>
          <w:color w:val="000000"/>
          <w:sz w:val="18"/>
          <w:szCs w:val="18"/>
          <w:lang w:val="en-US" w:eastAsia="es-CO"/>
        </w:rPr>
        <w:t>broadcasting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publicity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call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use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electronic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means,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corporate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website,</w:t>
      </w:r>
      <w:r w:rsidR="001910DE" w:rsidRPr="00A1797A">
        <w:rPr>
          <w:rFonts w:ascii="Verdana" w:eastAsia="Times New Roman" w:hAnsi="Verdana" w:cstheme="minorHAnsi"/>
          <w:color w:val="000000"/>
          <w:sz w:val="18"/>
          <w:szCs w:val="18"/>
          <w:lang w:val="en-US" w:eastAsia="es-CO"/>
        </w:rPr>
        <w:t xml:space="preserve"> </w:t>
      </w:r>
      <w:r w:rsidR="00DE53A4" w:rsidRPr="00A1797A">
        <w:rPr>
          <w:rFonts w:ascii="Verdana" w:eastAsia="Times New Roman" w:hAnsi="Verdana" w:cstheme="minorHAnsi"/>
          <w:color w:val="000000"/>
          <w:sz w:val="18"/>
          <w:szCs w:val="18"/>
          <w:lang w:val="en-US" w:eastAsia="es-CO"/>
        </w:rPr>
        <w:t xml:space="preserve">email </w:t>
      </w:r>
      <w:r w:rsidRPr="00A1797A">
        <w:rPr>
          <w:rFonts w:ascii="Verdana" w:eastAsia="Times New Roman" w:hAnsi="Verdana" w:cstheme="minorHAnsi"/>
          <w:color w:val="000000"/>
          <w:sz w:val="18"/>
          <w:szCs w:val="18"/>
          <w:lang w:val="en-US" w:eastAsia="es-CO"/>
        </w:rPr>
        <w:t>alert</w:t>
      </w:r>
      <w:r w:rsidR="00DE53A4" w:rsidRPr="00A1797A">
        <w:rPr>
          <w:rFonts w:ascii="Verdana" w:eastAsia="Times New Roman" w:hAnsi="Verdana" w:cstheme="minorHAnsi"/>
          <w:color w:val="000000"/>
          <w:sz w:val="18"/>
          <w:szCs w:val="18"/>
          <w:lang w:val="en-US" w:eastAsia="es-CO"/>
        </w:rPr>
        <w:t xml:space="preserve">s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individual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email</w:t>
      </w:r>
      <w:r w:rsidR="00DE53A4"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even,</w:t>
      </w:r>
      <w:r w:rsidR="001910DE" w:rsidRPr="00A1797A">
        <w:rPr>
          <w:rFonts w:ascii="Verdana" w:eastAsia="Times New Roman" w:hAnsi="Verdana" w:cstheme="minorHAnsi"/>
          <w:color w:val="000000"/>
          <w:sz w:val="18"/>
          <w:szCs w:val="18"/>
          <w:lang w:val="en-US" w:eastAsia="es-CO"/>
        </w:rPr>
        <w:t xml:space="preserve"> </w:t>
      </w:r>
      <w:r w:rsidR="00B42B0A" w:rsidRPr="00A1797A">
        <w:rPr>
          <w:rFonts w:ascii="Verdana" w:eastAsia="Times New Roman" w:hAnsi="Verdana" w:cstheme="minorHAnsi"/>
          <w:color w:val="000000"/>
          <w:sz w:val="18"/>
          <w:szCs w:val="18"/>
          <w:lang w:val="en-US" w:eastAsia="es-CO"/>
        </w:rPr>
        <w:t>i</w:t>
      </w:r>
      <w:r w:rsidRPr="00A1797A">
        <w:rPr>
          <w:rFonts w:ascii="Verdana" w:eastAsia="Times New Roman" w:hAnsi="Verdana" w:cstheme="minorHAnsi"/>
          <w:color w:val="000000"/>
          <w:sz w:val="18"/>
          <w:szCs w:val="18"/>
          <w:lang w:val="en-US" w:eastAsia="es-CO"/>
        </w:rPr>
        <w:t>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appropriate,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006F1DAE" w:rsidRPr="00A1797A">
        <w:rPr>
          <w:rFonts w:ascii="Verdana" w:eastAsia="Times New Roman" w:hAnsi="Verdana" w:cstheme="minorHAnsi"/>
          <w:color w:val="000000"/>
          <w:sz w:val="18"/>
          <w:szCs w:val="18"/>
          <w:lang w:val="en-US" w:eastAsia="es-CO"/>
        </w:rPr>
        <w:t>corporate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networks.</w:t>
      </w:r>
    </w:p>
    <w:p w14:paraId="2A3085DA" w14:textId="6FE1B41A" w:rsidR="008128EF" w:rsidRDefault="008128EF" w:rsidP="006D2673">
      <w:pPr>
        <w:spacing w:after="0" w:line="240" w:lineRule="auto"/>
        <w:jc w:val="both"/>
        <w:rPr>
          <w:rFonts w:ascii="Verdana" w:eastAsia="Times New Roman" w:hAnsi="Verdana" w:cstheme="minorHAnsi"/>
          <w:color w:val="000000"/>
          <w:sz w:val="18"/>
          <w:szCs w:val="18"/>
          <w:lang w:val="en-US" w:eastAsia="es-CO"/>
        </w:rPr>
      </w:pPr>
    </w:p>
    <w:p w14:paraId="413D8329" w14:textId="7D77215E"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5E480663" w14:textId="27642E67"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4954EED9" w14:textId="285E26F3"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3F090F92" w14:textId="384BFB61"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55F78FFA" w14:textId="5D197504"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34AB071A" w14:textId="68707DD3"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3E97E803" w14:textId="45E5EF33"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2116424F" w14:textId="6F081577"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242C5C6F" w14:textId="34B259B0"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39278DA7" w14:textId="77777777" w:rsidR="00566FC8" w:rsidRPr="00A1797A" w:rsidRDefault="00566FC8"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35"/>
        <w:gridCol w:w="109"/>
        <w:gridCol w:w="664"/>
        <w:gridCol w:w="87"/>
        <w:gridCol w:w="320"/>
        <w:gridCol w:w="76"/>
        <w:gridCol w:w="595"/>
        <w:gridCol w:w="325"/>
        <w:gridCol w:w="49"/>
        <w:gridCol w:w="358"/>
        <w:gridCol w:w="38"/>
        <w:gridCol w:w="897"/>
        <w:gridCol w:w="11"/>
        <w:gridCol w:w="396"/>
      </w:tblGrid>
      <w:tr w:rsidR="00CC057A" w:rsidRPr="00A1797A" w14:paraId="6211C10C" w14:textId="77777777" w:rsidTr="00CC057A">
        <w:trPr>
          <w:trHeight w:val="315"/>
          <w:jc w:val="center"/>
        </w:trPr>
        <w:tc>
          <w:tcPr>
            <w:tcW w:w="5544" w:type="dxa"/>
            <w:gridSpan w:val="2"/>
            <w:tcMar>
              <w:top w:w="0" w:type="dxa"/>
              <w:left w:w="70" w:type="dxa"/>
              <w:bottom w:w="0" w:type="dxa"/>
              <w:right w:w="70" w:type="dxa"/>
            </w:tcMar>
            <w:vAlign w:val="bottom"/>
            <w:hideMark/>
          </w:tcPr>
          <w:p w14:paraId="025BBA2B" w14:textId="2EF7BDE4"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10.2 Implemented measure</w:t>
            </w:r>
          </w:p>
        </w:tc>
        <w:tc>
          <w:tcPr>
            <w:tcW w:w="751" w:type="dxa"/>
            <w:gridSpan w:val="2"/>
            <w:tcMar>
              <w:top w:w="0" w:type="dxa"/>
              <w:left w:w="70" w:type="dxa"/>
              <w:bottom w:w="0" w:type="dxa"/>
              <w:right w:w="70" w:type="dxa"/>
            </w:tcMar>
            <w:vAlign w:val="center"/>
            <w:hideMark/>
          </w:tcPr>
          <w:p w14:paraId="1401C73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3440FF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524CA0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662AF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D8BB5E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CD325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3A8ADED" w14:textId="77777777" w:rsidTr="00CC057A">
        <w:trPr>
          <w:trHeight w:val="315"/>
          <w:jc w:val="center"/>
        </w:trPr>
        <w:tc>
          <w:tcPr>
            <w:tcW w:w="5435" w:type="dxa"/>
            <w:tcMar>
              <w:top w:w="0" w:type="dxa"/>
              <w:left w:w="70" w:type="dxa"/>
              <w:bottom w:w="0" w:type="dxa"/>
              <w:right w:w="70" w:type="dxa"/>
            </w:tcMar>
            <w:vAlign w:val="bottom"/>
            <w:hideMark/>
          </w:tcPr>
          <w:p w14:paraId="5526EAEC" w14:textId="04CDCBA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73" w:type="dxa"/>
            <w:gridSpan w:val="2"/>
            <w:tcMar>
              <w:top w:w="0" w:type="dxa"/>
              <w:left w:w="70" w:type="dxa"/>
              <w:bottom w:w="0" w:type="dxa"/>
              <w:right w:w="70" w:type="dxa"/>
            </w:tcMar>
            <w:vAlign w:val="bottom"/>
            <w:hideMark/>
          </w:tcPr>
          <w:p w14:paraId="510F3FF1" w14:textId="3675448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7" w:type="dxa"/>
            <w:gridSpan w:val="2"/>
            <w:tcMar>
              <w:top w:w="0" w:type="dxa"/>
              <w:left w:w="70" w:type="dxa"/>
              <w:bottom w:w="0" w:type="dxa"/>
              <w:right w:w="70" w:type="dxa"/>
            </w:tcMar>
            <w:vAlign w:val="bottom"/>
            <w:hideMark/>
          </w:tcPr>
          <w:p w14:paraId="5114E315" w14:textId="124352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71" w:type="dxa"/>
            <w:gridSpan w:val="2"/>
            <w:tcMar>
              <w:top w:w="0" w:type="dxa"/>
              <w:left w:w="70" w:type="dxa"/>
              <w:bottom w:w="0" w:type="dxa"/>
              <w:right w:w="70" w:type="dxa"/>
            </w:tcMar>
            <w:vAlign w:val="bottom"/>
            <w:hideMark/>
          </w:tcPr>
          <w:p w14:paraId="29587100" w14:textId="76615A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5" w:type="dxa"/>
            <w:tcMar>
              <w:top w:w="0" w:type="dxa"/>
              <w:left w:w="70" w:type="dxa"/>
              <w:bottom w:w="0" w:type="dxa"/>
              <w:right w:w="70" w:type="dxa"/>
            </w:tcMar>
            <w:vAlign w:val="bottom"/>
            <w:hideMark/>
          </w:tcPr>
          <w:p w14:paraId="40F3D4B5" w14:textId="19CD18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Mar>
              <w:top w:w="0" w:type="dxa"/>
              <w:left w:w="70" w:type="dxa"/>
              <w:bottom w:w="0" w:type="dxa"/>
              <w:right w:w="70" w:type="dxa"/>
            </w:tcMar>
            <w:vAlign w:val="bottom"/>
            <w:hideMark/>
          </w:tcPr>
          <w:p w14:paraId="6533F712" w14:textId="53ED5C3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35" w:type="dxa"/>
            <w:gridSpan w:val="2"/>
            <w:tcMar>
              <w:top w:w="0" w:type="dxa"/>
              <w:left w:w="70" w:type="dxa"/>
              <w:bottom w:w="0" w:type="dxa"/>
              <w:right w:w="70" w:type="dxa"/>
            </w:tcMar>
            <w:vAlign w:val="bottom"/>
            <w:hideMark/>
          </w:tcPr>
          <w:p w14:paraId="159A6D25" w14:textId="653C1A3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Mar>
              <w:top w:w="0" w:type="dxa"/>
              <w:left w:w="70" w:type="dxa"/>
              <w:bottom w:w="0" w:type="dxa"/>
              <w:right w:w="70" w:type="dxa"/>
            </w:tcMar>
            <w:vAlign w:val="bottom"/>
            <w:hideMark/>
          </w:tcPr>
          <w:p w14:paraId="6059E4BA" w14:textId="43B351F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9455F47" w14:textId="77777777" w:rsidTr="00CC057A">
        <w:trPr>
          <w:trHeight w:val="300"/>
          <w:jc w:val="center"/>
        </w:trPr>
        <w:tc>
          <w:tcPr>
            <w:tcW w:w="5435" w:type="dxa"/>
            <w:tcBorders>
              <w:top w:val="single" w:sz="8" w:space="0" w:color="000000"/>
              <w:left w:val="single" w:sz="8" w:space="0" w:color="000000"/>
            </w:tcBorders>
            <w:tcMar>
              <w:top w:w="0" w:type="dxa"/>
              <w:left w:w="70" w:type="dxa"/>
              <w:bottom w:w="0" w:type="dxa"/>
              <w:right w:w="70" w:type="dxa"/>
            </w:tcMar>
            <w:vAlign w:val="bottom"/>
            <w:hideMark/>
          </w:tcPr>
          <w:p w14:paraId="29254EB1" w14:textId="1AFC599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773" w:type="dxa"/>
            <w:gridSpan w:val="2"/>
            <w:tcBorders>
              <w:top w:val="single" w:sz="8" w:space="0" w:color="000000"/>
            </w:tcBorders>
            <w:tcMar>
              <w:top w:w="0" w:type="dxa"/>
              <w:left w:w="70" w:type="dxa"/>
              <w:bottom w:w="0" w:type="dxa"/>
              <w:right w:w="70" w:type="dxa"/>
            </w:tcMar>
            <w:vAlign w:val="bottom"/>
            <w:hideMark/>
          </w:tcPr>
          <w:p w14:paraId="17489DDE" w14:textId="50B113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57DCFEA7" w14:textId="614AB84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71" w:type="dxa"/>
            <w:gridSpan w:val="2"/>
            <w:tcBorders>
              <w:top w:val="single" w:sz="8" w:space="0" w:color="000000"/>
            </w:tcBorders>
            <w:tcMar>
              <w:top w:w="0" w:type="dxa"/>
              <w:left w:w="70" w:type="dxa"/>
              <w:bottom w:w="0" w:type="dxa"/>
              <w:right w:w="70" w:type="dxa"/>
            </w:tcMar>
            <w:vAlign w:val="bottom"/>
            <w:hideMark/>
          </w:tcPr>
          <w:p w14:paraId="54221E90" w14:textId="68C63A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5" w:type="dxa"/>
            <w:tcBorders>
              <w:top w:val="single" w:sz="8" w:space="0" w:color="000000"/>
            </w:tcBorders>
            <w:tcMar>
              <w:top w:w="0" w:type="dxa"/>
              <w:left w:w="70" w:type="dxa"/>
              <w:bottom w:w="0" w:type="dxa"/>
              <w:right w:w="70" w:type="dxa"/>
            </w:tcMar>
            <w:vAlign w:val="bottom"/>
            <w:hideMark/>
          </w:tcPr>
          <w:p w14:paraId="3BFB689C" w14:textId="31F0D2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tcBorders>
            <w:tcMar>
              <w:top w:w="0" w:type="dxa"/>
              <w:left w:w="70" w:type="dxa"/>
              <w:bottom w:w="0" w:type="dxa"/>
              <w:right w:w="70" w:type="dxa"/>
            </w:tcMar>
            <w:vAlign w:val="bottom"/>
            <w:hideMark/>
          </w:tcPr>
          <w:p w14:paraId="36E8EA89" w14:textId="1022E2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35" w:type="dxa"/>
            <w:gridSpan w:val="2"/>
            <w:tcBorders>
              <w:top w:val="single" w:sz="8" w:space="0" w:color="000000"/>
            </w:tcBorders>
            <w:tcMar>
              <w:top w:w="0" w:type="dxa"/>
              <w:left w:w="70" w:type="dxa"/>
              <w:bottom w:w="0" w:type="dxa"/>
              <w:right w:w="70" w:type="dxa"/>
            </w:tcMar>
            <w:vAlign w:val="bottom"/>
            <w:hideMark/>
          </w:tcPr>
          <w:p w14:paraId="207A56A6" w14:textId="3061AF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7" w:type="dxa"/>
            <w:gridSpan w:val="2"/>
            <w:tcBorders>
              <w:top w:val="single" w:sz="8" w:space="0" w:color="000000"/>
              <w:right w:val="single" w:sz="8" w:space="0" w:color="000000"/>
            </w:tcBorders>
            <w:tcMar>
              <w:top w:w="0" w:type="dxa"/>
              <w:left w:w="70" w:type="dxa"/>
              <w:bottom w:w="0" w:type="dxa"/>
              <w:right w:w="70" w:type="dxa"/>
            </w:tcMar>
            <w:vAlign w:val="bottom"/>
            <w:hideMark/>
          </w:tcPr>
          <w:p w14:paraId="105ADFB8" w14:textId="2274C69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91FA181" w14:textId="77777777" w:rsidTr="00CC057A">
        <w:trPr>
          <w:trHeight w:val="1659"/>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4564DA92" w14:textId="1F30EF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921DA39" w14:textId="33993924" w:rsidR="008128EF"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E53A4" w:rsidRPr="00A1797A">
              <w:rPr>
                <w:rFonts w:ascii="Verdana" w:eastAsia="Times New Roman" w:hAnsi="Verdana" w:cstheme="minorHAnsi"/>
                <w:sz w:val="18"/>
                <w:szCs w:val="18"/>
                <w:lang w:val="en-US" w:eastAsia="es-CO"/>
              </w:rPr>
              <w:t xml:space="preserve">call </w:t>
            </w:r>
            <w:r w:rsidR="008128EF" w:rsidRPr="00A1797A">
              <w:rPr>
                <w:rFonts w:ascii="Verdana" w:eastAsia="Times New Roman" w:hAnsi="Verdana" w:cstheme="minorHAnsi"/>
                <w:sz w:val="18"/>
                <w:szCs w:val="18"/>
                <w:lang w:val="en-US" w:eastAsia="es-CO"/>
              </w:rPr>
              <w:t>notice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0051280D"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DE53A4"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r w:rsidR="00DE53A4"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85A56" w:rsidRPr="00A1797A">
              <w:rPr>
                <w:rFonts w:ascii="Verdana" w:eastAsia="Times New Roman" w:hAnsi="Verdana" w:cstheme="minorHAnsi"/>
                <w:sz w:val="18"/>
                <w:szCs w:val="18"/>
                <w:lang w:val="en-US" w:eastAsia="es-CO"/>
              </w:rPr>
              <w:t>national newspaper with widespread circulation</w:t>
            </w:r>
            <w:r w:rsidR="008128EF" w:rsidRPr="00A1797A">
              <w:rPr>
                <w:rFonts w:ascii="Verdana" w:eastAsia="Times New Roman" w:hAnsi="Verdana" w:cstheme="minorHAnsi"/>
                <w:sz w:val="18"/>
                <w:szCs w:val="18"/>
                <w:lang w:val="en-US" w:eastAsia="es-CO"/>
              </w:rPr>
              <w:t>.</w:t>
            </w:r>
          </w:p>
          <w:p w14:paraId="32BD859D" w14:textId="7F3CE4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2BBBA7C3" w14:textId="191C75AE" w:rsidR="00885A56"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Facebook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Twitter,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B42B0A" w:rsidRPr="00A1797A">
              <w:rPr>
                <w:rFonts w:ascii="Verdana" w:eastAsia="Times New Roman" w:hAnsi="Verdana" w:cstheme="minorHAnsi"/>
                <w:sz w:val="18"/>
                <w:szCs w:val="18"/>
                <w:lang w:val="en-US" w:eastAsia="es-CO"/>
              </w:rPr>
              <w:t>publishes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w:t>
            </w:r>
            <w:r w:rsidR="00885A56" w:rsidRPr="00A1797A">
              <w:rPr>
                <w:rFonts w:ascii="Verdana" w:eastAsia="Times New Roman" w:hAnsi="Verdana" w:cstheme="minorHAnsi"/>
                <w:sz w:val="18"/>
                <w:szCs w:val="18"/>
                <w:lang w:val="en-US" w:eastAsia="es-CO"/>
              </w:rPr>
              <w:t>Meeting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December</w:t>
            </w:r>
            <w:r w:rsidR="001910DE" w:rsidRPr="00A1797A">
              <w:rPr>
                <w:rFonts w:ascii="Verdana" w:eastAsia="Times New Roman" w:hAnsi="Verdana" w:cstheme="minorHAnsi"/>
                <w:sz w:val="18"/>
                <w:szCs w:val="18"/>
                <w:lang w:val="en-US" w:eastAsia="es-CO"/>
              </w:rPr>
              <w:t xml:space="preserve"> </w:t>
            </w:r>
            <w:r w:rsidR="00CC3C52" w:rsidRPr="00A1797A">
              <w:rPr>
                <w:rFonts w:ascii="Verdana" w:eastAsia="Times New Roman" w:hAnsi="Verdana" w:cstheme="minorHAnsi"/>
                <w:sz w:val="18"/>
                <w:szCs w:val="18"/>
                <w:lang w:val="en-US" w:eastAsia="es-CO"/>
              </w:rPr>
              <w:t>9</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CC3C52" w:rsidRPr="00A1797A">
              <w:rPr>
                <w:rFonts w:ascii="Verdana" w:eastAsia="Times New Roman" w:hAnsi="Verdana" w:cstheme="minorHAnsi"/>
                <w:sz w:val="18"/>
                <w:szCs w:val="18"/>
                <w:lang w:val="en-US" w:eastAsia="es-CO"/>
              </w:rPr>
              <w:t>2022</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DE53A4" w:rsidRPr="00A1797A">
              <w:rPr>
                <w:rFonts w:ascii="Verdana" w:eastAsia="Times New Roman" w:hAnsi="Verdana" w:cstheme="minorHAnsi"/>
                <w:sz w:val="18"/>
                <w:szCs w:val="18"/>
                <w:lang w:val="en-US" w:eastAsia="es-CO"/>
              </w:rPr>
              <w:t>recorded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approximately</w:t>
            </w:r>
            <w:r w:rsidR="001910DE" w:rsidRPr="00A1797A">
              <w:rPr>
                <w:rFonts w:ascii="Verdana" w:eastAsia="Times New Roman" w:hAnsi="Verdana" w:cstheme="minorHAnsi"/>
                <w:sz w:val="18"/>
                <w:szCs w:val="18"/>
                <w:lang w:val="en-US" w:eastAsia="es-CO"/>
              </w:rPr>
              <w:t xml:space="preserve"> </w:t>
            </w:r>
            <w:r w:rsidR="00CC3C52" w:rsidRPr="00A1797A">
              <w:rPr>
                <w:rFonts w:ascii="Verdana" w:eastAsia="Times New Roman" w:hAnsi="Verdana" w:cstheme="minorHAnsi"/>
                <w:sz w:val="18"/>
                <w:szCs w:val="18"/>
                <w:lang w:val="en-US" w:eastAsia="es-CO"/>
              </w:rPr>
              <w:t>689,935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885A56" w:rsidRPr="00A1797A">
              <w:rPr>
                <w:rFonts w:ascii="Verdana" w:eastAsia="Times New Roman" w:hAnsi="Verdana" w:cstheme="minorHAnsi"/>
                <w:sz w:val="18"/>
                <w:szCs w:val="18"/>
                <w:lang w:val="en-US" w:eastAsia="es-CO"/>
              </w:rPr>
              <w:t xml:space="preserve"> Facebook and Twitter, with a total of 1</w:t>
            </w:r>
            <w:r w:rsidR="00CC3C52" w:rsidRPr="00A1797A">
              <w:rPr>
                <w:rFonts w:ascii="Verdana" w:eastAsia="Times New Roman" w:hAnsi="Verdana" w:cstheme="minorHAnsi"/>
                <w:sz w:val="18"/>
                <w:szCs w:val="18"/>
                <w:lang w:val="en-US" w:eastAsia="es-CO"/>
              </w:rPr>
              <w:t>,667,775</w:t>
            </w:r>
            <w:r w:rsidR="00885A56" w:rsidRPr="00A1797A">
              <w:rPr>
                <w:rFonts w:ascii="Verdana" w:eastAsia="Times New Roman" w:hAnsi="Verdana" w:cstheme="minorHAnsi"/>
                <w:sz w:val="18"/>
                <w:szCs w:val="18"/>
                <w:lang w:val="en-US" w:eastAsia="es-CO"/>
              </w:rPr>
              <w:t xml:space="preserve"> followers in all its social networking profiles</w:t>
            </w:r>
            <w:r w:rsidRPr="00A1797A">
              <w:rPr>
                <w:rFonts w:ascii="Verdana" w:eastAsia="Times New Roman" w:hAnsi="Verdana" w:cstheme="minorHAnsi"/>
                <w:sz w:val="18"/>
                <w:szCs w:val="18"/>
                <w:lang w:val="en-US" w:eastAsia="es-CO"/>
              </w:rPr>
              <w:t>).</w:t>
            </w:r>
          </w:p>
        </w:tc>
      </w:tr>
      <w:tr w:rsidR="008128EF" w:rsidRPr="00A1797A" w14:paraId="065013C3" w14:textId="77777777" w:rsidTr="00CC057A">
        <w:trPr>
          <w:trHeight w:val="152"/>
          <w:jc w:val="center"/>
        </w:trPr>
        <w:tc>
          <w:tcPr>
            <w:tcW w:w="54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83BE83" w14:textId="56FC729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92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30699A" w14:textId="705E6F79" w:rsidR="008128EF" w:rsidRPr="00A1797A" w:rsidRDefault="00755F52" w:rsidP="006D2673">
            <w:pPr>
              <w:spacing w:after="0" w:line="240" w:lineRule="auto"/>
              <w:jc w:val="both"/>
              <w:rPr>
                <w:rFonts w:ascii="Verdana" w:eastAsia="Times New Roman" w:hAnsi="Verdana" w:cstheme="minorHAnsi"/>
                <w:sz w:val="18"/>
                <w:szCs w:val="18"/>
                <w:lang w:val="en-US" w:eastAsia="es-CO"/>
              </w:rPr>
            </w:pPr>
            <w:r>
              <w:rPr>
                <w:rFonts w:ascii="Verdana" w:eastAsia="Times New Roman" w:hAnsi="Verdana" w:cstheme="minorHAnsi"/>
                <w:sz w:val="18"/>
                <w:szCs w:val="18"/>
                <w:lang w:val="en-US" w:eastAsia="es-CO"/>
              </w:rPr>
              <w:t>03</w:t>
            </w:r>
            <w:r w:rsidR="008128EF" w:rsidRPr="00A1797A">
              <w:rPr>
                <w:rFonts w:ascii="Verdana" w:eastAsia="Times New Roman" w:hAnsi="Verdana" w:cstheme="minorHAnsi"/>
                <w:sz w:val="18"/>
                <w:szCs w:val="18"/>
                <w:lang w:val="en-US" w:eastAsia="es-CO"/>
              </w:rPr>
              <w:t>/19/2003</w:t>
            </w:r>
          </w:p>
        </w:tc>
      </w:tr>
      <w:tr w:rsidR="008128EF" w:rsidRPr="00A1797A" w14:paraId="16F5B42A" w14:textId="77777777" w:rsidTr="00CC057A">
        <w:trPr>
          <w:trHeight w:val="139"/>
          <w:jc w:val="center"/>
        </w:trPr>
        <w:tc>
          <w:tcPr>
            <w:tcW w:w="5435"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12D903" w14:textId="737EA29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92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1C1244" w14:textId="62B51C6A"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7CE5D72B" w14:textId="467C86C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FC67432" w14:textId="1069C454" w:rsidR="006154A5" w:rsidRPr="00A1797A" w:rsidRDefault="006154A5"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Calibri" w:hAnsi="Verdana" w:cstheme="minorHAnsi"/>
          <w:sz w:val="18"/>
          <w:szCs w:val="18"/>
          <w:lang w:val="en-US"/>
        </w:rPr>
        <w:t>In</w:t>
      </w:r>
      <w:r w:rsidRPr="00A1797A">
        <w:rPr>
          <w:rFonts w:ascii="Verdana" w:eastAsia="Calibri" w:hAnsi="Verdana" w:cstheme="minorHAnsi"/>
          <w:spacing w:val="4"/>
          <w:sz w:val="18"/>
          <w:szCs w:val="18"/>
          <w:lang w:val="en-US"/>
        </w:rPr>
        <w:t xml:space="preserve"> </w:t>
      </w:r>
      <w:r w:rsidRPr="00A1797A">
        <w:rPr>
          <w:rFonts w:ascii="Verdana" w:eastAsia="Calibri" w:hAnsi="Verdana" w:cstheme="minorHAnsi"/>
          <w:sz w:val="18"/>
          <w:szCs w:val="18"/>
          <w:lang w:val="en-US"/>
        </w:rPr>
        <w:t>order</w:t>
      </w:r>
      <w:r w:rsidRPr="00A1797A">
        <w:rPr>
          <w:rFonts w:ascii="Verdana" w:eastAsia="Calibri" w:hAnsi="Verdana" w:cstheme="minorHAnsi"/>
          <w:spacing w:val="6"/>
          <w:sz w:val="18"/>
          <w:szCs w:val="18"/>
          <w:lang w:val="en-US"/>
        </w:rPr>
        <w:t xml:space="preserve"> </w:t>
      </w:r>
      <w:r w:rsidRPr="00A1797A">
        <w:rPr>
          <w:rFonts w:ascii="Verdana" w:eastAsia="Calibri" w:hAnsi="Verdana" w:cstheme="minorHAnsi"/>
          <w:spacing w:val="-1"/>
          <w:sz w:val="18"/>
          <w:szCs w:val="18"/>
          <w:lang w:val="en-US"/>
        </w:rPr>
        <w:t>to</w:t>
      </w:r>
      <w:r w:rsidRPr="00A1797A">
        <w:rPr>
          <w:rFonts w:ascii="Verdana" w:eastAsia="Calibri" w:hAnsi="Verdana" w:cstheme="minorHAnsi"/>
          <w:spacing w:val="6"/>
          <w:sz w:val="18"/>
          <w:szCs w:val="18"/>
          <w:lang w:val="en-US"/>
        </w:rPr>
        <w:t xml:space="preserve"> </w:t>
      </w:r>
      <w:r w:rsidRPr="00A1797A">
        <w:rPr>
          <w:rFonts w:ascii="Verdana" w:eastAsia="Calibri" w:hAnsi="Verdana" w:cstheme="minorHAnsi"/>
          <w:spacing w:val="-1"/>
          <w:sz w:val="18"/>
          <w:szCs w:val="18"/>
          <w:lang w:val="en-US"/>
        </w:rPr>
        <w:t>increase</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pacing w:val="-1"/>
          <w:sz w:val="18"/>
          <w:szCs w:val="18"/>
          <w:lang w:val="en-US"/>
        </w:rPr>
        <w:t>transparency</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z w:val="18"/>
          <w:szCs w:val="18"/>
          <w:lang w:val="en-US"/>
        </w:rPr>
        <w:t>in</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pacing w:val="-1"/>
          <w:sz w:val="18"/>
          <w:szCs w:val="18"/>
          <w:lang w:val="en-US"/>
        </w:rPr>
        <w:t>the</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pacing w:val="-1"/>
          <w:sz w:val="18"/>
          <w:szCs w:val="18"/>
          <w:lang w:val="en-US"/>
        </w:rPr>
        <w:t>decision-making</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pacing w:val="-1"/>
          <w:sz w:val="18"/>
          <w:szCs w:val="18"/>
          <w:lang w:val="en-US"/>
        </w:rPr>
        <w:t>process</w:t>
      </w:r>
      <w:r w:rsidRPr="00A1797A">
        <w:rPr>
          <w:rFonts w:ascii="Verdana" w:eastAsia="Calibri" w:hAnsi="Verdana" w:cstheme="minorHAnsi"/>
          <w:spacing w:val="6"/>
          <w:sz w:val="18"/>
          <w:szCs w:val="18"/>
          <w:lang w:val="en-US"/>
        </w:rPr>
        <w:t xml:space="preserve"> </w:t>
      </w:r>
      <w:r w:rsidRPr="00A1797A">
        <w:rPr>
          <w:rFonts w:ascii="Verdana" w:eastAsia="Calibri" w:hAnsi="Verdana" w:cstheme="minorHAnsi"/>
          <w:spacing w:val="-1"/>
          <w:sz w:val="18"/>
          <w:szCs w:val="18"/>
          <w:lang w:val="en-US"/>
        </w:rPr>
        <w:t>during</w:t>
      </w:r>
      <w:r w:rsidRPr="00A1797A">
        <w:rPr>
          <w:rFonts w:ascii="Verdana" w:eastAsia="Calibri" w:hAnsi="Verdana" w:cstheme="minorHAnsi"/>
          <w:spacing w:val="4"/>
          <w:sz w:val="18"/>
          <w:szCs w:val="18"/>
          <w:lang w:val="en-US"/>
        </w:rPr>
        <w:t xml:space="preserve"> </w:t>
      </w:r>
      <w:r w:rsidRPr="00A1797A">
        <w:rPr>
          <w:rFonts w:ascii="Verdana" w:eastAsia="Calibri" w:hAnsi="Verdana" w:cstheme="minorHAnsi"/>
          <w:spacing w:val="-1"/>
          <w:sz w:val="18"/>
          <w:szCs w:val="18"/>
          <w:lang w:val="en-US"/>
        </w:rPr>
        <w:t>the</w:t>
      </w:r>
      <w:r w:rsidRPr="00A1797A">
        <w:rPr>
          <w:rFonts w:ascii="Verdana" w:eastAsia="Calibri" w:hAnsi="Verdana" w:cstheme="minorHAnsi"/>
          <w:spacing w:val="8"/>
          <w:sz w:val="18"/>
          <w:szCs w:val="18"/>
          <w:lang w:val="en-US"/>
        </w:rPr>
        <w:t xml:space="preserve"> </w:t>
      </w:r>
      <w:r w:rsidRPr="00A1797A">
        <w:rPr>
          <w:rFonts w:ascii="Verdana" w:eastAsia="Calibri" w:hAnsi="Verdana" w:cstheme="minorHAnsi"/>
          <w:sz w:val="18"/>
          <w:szCs w:val="18"/>
          <w:lang w:val="en-US"/>
        </w:rPr>
        <w:t>General</w:t>
      </w:r>
      <w:r w:rsidRPr="00A1797A">
        <w:rPr>
          <w:rFonts w:ascii="Verdana" w:eastAsia="Times New Roman" w:hAnsi="Verdana" w:cstheme="minorHAnsi"/>
          <w:spacing w:val="43"/>
          <w:sz w:val="18"/>
          <w:szCs w:val="18"/>
          <w:lang w:val="en-US"/>
        </w:rPr>
        <w:t xml:space="preserve"> </w:t>
      </w:r>
      <w:r w:rsidRPr="00A1797A">
        <w:rPr>
          <w:rFonts w:ascii="Verdana" w:eastAsia="Calibri" w:hAnsi="Verdana" w:cstheme="minorHAnsi"/>
          <w:spacing w:val="-1"/>
          <w:sz w:val="18"/>
          <w:szCs w:val="18"/>
          <w:lang w:val="en-US"/>
        </w:rPr>
        <w:t>Shareholders’</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pacing w:val="-1"/>
          <w:sz w:val="18"/>
          <w:szCs w:val="18"/>
          <w:lang w:val="en-US"/>
        </w:rPr>
        <w:t>Meeting,</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z w:val="18"/>
          <w:szCs w:val="18"/>
          <w:lang w:val="en-US"/>
        </w:rPr>
        <w:t>in</w:t>
      </w:r>
      <w:r w:rsidRPr="00A1797A">
        <w:rPr>
          <w:rFonts w:ascii="Verdana" w:eastAsia="Calibri" w:hAnsi="Verdana" w:cstheme="minorHAnsi"/>
          <w:spacing w:val="6"/>
          <w:sz w:val="18"/>
          <w:szCs w:val="18"/>
          <w:lang w:val="en-US"/>
        </w:rPr>
        <w:t xml:space="preserve"> </w:t>
      </w:r>
      <w:r w:rsidRPr="00A1797A">
        <w:rPr>
          <w:rFonts w:ascii="Verdana" w:eastAsia="Calibri" w:hAnsi="Verdana" w:cstheme="minorHAnsi"/>
          <w:spacing w:val="-1"/>
          <w:sz w:val="18"/>
          <w:szCs w:val="18"/>
          <w:lang w:val="en-US"/>
        </w:rPr>
        <w:t>addition</w:t>
      </w:r>
      <w:r w:rsidRPr="00A1797A">
        <w:rPr>
          <w:rFonts w:ascii="Verdana" w:eastAsia="Calibri" w:hAnsi="Verdana" w:cstheme="minorHAnsi"/>
          <w:spacing w:val="6"/>
          <w:sz w:val="18"/>
          <w:szCs w:val="18"/>
          <w:lang w:val="en-US"/>
        </w:rPr>
        <w:t xml:space="preserve"> </w:t>
      </w:r>
      <w:r w:rsidRPr="00A1797A">
        <w:rPr>
          <w:rFonts w:ascii="Verdana" w:eastAsia="Calibri" w:hAnsi="Verdana" w:cstheme="minorHAnsi"/>
          <w:sz w:val="18"/>
          <w:szCs w:val="18"/>
          <w:lang w:val="en-US"/>
        </w:rPr>
        <w:t>to</w:t>
      </w:r>
      <w:r w:rsidRPr="00A1797A">
        <w:rPr>
          <w:rFonts w:ascii="Verdana" w:eastAsia="Calibri" w:hAnsi="Verdana" w:cstheme="minorHAnsi"/>
          <w:spacing w:val="8"/>
          <w:sz w:val="18"/>
          <w:szCs w:val="18"/>
          <w:lang w:val="en-US"/>
        </w:rPr>
        <w:t xml:space="preserve"> </w:t>
      </w:r>
      <w:r w:rsidRPr="00A1797A">
        <w:rPr>
          <w:rFonts w:ascii="Verdana" w:eastAsia="Calibri" w:hAnsi="Verdana" w:cstheme="minorHAnsi"/>
          <w:sz w:val="18"/>
          <w:szCs w:val="18"/>
          <w:lang w:val="en-US"/>
        </w:rPr>
        <w:t>the</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pacing w:val="-1"/>
          <w:sz w:val="18"/>
          <w:szCs w:val="18"/>
          <w:lang w:val="en-US"/>
        </w:rPr>
        <w:t>meeting</w:t>
      </w:r>
      <w:r w:rsidRPr="00A1797A">
        <w:rPr>
          <w:rFonts w:ascii="Verdana" w:eastAsia="Calibri" w:hAnsi="Verdana" w:cstheme="minorHAnsi"/>
          <w:spacing w:val="6"/>
          <w:sz w:val="18"/>
          <w:szCs w:val="18"/>
          <w:lang w:val="en-US"/>
        </w:rPr>
        <w:t xml:space="preserve"> </w:t>
      </w:r>
      <w:r w:rsidR="00552B8E" w:rsidRPr="00A1797A">
        <w:rPr>
          <w:rFonts w:ascii="Verdana" w:eastAsia="Calibri" w:hAnsi="Verdana" w:cstheme="minorHAnsi"/>
          <w:spacing w:val="-1"/>
          <w:sz w:val="18"/>
          <w:szCs w:val="18"/>
          <w:lang w:val="en-US"/>
        </w:rPr>
        <w:t>Agenda</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pacing w:val="-1"/>
          <w:sz w:val="18"/>
          <w:szCs w:val="18"/>
          <w:lang w:val="en-US"/>
        </w:rPr>
        <w:t>stipulating</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z w:val="18"/>
          <w:szCs w:val="18"/>
          <w:lang w:val="en-US"/>
        </w:rPr>
        <w:t>the</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z w:val="18"/>
          <w:szCs w:val="18"/>
          <w:lang w:val="en-US"/>
        </w:rPr>
        <w:t>topics</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pacing w:val="-1"/>
          <w:sz w:val="18"/>
          <w:szCs w:val="18"/>
          <w:lang w:val="en-US"/>
        </w:rPr>
        <w:t>for</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pacing w:val="-1"/>
          <w:sz w:val="18"/>
          <w:szCs w:val="18"/>
          <w:lang w:val="en-US"/>
        </w:rPr>
        <w:t>discussion</w:t>
      </w:r>
      <w:r w:rsidRPr="00A1797A">
        <w:rPr>
          <w:rFonts w:ascii="Verdana" w:eastAsia="Calibri" w:hAnsi="Verdana" w:cstheme="minorHAnsi"/>
          <w:b/>
          <w:bCs/>
          <w:spacing w:val="-1"/>
          <w:sz w:val="18"/>
          <w:szCs w:val="18"/>
          <w:lang w:val="en-US"/>
        </w:rPr>
        <w:t>,</w:t>
      </w:r>
      <w:r w:rsidRPr="00A1797A">
        <w:rPr>
          <w:rFonts w:ascii="Verdana" w:eastAsia="Calibri" w:hAnsi="Verdana" w:cstheme="minorHAnsi"/>
          <w:b/>
          <w:bCs/>
          <w:spacing w:val="8"/>
          <w:sz w:val="18"/>
          <w:szCs w:val="18"/>
          <w:lang w:val="en-US"/>
        </w:rPr>
        <w:t xml:space="preserve"> </w:t>
      </w:r>
      <w:r w:rsidRPr="00A1797A">
        <w:rPr>
          <w:rFonts w:ascii="Verdana" w:eastAsia="Calibri" w:hAnsi="Verdana" w:cstheme="minorHAnsi"/>
          <w:b/>
          <w:bCs/>
          <w:spacing w:val="-1"/>
          <w:sz w:val="18"/>
          <w:szCs w:val="18"/>
          <w:lang w:val="en-US"/>
        </w:rPr>
        <w:t>the</w:t>
      </w:r>
      <w:r w:rsidRPr="00A1797A">
        <w:rPr>
          <w:rFonts w:ascii="Verdana" w:eastAsia="Times New Roman" w:hAnsi="Verdana" w:cstheme="minorHAnsi"/>
          <w:b/>
          <w:bCs/>
          <w:spacing w:val="69"/>
          <w:sz w:val="18"/>
          <w:szCs w:val="18"/>
          <w:lang w:val="en-US"/>
        </w:rPr>
        <w:t xml:space="preserve"> </w:t>
      </w:r>
      <w:r w:rsidRPr="00A1797A">
        <w:rPr>
          <w:rFonts w:ascii="Verdana" w:eastAsia="Calibri" w:hAnsi="Verdana" w:cstheme="minorHAnsi"/>
          <w:b/>
          <w:bCs/>
          <w:spacing w:val="-1"/>
          <w:sz w:val="18"/>
          <w:szCs w:val="18"/>
          <w:lang w:val="en-US"/>
        </w:rPr>
        <w:t>Company</w:t>
      </w:r>
      <w:r w:rsidRPr="00A1797A">
        <w:rPr>
          <w:rFonts w:ascii="Verdana" w:eastAsia="Calibri" w:hAnsi="Verdana" w:cstheme="minorHAnsi"/>
          <w:b/>
          <w:bCs/>
          <w:spacing w:val="11"/>
          <w:sz w:val="18"/>
          <w:szCs w:val="18"/>
          <w:lang w:val="en-US"/>
        </w:rPr>
        <w:t xml:space="preserve"> </w:t>
      </w:r>
      <w:r w:rsidRPr="00A1797A">
        <w:rPr>
          <w:rFonts w:ascii="Verdana" w:eastAsia="Calibri" w:hAnsi="Verdana" w:cstheme="minorHAnsi"/>
          <w:b/>
          <w:bCs/>
          <w:spacing w:val="-1"/>
          <w:sz w:val="18"/>
          <w:szCs w:val="18"/>
          <w:lang w:val="en-US"/>
        </w:rPr>
        <w:t>provides</w:t>
      </w:r>
      <w:r w:rsidRPr="00A1797A">
        <w:rPr>
          <w:rFonts w:ascii="Verdana" w:eastAsia="Calibri" w:hAnsi="Verdana" w:cstheme="minorHAnsi"/>
          <w:b/>
          <w:bCs/>
          <w:spacing w:val="13"/>
          <w:sz w:val="18"/>
          <w:szCs w:val="18"/>
          <w:lang w:val="en-US"/>
        </w:rPr>
        <w:t xml:space="preserve"> </w:t>
      </w:r>
      <w:r w:rsidRPr="00A1797A">
        <w:rPr>
          <w:rFonts w:ascii="Verdana" w:eastAsia="Calibri" w:hAnsi="Verdana" w:cstheme="minorHAnsi"/>
          <w:b/>
          <w:bCs/>
          <w:spacing w:val="-1"/>
          <w:sz w:val="18"/>
          <w:szCs w:val="18"/>
          <w:lang w:val="en-US"/>
        </w:rPr>
        <w:t>shareholders</w:t>
      </w:r>
      <w:r w:rsidRPr="00A1797A">
        <w:rPr>
          <w:rFonts w:ascii="Verdana" w:eastAsia="Calibri" w:hAnsi="Verdana" w:cstheme="minorHAnsi"/>
          <w:b/>
          <w:bCs/>
          <w:spacing w:val="10"/>
          <w:sz w:val="18"/>
          <w:szCs w:val="18"/>
          <w:lang w:val="en-US"/>
        </w:rPr>
        <w:t xml:space="preserve"> </w:t>
      </w:r>
      <w:r w:rsidRPr="00A1797A">
        <w:rPr>
          <w:rFonts w:ascii="Verdana" w:eastAsia="Calibri" w:hAnsi="Verdana" w:cstheme="minorHAnsi"/>
          <w:b/>
          <w:bCs/>
          <w:spacing w:val="-1"/>
          <w:sz w:val="18"/>
          <w:szCs w:val="18"/>
          <w:lang w:val="en-US"/>
        </w:rPr>
        <w:t>the</w:t>
      </w:r>
      <w:r w:rsidRPr="00A1797A">
        <w:rPr>
          <w:rFonts w:ascii="Verdana" w:eastAsia="Calibri" w:hAnsi="Verdana" w:cstheme="minorHAnsi"/>
          <w:b/>
          <w:bCs/>
          <w:spacing w:val="12"/>
          <w:sz w:val="18"/>
          <w:szCs w:val="18"/>
          <w:lang w:val="en-US"/>
        </w:rPr>
        <w:t xml:space="preserve"> </w:t>
      </w:r>
      <w:r w:rsidRPr="00A1797A">
        <w:rPr>
          <w:rFonts w:ascii="Verdana" w:eastAsia="Calibri" w:hAnsi="Verdana" w:cstheme="minorHAnsi"/>
          <w:b/>
          <w:bCs/>
          <w:spacing w:val="-1"/>
          <w:sz w:val="18"/>
          <w:szCs w:val="18"/>
          <w:lang w:val="en-US"/>
        </w:rPr>
        <w:t>Proposed</w:t>
      </w:r>
      <w:r w:rsidRPr="00A1797A">
        <w:rPr>
          <w:rFonts w:ascii="Verdana" w:eastAsia="Calibri" w:hAnsi="Verdana" w:cstheme="minorHAnsi"/>
          <w:b/>
          <w:bCs/>
          <w:spacing w:val="9"/>
          <w:sz w:val="18"/>
          <w:szCs w:val="18"/>
          <w:lang w:val="en-US"/>
        </w:rPr>
        <w:t xml:space="preserve"> </w:t>
      </w:r>
      <w:r w:rsidRPr="00A1797A">
        <w:rPr>
          <w:rFonts w:ascii="Verdana" w:eastAsia="Calibri" w:hAnsi="Verdana" w:cstheme="minorHAnsi"/>
          <w:b/>
          <w:bCs/>
          <w:spacing w:val="-1"/>
          <w:sz w:val="18"/>
          <w:szCs w:val="18"/>
          <w:lang w:val="en-US"/>
        </w:rPr>
        <w:t>Resolutions</w:t>
      </w:r>
      <w:r w:rsidRPr="00A1797A">
        <w:rPr>
          <w:rFonts w:ascii="Verdana" w:eastAsia="Calibri" w:hAnsi="Verdana" w:cstheme="minorHAnsi"/>
          <w:b/>
          <w:bCs/>
          <w:spacing w:val="11"/>
          <w:sz w:val="18"/>
          <w:szCs w:val="18"/>
          <w:lang w:val="en-US"/>
        </w:rPr>
        <w:t xml:space="preserve"> </w:t>
      </w:r>
      <w:r w:rsidRPr="00A1797A">
        <w:rPr>
          <w:rFonts w:ascii="Verdana" w:eastAsia="Calibri" w:hAnsi="Verdana" w:cstheme="minorHAnsi"/>
          <w:b/>
          <w:bCs/>
          <w:spacing w:val="-1"/>
          <w:sz w:val="18"/>
          <w:szCs w:val="18"/>
          <w:lang w:val="en-US"/>
        </w:rPr>
        <w:t>which</w:t>
      </w:r>
      <w:r w:rsidRPr="00A1797A">
        <w:rPr>
          <w:rFonts w:ascii="Verdana" w:eastAsia="Calibri" w:hAnsi="Verdana" w:cstheme="minorHAnsi"/>
          <w:b/>
          <w:bCs/>
          <w:spacing w:val="7"/>
          <w:sz w:val="18"/>
          <w:szCs w:val="18"/>
          <w:lang w:val="en-US"/>
        </w:rPr>
        <w:t xml:space="preserve"> </w:t>
      </w:r>
      <w:r w:rsidRPr="00A1797A">
        <w:rPr>
          <w:rFonts w:ascii="Verdana" w:eastAsia="Calibri" w:hAnsi="Verdana" w:cstheme="minorHAnsi"/>
          <w:b/>
          <w:bCs/>
          <w:spacing w:val="-1"/>
          <w:sz w:val="18"/>
          <w:szCs w:val="18"/>
          <w:lang w:val="en-US"/>
        </w:rPr>
        <w:t>the</w:t>
      </w:r>
      <w:r w:rsidRPr="00A1797A">
        <w:rPr>
          <w:rFonts w:ascii="Verdana" w:eastAsia="Calibri" w:hAnsi="Verdana" w:cstheme="minorHAnsi"/>
          <w:b/>
          <w:bCs/>
          <w:spacing w:val="9"/>
          <w:sz w:val="18"/>
          <w:szCs w:val="18"/>
          <w:lang w:val="en-US"/>
        </w:rPr>
        <w:t xml:space="preserve"> </w:t>
      </w:r>
      <w:r w:rsidRPr="00A1797A">
        <w:rPr>
          <w:rFonts w:ascii="Verdana" w:eastAsia="Calibri" w:hAnsi="Verdana" w:cstheme="minorHAnsi"/>
          <w:b/>
          <w:bCs/>
          <w:sz w:val="18"/>
          <w:szCs w:val="18"/>
          <w:lang w:val="en-US"/>
        </w:rPr>
        <w:t>Board</w:t>
      </w:r>
      <w:r w:rsidRPr="00A1797A">
        <w:rPr>
          <w:rFonts w:ascii="Verdana" w:eastAsia="Calibri" w:hAnsi="Verdana" w:cstheme="minorHAnsi"/>
          <w:b/>
          <w:bCs/>
          <w:spacing w:val="10"/>
          <w:sz w:val="18"/>
          <w:szCs w:val="18"/>
          <w:lang w:val="en-US"/>
        </w:rPr>
        <w:t xml:space="preserve"> </w:t>
      </w:r>
      <w:r w:rsidRPr="00A1797A">
        <w:rPr>
          <w:rFonts w:ascii="Verdana" w:eastAsia="Calibri" w:hAnsi="Verdana" w:cstheme="minorHAnsi"/>
          <w:b/>
          <w:bCs/>
          <w:spacing w:val="-1"/>
          <w:sz w:val="18"/>
          <w:szCs w:val="18"/>
          <w:lang w:val="en-US"/>
        </w:rPr>
        <w:t>of</w:t>
      </w:r>
      <w:r w:rsidRPr="00A1797A">
        <w:rPr>
          <w:rFonts w:ascii="Verdana" w:eastAsia="Times New Roman" w:hAnsi="Verdana" w:cstheme="minorHAnsi"/>
          <w:b/>
          <w:bCs/>
          <w:spacing w:val="49"/>
          <w:sz w:val="18"/>
          <w:szCs w:val="18"/>
          <w:lang w:val="en-US"/>
        </w:rPr>
        <w:t xml:space="preserve"> </w:t>
      </w:r>
      <w:r w:rsidRPr="00A1797A">
        <w:rPr>
          <w:rFonts w:ascii="Verdana" w:eastAsia="Calibri" w:hAnsi="Verdana" w:cstheme="minorHAnsi"/>
          <w:b/>
          <w:bCs/>
          <w:spacing w:val="-1"/>
          <w:sz w:val="18"/>
          <w:szCs w:val="18"/>
          <w:lang w:val="en-US"/>
        </w:rPr>
        <w:t>Directors</w:t>
      </w:r>
      <w:r w:rsidRPr="00A1797A">
        <w:rPr>
          <w:rFonts w:ascii="Verdana" w:eastAsia="Calibri" w:hAnsi="Verdana" w:cstheme="minorHAnsi"/>
          <w:b/>
          <w:bCs/>
          <w:spacing w:val="3"/>
          <w:sz w:val="18"/>
          <w:szCs w:val="18"/>
          <w:lang w:val="en-US"/>
        </w:rPr>
        <w:t xml:space="preserve"> </w:t>
      </w:r>
      <w:r w:rsidRPr="00A1797A">
        <w:rPr>
          <w:rFonts w:ascii="Verdana" w:eastAsia="Calibri" w:hAnsi="Verdana" w:cstheme="minorHAnsi"/>
          <w:b/>
          <w:bCs/>
          <w:spacing w:val="-1"/>
          <w:sz w:val="18"/>
          <w:szCs w:val="18"/>
          <w:lang w:val="en-US"/>
        </w:rPr>
        <w:t>will</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present</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at</w:t>
      </w:r>
      <w:r w:rsidRPr="00A1797A">
        <w:rPr>
          <w:rFonts w:ascii="Verdana" w:eastAsia="Calibri" w:hAnsi="Verdana" w:cstheme="minorHAnsi"/>
          <w:b/>
          <w:bCs/>
          <w:spacing w:val="8"/>
          <w:sz w:val="18"/>
          <w:szCs w:val="18"/>
          <w:lang w:val="en-US"/>
        </w:rPr>
        <w:t xml:space="preserve"> </w:t>
      </w:r>
      <w:r w:rsidRPr="00A1797A">
        <w:rPr>
          <w:rFonts w:ascii="Verdana" w:eastAsia="Calibri" w:hAnsi="Verdana" w:cstheme="minorHAnsi"/>
          <w:b/>
          <w:bCs/>
          <w:spacing w:val="-2"/>
          <w:sz w:val="18"/>
          <w:szCs w:val="18"/>
          <w:lang w:val="en-US"/>
        </w:rPr>
        <w:t>the</w:t>
      </w:r>
      <w:r w:rsidRPr="00A1797A">
        <w:rPr>
          <w:rFonts w:ascii="Verdana" w:eastAsia="Calibri" w:hAnsi="Verdana" w:cstheme="minorHAnsi"/>
          <w:b/>
          <w:bCs/>
          <w:spacing w:val="6"/>
          <w:sz w:val="18"/>
          <w:szCs w:val="18"/>
          <w:lang w:val="en-US"/>
        </w:rPr>
        <w:t xml:space="preserve"> </w:t>
      </w:r>
      <w:r w:rsidRPr="00A1797A">
        <w:rPr>
          <w:rFonts w:ascii="Verdana" w:eastAsia="Calibri" w:hAnsi="Verdana" w:cstheme="minorHAnsi"/>
          <w:b/>
          <w:bCs/>
          <w:spacing w:val="-1"/>
          <w:sz w:val="18"/>
          <w:szCs w:val="18"/>
          <w:lang w:val="en-US"/>
        </w:rPr>
        <w:t>meeting</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for</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each</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item,</w:t>
      </w:r>
      <w:r w:rsidRPr="00A1797A">
        <w:rPr>
          <w:rFonts w:ascii="Verdana" w:eastAsia="Calibri" w:hAnsi="Verdana" w:cstheme="minorHAnsi"/>
          <w:b/>
          <w:bCs/>
          <w:spacing w:val="10"/>
          <w:sz w:val="18"/>
          <w:szCs w:val="18"/>
          <w:lang w:val="en-US"/>
        </w:rPr>
        <w:t xml:space="preserve"> </w:t>
      </w:r>
      <w:r w:rsidRPr="00A1797A">
        <w:rPr>
          <w:rFonts w:ascii="Verdana" w:eastAsia="Calibri" w:hAnsi="Verdana" w:cstheme="minorHAnsi"/>
          <w:spacing w:val="-1"/>
          <w:sz w:val="18"/>
          <w:szCs w:val="18"/>
          <w:lang w:val="en-US"/>
        </w:rPr>
        <w:t>making</w:t>
      </w:r>
      <w:r w:rsidRPr="00A1797A">
        <w:rPr>
          <w:rFonts w:ascii="Verdana" w:eastAsia="Calibri" w:hAnsi="Verdana" w:cstheme="minorHAnsi"/>
          <w:spacing w:val="4"/>
          <w:sz w:val="18"/>
          <w:szCs w:val="18"/>
          <w:lang w:val="en-US"/>
        </w:rPr>
        <w:t xml:space="preserve"> </w:t>
      </w:r>
      <w:r w:rsidRPr="00A1797A">
        <w:rPr>
          <w:rFonts w:ascii="Verdana" w:eastAsia="Calibri" w:hAnsi="Verdana" w:cstheme="minorHAnsi"/>
          <w:sz w:val="18"/>
          <w:szCs w:val="18"/>
          <w:lang w:val="en-US"/>
        </w:rPr>
        <w:t>them</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pacing w:val="-1"/>
          <w:sz w:val="18"/>
          <w:szCs w:val="18"/>
          <w:lang w:val="en-US"/>
        </w:rPr>
        <w:t>available</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z w:val="18"/>
          <w:szCs w:val="18"/>
          <w:lang w:val="en-US"/>
        </w:rPr>
        <w:t>at</w:t>
      </w:r>
      <w:r w:rsidRPr="00A1797A">
        <w:rPr>
          <w:rFonts w:ascii="Verdana" w:eastAsia="Calibri" w:hAnsi="Verdana" w:cstheme="minorHAnsi"/>
          <w:spacing w:val="5"/>
          <w:sz w:val="18"/>
          <w:szCs w:val="18"/>
          <w:lang w:val="en-US"/>
        </w:rPr>
        <w:t xml:space="preserve"> </w:t>
      </w:r>
      <w:r w:rsidRPr="00A1797A">
        <w:rPr>
          <w:rFonts w:ascii="Verdana" w:eastAsia="Calibri" w:hAnsi="Verdana" w:cstheme="minorHAnsi"/>
          <w:spacing w:val="-1"/>
          <w:sz w:val="18"/>
          <w:szCs w:val="18"/>
          <w:lang w:val="en-US"/>
        </w:rPr>
        <w:t>the</w:t>
      </w:r>
      <w:r w:rsidRPr="00A1797A">
        <w:rPr>
          <w:rFonts w:ascii="Verdana" w:eastAsia="Calibri" w:hAnsi="Verdana" w:cstheme="minorHAnsi"/>
          <w:spacing w:val="7"/>
          <w:sz w:val="18"/>
          <w:szCs w:val="18"/>
          <w:lang w:val="en-US"/>
        </w:rPr>
        <w:t xml:space="preserve"> </w:t>
      </w:r>
      <w:r w:rsidRPr="00A1797A">
        <w:rPr>
          <w:rFonts w:ascii="Verdana" w:eastAsia="Calibri" w:hAnsi="Verdana" w:cstheme="minorHAnsi"/>
          <w:spacing w:val="-1"/>
          <w:sz w:val="18"/>
          <w:szCs w:val="18"/>
          <w:lang w:val="en-US"/>
        </w:rPr>
        <w:t>time</w:t>
      </w:r>
      <w:r w:rsidRPr="00A1797A">
        <w:rPr>
          <w:rFonts w:ascii="Verdana" w:eastAsia="Calibri" w:hAnsi="Verdana" w:cstheme="minorHAnsi"/>
          <w:spacing w:val="6"/>
          <w:sz w:val="18"/>
          <w:szCs w:val="18"/>
          <w:lang w:val="en-US"/>
        </w:rPr>
        <w:t xml:space="preserve"> </w:t>
      </w:r>
      <w:r w:rsidRPr="00A1797A">
        <w:rPr>
          <w:rFonts w:ascii="Verdana" w:eastAsia="Calibri" w:hAnsi="Verdana" w:cstheme="minorHAnsi"/>
          <w:sz w:val="18"/>
          <w:szCs w:val="18"/>
          <w:lang w:val="en-US"/>
        </w:rPr>
        <w:t>of</w:t>
      </w:r>
      <w:r w:rsidRPr="00A1797A">
        <w:rPr>
          <w:rFonts w:ascii="Verdana" w:eastAsia="Calibri" w:hAnsi="Verdana" w:cstheme="minorHAnsi"/>
          <w:spacing w:val="4"/>
          <w:sz w:val="18"/>
          <w:szCs w:val="18"/>
          <w:lang w:val="en-US"/>
        </w:rPr>
        <w:t xml:space="preserve"> </w:t>
      </w:r>
      <w:r w:rsidRPr="00A1797A">
        <w:rPr>
          <w:rFonts w:ascii="Verdana" w:eastAsia="Calibri" w:hAnsi="Verdana" w:cstheme="minorHAnsi"/>
          <w:spacing w:val="-2"/>
          <w:sz w:val="18"/>
          <w:szCs w:val="18"/>
          <w:lang w:val="en-US"/>
        </w:rPr>
        <w:t>the</w:t>
      </w:r>
      <w:r w:rsidR="00885A56" w:rsidRPr="00A1797A">
        <w:rPr>
          <w:rFonts w:ascii="Verdana" w:eastAsia="Times New Roman" w:hAnsi="Verdana" w:cstheme="minorHAnsi"/>
          <w:spacing w:val="59"/>
          <w:sz w:val="18"/>
          <w:szCs w:val="18"/>
          <w:lang w:val="en-US"/>
        </w:rPr>
        <w:t xml:space="preserve"> </w:t>
      </w:r>
      <w:r w:rsidRPr="00A1797A">
        <w:rPr>
          <w:rFonts w:ascii="Verdana" w:eastAsia="Calibri" w:hAnsi="Verdana" w:cstheme="minorHAnsi"/>
          <w:sz w:val="18"/>
          <w:szCs w:val="18"/>
          <w:lang w:val="en-US"/>
        </w:rPr>
        <w:t>call</w:t>
      </w:r>
      <w:r w:rsidRPr="00A1797A">
        <w:rPr>
          <w:rFonts w:ascii="Verdana" w:eastAsia="Calibri" w:hAnsi="Verdana" w:cstheme="minorHAnsi"/>
          <w:spacing w:val="-2"/>
          <w:sz w:val="18"/>
          <w:szCs w:val="18"/>
          <w:lang w:val="en-US"/>
        </w:rPr>
        <w:t xml:space="preserve"> </w:t>
      </w:r>
      <w:r w:rsidRPr="00A1797A">
        <w:rPr>
          <w:rFonts w:ascii="Verdana" w:eastAsia="Calibri" w:hAnsi="Verdana" w:cstheme="minorHAnsi"/>
          <w:sz w:val="18"/>
          <w:szCs w:val="18"/>
          <w:lang w:val="en-US"/>
        </w:rPr>
        <w:t>or</w:t>
      </w:r>
      <w:r w:rsidRPr="00A1797A">
        <w:rPr>
          <w:rFonts w:ascii="Verdana" w:eastAsia="Calibri" w:hAnsi="Verdana" w:cstheme="minorHAnsi"/>
          <w:spacing w:val="-3"/>
          <w:sz w:val="18"/>
          <w:szCs w:val="18"/>
          <w:lang w:val="en-US"/>
        </w:rPr>
        <w:t xml:space="preserve"> </w:t>
      </w:r>
      <w:r w:rsidRPr="00A1797A">
        <w:rPr>
          <w:rFonts w:ascii="Verdana" w:eastAsia="Calibri" w:hAnsi="Verdana" w:cstheme="minorHAnsi"/>
          <w:b/>
          <w:bCs/>
          <w:sz w:val="18"/>
          <w:szCs w:val="18"/>
          <w:lang w:val="en-US"/>
        </w:rPr>
        <w:t xml:space="preserve">at </w:t>
      </w:r>
      <w:r w:rsidRPr="00A1797A">
        <w:rPr>
          <w:rFonts w:ascii="Verdana" w:eastAsia="Calibri" w:hAnsi="Verdana" w:cstheme="minorHAnsi"/>
          <w:b/>
          <w:bCs/>
          <w:spacing w:val="-1"/>
          <w:sz w:val="18"/>
          <w:szCs w:val="18"/>
          <w:lang w:val="en-US"/>
        </w:rPr>
        <w:t>least</w:t>
      </w:r>
      <w:r w:rsidRPr="00A1797A">
        <w:rPr>
          <w:rFonts w:ascii="Verdana" w:eastAsia="Calibri" w:hAnsi="Verdana" w:cstheme="minorHAnsi"/>
          <w:b/>
          <w:bCs/>
          <w:spacing w:val="1"/>
          <w:sz w:val="18"/>
          <w:szCs w:val="18"/>
          <w:lang w:val="en-US"/>
        </w:rPr>
        <w:t xml:space="preserve"> </w:t>
      </w:r>
      <w:r w:rsidRPr="00A1797A">
        <w:rPr>
          <w:rFonts w:ascii="Verdana" w:eastAsia="Calibri" w:hAnsi="Verdana" w:cstheme="minorHAnsi"/>
          <w:b/>
          <w:bCs/>
          <w:spacing w:val="-1"/>
          <w:sz w:val="18"/>
          <w:szCs w:val="18"/>
          <w:lang w:val="en-US"/>
        </w:rPr>
        <w:t>fifteen</w:t>
      </w:r>
      <w:r w:rsidRPr="00A1797A">
        <w:rPr>
          <w:rFonts w:ascii="Verdana" w:eastAsia="Calibri" w:hAnsi="Verdana" w:cstheme="minorHAnsi"/>
          <w:b/>
          <w:bCs/>
          <w:spacing w:val="-3"/>
          <w:sz w:val="18"/>
          <w:szCs w:val="18"/>
          <w:lang w:val="en-US"/>
        </w:rPr>
        <w:t xml:space="preserve"> </w:t>
      </w:r>
      <w:r w:rsidRPr="00A1797A">
        <w:rPr>
          <w:rFonts w:ascii="Verdana" w:eastAsia="Calibri" w:hAnsi="Verdana" w:cstheme="minorHAnsi"/>
          <w:b/>
          <w:bCs/>
          <w:spacing w:val="-1"/>
          <w:sz w:val="18"/>
          <w:szCs w:val="18"/>
          <w:lang w:val="en-US"/>
        </w:rPr>
        <w:t>(15)</w:t>
      </w:r>
      <w:r w:rsidRPr="00A1797A">
        <w:rPr>
          <w:rFonts w:ascii="Verdana" w:eastAsia="Calibri" w:hAnsi="Verdana" w:cstheme="minorHAnsi"/>
          <w:b/>
          <w:bCs/>
          <w:sz w:val="18"/>
          <w:szCs w:val="18"/>
          <w:lang w:val="en-US"/>
        </w:rPr>
        <w:t xml:space="preserve"> </w:t>
      </w:r>
      <w:r w:rsidRPr="00A1797A">
        <w:rPr>
          <w:rFonts w:ascii="Verdana" w:eastAsia="Calibri" w:hAnsi="Verdana" w:cstheme="minorHAnsi"/>
          <w:b/>
          <w:bCs/>
          <w:spacing w:val="-1"/>
          <w:sz w:val="18"/>
          <w:szCs w:val="18"/>
          <w:lang w:val="en-US"/>
        </w:rPr>
        <w:t>calendar</w:t>
      </w:r>
      <w:r w:rsidRPr="00A1797A">
        <w:rPr>
          <w:rFonts w:ascii="Verdana" w:eastAsia="Calibri" w:hAnsi="Verdana" w:cstheme="minorHAnsi"/>
          <w:b/>
          <w:bCs/>
          <w:sz w:val="18"/>
          <w:szCs w:val="18"/>
          <w:lang w:val="en-US"/>
        </w:rPr>
        <w:t xml:space="preserve"> </w:t>
      </w:r>
      <w:r w:rsidRPr="00A1797A">
        <w:rPr>
          <w:rFonts w:ascii="Verdana" w:eastAsia="Calibri" w:hAnsi="Verdana" w:cstheme="minorHAnsi"/>
          <w:b/>
          <w:bCs/>
          <w:spacing w:val="-1"/>
          <w:sz w:val="18"/>
          <w:szCs w:val="18"/>
          <w:lang w:val="en-US"/>
        </w:rPr>
        <w:t>days</w:t>
      </w:r>
      <w:r w:rsidRPr="00A1797A">
        <w:rPr>
          <w:rFonts w:ascii="Verdana" w:eastAsia="Calibri" w:hAnsi="Verdana" w:cstheme="minorHAnsi"/>
          <w:b/>
          <w:bCs/>
          <w:spacing w:val="-2"/>
          <w:sz w:val="18"/>
          <w:szCs w:val="18"/>
          <w:lang w:val="en-US"/>
        </w:rPr>
        <w:t xml:space="preserve"> </w:t>
      </w:r>
      <w:r w:rsidRPr="00A1797A">
        <w:rPr>
          <w:rFonts w:ascii="Verdana" w:eastAsia="Calibri" w:hAnsi="Verdana" w:cstheme="minorHAnsi"/>
          <w:b/>
          <w:bCs/>
          <w:spacing w:val="-1"/>
          <w:sz w:val="18"/>
          <w:szCs w:val="18"/>
          <w:lang w:val="en-US"/>
        </w:rPr>
        <w:t>before said meeting</w:t>
      </w:r>
      <w:r w:rsidRPr="00A1797A">
        <w:rPr>
          <w:rFonts w:ascii="Verdana" w:eastAsia="Calibri" w:hAnsi="Verdana" w:cstheme="minorHAnsi"/>
          <w:spacing w:val="-1"/>
          <w:sz w:val="18"/>
          <w:szCs w:val="18"/>
          <w:lang w:val="en-US"/>
        </w:rPr>
        <w:t>.</w:t>
      </w:r>
    </w:p>
    <w:p w14:paraId="4BF8E49A" w14:textId="77777777" w:rsidR="00DE53A4" w:rsidRPr="00A1797A" w:rsidRDefault="00DE53A4"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82"/>
        <w:gridCol w:w="62"/>
        <w:gridCol w:w="697"/>
        <w:gridCol w:w="54"/>
        <w:gridCol w:w="346"/>
        <w:gridCol w:w="50"/>
        <w:gridCol w:w="610"/>
        <w:gridCol w:w="320"/>
        <w:gridCol w:w="39"/>
        <w:gridCol w:w="361"/>
        <w:gridCol w:w="35"/>
        <w:gridCol w:w="908"/>
        <w:gridCol w:w="214"/>
        <w:gridCol w:w="182"/>
      </w:tblGrid>
      <w:tr w:rsidR="00CC057A" w:rsidRPr="00A1797A" w14:paraId="5CF33703" w14:textId="77777777" w:rsidTr="00CC057A">
        <w:trPr>
          <w:trHeight w:val="315"/>
          <w:jc w:val="center"/>
        </w:trPr>
        <w:tc>
          <w:tcPr>
            <w:tcW w:w="5544" w:type="dxa"/>
            <w:gridSpan w:val="2"/>
            <w:tcMar>
              <w:top w:w="0" w:type="dxa"/>
              <w:left w:w="70" w:type="dxa"/>
              <w:bottom w:w="0" w:type="dxa"/>
              <w:right w:w="70" w:type="dxa"/>
            </w:tcMar>
            <w:vAlign w:val="bottom"/>
            <w:hideMark/>
          </w:tcPr>
          <w:p w14:paraId="09EA6099" w14:textId="346CA109"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10.3 Implemented measure</w:t>
            </w:r>
          </w:p>
        </w:tc>
        <w:tc>
          <w:tcPr>
            <w:tcW w:w="751" w:type="dxa"/>
            <w:gridSpan w:val="2"/>
            <w:tcMar>
              <w:top w:w="0" w:type="dxa"/>
              <w:left w:w="70" w:type="dxa"/>
              <w:bottom w:w="0" w:type="dxa"/>
              <w:right w:w="70" w:type="dxa"/>
            </w:tcMar>
            <w:vAlign w:val="center"/>
            <w:hideMark/>
          </w:tcPr>
          <w:p w14:paraId="7F8888F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FCA06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DA2CD0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9A1AE6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7AABE23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F11E7B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A90E56B" w14:textId="77777777" w:rsidTr="00CC057A">
        <w:trPr>
          <w:trHeight w:val="315"/>
          <w:jc w:val="center"/>
        </w:trPr>
        <w:tc>
          <w:tcPr>
            <w:tcW w:w="5482" w:type="dxa"/>
            <w:tcMar>
              <w:top w:w="0" w:type="dxa"/>
              <w:left w:w="70" w:type="dxa"/>
              <w:bottom w:w="0" w:type="dxa"/>
              <w:right w:w="70" w:type="dxa"/>
            </w:tcMar>
            <w:vAlign w:val="bottom"/>
            <w:hideMark/>
          </w:tcPr>
          <w:p w14:paraId="68513DF9" w14:textId="4C1898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59" w:type="dxa"/>
            <w:gridSpan w:val="2"/>
            <w:tcMar>
              <w:top w:w="0" w:type="dxa"/>
              <w:left w:w="70" w:type="dxa"/>
              <w:bottom w:w="0" w:type="dxa"/>
              <w:right w:w="70" w:type="dxa"/>
            </w:tcMar>
            <w:vAlign w:val="bottom"/>
            <w:hideMark/>
          </w:tcPr>
          <w:p w14:paraId="0FC367FB" w14:textId="53FBB54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0" w:type="dxa"/>
            <w:gridSpan w:val="2"/>
            <w:tcMar>
              <w:top w:w="0" w:type="dxa"/>
              <w:left w:w="70" w:type="dxa"/>
              <w:bottom w:w="0" w:type="dxa"/>
              <w:right w:w="70" w:type="dxa"/>
            </w:tcMar>
            <w:vAlign w:val="bottom"/>
            <w:hideMark/>
          </w:tcPr>
          <w:p w14:paraId="5678B896" w14:textId="45573B2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0" w:type="dxa"/>
            <w:gridSpan w:val="2"/>
            <w:tcMar>
              <w:top w:w="0" w:type="dxa"/>
              <w:left w:w="70" w:type="dxa"/>
              <w:bottom w:w="0" w:type="dxa"/>
              <w:right w:w="70" w:type="dxa"/>
            </w:tcMar>
            <w:vAlign w:val="bottom"/>
            <w:hideMark/>
          </w:tcPr>
          <w:p w14:paraId="704E395E" w14:textId="08F31E4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03FBB40D" w14:textId="5389637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gridSpan w:val="2"/>
            <w:tcMar>
              <w:top w:w="0" w:type="dxa"/>
              <w:left w:w="70" w:type="dxa"/>
              <w:bottom w:w="0" w:type="dxa"/>
              <w:right w:w="70" w:type="dxa"/>
            </w:tcMar>
            <w:vAlign w:val="bottom"/>
            <w:hideMark/>
          </w:tcPr>
          <w:p w14:paraId="6A371596" w14:textId="3FF47E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157" w:type="dxa"/>
            <w:gridSpan w:val="3"/>
            <w:tcMar>
              <w:top w:w="0" w:type="dxa"/>
              <w:left w:w="70" w:type="dxa"/>
              <w:bottom w:w="0" w:type="dxa"/>
              <w:right w:w="70" w:type="dxa"/>
            </w:tcMar>
            <w:vAlign w:val="bottom"/>
            <w:hideMark/>
          </w:tcPr>
          <w:p w14:paraId="5E44048A" w14:textId="2913EA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82" w:type="dxa"/>
            <w:tcMar>
              <w:top w:w="0" w:type="dxa"/>
              <w:left w:w="70" w:type="dxa"/>
              <w:bottom w:w="0" w:type="dxa"/>
              <w:right w:w="70" w:type="dxa"/>
            </w:tcMar>
            <w:vAlign w:val="bottom"/>
            <w:hideMark/>
          </w:tcPr>
          <w:p w14:paraId="726F154B" w14:textId="1E6A51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73CA69A" w14:textId="77777777" w:rsidTr="00CC057A">
        <w:trPr>
          <w:trHeight w:val="300"/>
          <w:jc w:val="center"/>
        </w:trPr>
        <w:tc>
          <w:tcPr>
            <w:tcW w:w="5482" w:type="dxa"/>
            <w:tcBorders>
              <w:top w:val="single" w:sz="8" w:space="0" w:color="000000"/>
              <w:left w:val="single" w:sz="8" w:space="0" w:color="000000"/>
            </w:tcBorders>
            <w:tcMar>
              <w:top w:w="0" w:type="dxa"/>
              <w:left w:w="70" w:type="dxa"/>
              <w:bottom w:w="0" w:type="dxa"/>
              <w:right w:w="70" w:type="dxa"/>
            </w:tcMar>
            <w:vAlign w:val="bottom"/>
            <w:hideMark/>
          </w:tcPr>
          <w:p w14:paraId="13BE076D" w14:textId="741C2AB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C2F93FF" w14:textId="48A8E5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59" w:type="dxa"/>
            <w:gridSpan w:val="2"/>
            <w:tcBorders>
              <w:top w:val="single" w:sz="8" w:space="0" w:color="000000"/>
            </w:tcBorders>
            <w:tcMar>
              <w:top w:w="0" w:type="dxa"/>
              <w:left w:w="70" w:type="dxa"/>
              <w:bottom w:w="0" w:type="dxa"/>
              <w:right w:w="70" w:type="dxa"/>
            </w:tcMar>
            <w:vAlign w:val="bottom"/>
            <w:hideMark/>
          </w:tcPr>
          <w:p w14:paraId="484D8EB4" w14:textId="1F1887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0" w:type="dxa"/>
            <w:gridSpan w:val="2"/>
            <w:tcBorders>
              <w:top w:val="single" w:sz="8" w:space="0" w:color="000000"/>
            </w:tcBorders>
            <w:tcMar>
              <w:top w:w="0" w:type="dxa"/>
              <w:left w:w="70" w:type="dxa"/>
              <w:bottom w:w="0" w:type="dxa"/>
              <w:right w:w="70" w:type="dxa"/>
            </w:tcMar>
            <w:vAlign w:val="bottom"/>
            <w:hideMark/>
          </w:tcPr>
          <w:p w14:paraId="62686CF9" w14:textId="238D689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0" w:type="dxa"/>
            <w:gridSpan w:val="2"/>
            <w:tcBorders>
              <w:top w:val="single" w:sz="8" w:space="0" w:color="000000"/>
            </w:tcBorders>
            <w:tcMar>
              <w:top w:w="0" w:type="dxa"/>
              <w:left w:w="70" w:type="dxa"/>
              <w:bottom w:w="0" w:type="dxa"/>
              <w:right w:w="70" w:type="dxa"/>
            </w:tcMar>
            <w:vAlign w:val="bottom"/>
            <w:hideMark/>
          </w:tcPr>
          <w:p w14:paraId="5B2987A3" w14:textId="39A9B2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634569BB" w14:textId="067B2A1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gridSpan w:val="2"/>
            <w:tcBorders>
              <w:top w:val="single" w:sz="8" w:space="0" w:color="000000"/>
            </w:tcBorders>
            <w:tcMar>
              <w:top w:w="0" w:type="dxa"/>
              <w:left w:w="70" w:type="dxa"/>
              <w:bottom w:w="0" w:type="dxa"/>
              <w:right w:w="70" w:type="dxa"/>
            </w:tcMar>
            <w:vAlign w:val="bottom"/>
            <w:hideMark/>
          </w:tcPr>
          <w:p w14:paraId="78F60BE3" w14:textId="1DBFDD0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157" w:type="dxa"/>
            <w:gridSpan w:val="3"/>
            <w:tcBorders>
              <w:top w:val="single" w:sz="8" w:space="0" w:color="000000"/>
            </w:tcBorders>
            <w:tcMar>
              <w:top w:w="0" w:type="dxa"/>
              <w:left w:w="70" w:type="dxa"/>
              <w:bottom w:w="0" w:type="dxa"/>
              <w:right w:w="70" w:type="dxa"/>
            </w:tcMar>
            <w:vAlign w:val="bottom"/>
            <w:hideMark/>
          </w:tcPr>
          <w:p w14:paraId="12330552" w14:textId="0616AC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82" w:type="dxa"/>
            <w:tcBorders>
              <w:top w:val="single" w:sz="8" w:space="0" w:color="000000"/>
              <w:right w:val="single" w:sz="8" w:space="0" w:color="000000"/>
            </w:tcBorders>
            <w:tcMar>
              <w:top w:w="0" w:type="dxa"/>
              <w:left w:w="70" w:type="dxa"/>
              <w:bottom w:w="0" w:type="dxa"/>
              <w:right w:w="70" w:type="dxa"/>
            </w:tcMar>
            <w:vAlign w:val="bottom"/>
            <w:hideMark/>
          </w:tcPr>
          <w:p w14:paraId="4A5FC606" w14:textId="4F1C0E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08887C8"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4CD0344B" w14:textId="5F52B1F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85A56" w:rsidRPr="00A1797A">
              <w:rPr>
                <w:rFonts w:ascii="Verdana" w:eastAsia="Times New Roman" w:hAnsi="Verdana" w:cstheme="minorHAnsi"/>
                <w:sz w:val="18"/>
                <w:szCs w:val="18"/>
                <w:lang w:val="en-US" w:eastAsia="es-CO"/>
              </w:rPr>
              <w:t xml:space="preserve">Ecopetrol S.A.’s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support</w:t>
            </w:r>
            <w:r w:rsidR="006154A5" w:rsidRPr="00A1797A">
              <w:rPr>
                <w:rFonts w:ascii="Verdana" w:eastAsia="Times New Roman" w:hAnsi="Verdana" w:cstheme="minorHAnsi"/>
                <w:sz w:val="18"/>
                <w:szCs w:val="18"/>
                <w:lang w:val="en-US" w:eastAsia="es-CO"/>
              </w:rPr>
              <w:t>ing documents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6154A5" w:rsidRPr="00A1797A">
              <w:rPr>
                <w:rFonts w:ascii="Verdana" w:eastAsia="Times New Roman" w:hAnsi="Verdana" w:cstheme="minorHAnsi"/>
                <w:sz w:val="18"/>
                <w:szCs w:val="18"/>
                <w:lang w:val="en-US" w:eastAsia="es-CO"/>
              </w:rPr>
              <w:t>proposed resolutions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885A56" w:rsidRPr="00A1797A">
              <w:rPr>
                <w:rFonts w:ascii="Verdana" w:eastAsia="Times New Roman" w:hAnsi="Verdana" w:cstheme="minorHAnsi"/>
                <w:sz w:val="18"/>
                <w:szCs w:val="18"/>
                <w:lang w:val="en-US" w:eastAsia="es-CO"/>
              </w:rPr>
              <w:t xml:space="preserve">for the </w:t>
            </w:r>
            <w:r w:rsidR="00656685" w:rsidRPr="00A1797A">
              <w:rPr>
                <w:rFonts w:ascii="Verdana" w:eastAsia="Times New Roman" w:hAnsi="Verdana" w:cstheme="minorHAnsi"/>
                <w:sz w:val="18"/>
                <w:szCs w:val="18"/>
                <w:lang w:val="en-US" w:eastAsia="es-CO"/>
              </w:rPr>
              <w:t>respective</w:t>
            </w:r>
            <w:r w:rsidR="006154A5"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items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Agenda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E4E14" w:rsidRPr="00A1797A">
              <w:rPr>
                <w:rFonts w:ascii="Verdana" w:eastAsia="Times New Roman" w:hAnsi="Verdana" w:cstheme="minorHAnsi"/>
                <w:sz w:val="18"/>
                <w:szCs w:val="18"/>
                <w:lang w:val="en-US" w:eastAsia="es-CO"/>
              </w:rPr>
              <w:t>General Shareholder’s Meeting</w:t>
            </w:r>
            <w:r w:rsidR="00885A56" w:rsidRPr="00A1797A">
              <w:rPr>
                <w:rFonts w:ascii="Verdana" w:eastAsia="Times New Roman" w:hAnsi="Verdana" w:cstheme="minorHAnsi"/>
                <w:sz w:val="18"/>
                <w:szCs w:val="18"/>
                <w:lang w:val="en-US" w:eastAsia="es-CO"/>
              </w:rPr>
              <w:t>s</w:t>
            </w:r>
            <w:r w:rsidR="006E4E14"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fifteen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days</w:t>
            </w:r>
            <w:r w:rsidR="001910DE" w:rsidRPr="00A1797A">
              <w:rPr>
                <w:rFonts w:ascii="Verdana" w:eastAsia="Times New Roman" w:hAnsi="Verdana" w:cstheme="minorHAnsi"/>
                <w:sz w:val="18"/>
                <w:szCs w:val="18"/>
                <w:lang w:val="en-US" w:eastAsia="es-CO"/>
              </w:rPr>
              <w:t xml:space="preserve"> </w:t>
            </w:r>
            <w:r w:rsidR="00B42B0A" w:rsidRPr="00A1797A">
              <w:rPr>
                <w:rFonts w:ascii="Verdana" w:eastAsia="Times New Roman" w:hAnsi="Verdana" w:cstheme="minorHAnsi"/>
                <w:sz w:val="18"/>
                <w:szCs w:val="18"/>
                <w:lang w:val="en-US" w:eastAsia="es-CO"/>
              </w:rPr>
              <w:t>before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p>
          <w:p w14:paraId="6A72EC9F" w14:textId="6EC484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5EC859F" w14:textId="52A8EC1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CC3C52"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006154A5" w:rsidRPr="00A1797A">
              <w:rPr>
                <w:rFonts w:ascii="Verdana" w:eastAsia="Times New Roman" w:hAnsi="Verdana" w:cstheme="minorHAnsi"/>
                <w:sz w:val="18"/>
                <w:szCs w:val="18"/>
                <w:lang w:val="en-US" w:eastAsia="es-CO"/>
              </w:rPr>
              <w:t>support documents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proposed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resolutions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6154A5" w:rsidRPr="00A1797A">
              <w:rPr>
                <w:rFonts w:ascii="Verdana" w:eastAsia="Times New Roman" w:hAnsi="Verdana" w:cstheme="minorHAnsi"/>
                <w:sz w:val="18"/>
                <w:szCs w:val="18"/>
                <w:lang w:val="en-US" w:eastAsia="es-CO"/>
              </w:rPr>
              <w:t xml:space="preserve"> respective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Agenda</w:t>
            </w:r>
            <w:r w:rsidR="006154A5"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items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p>
          <w:p w14:paraId="09E2E87E" w14:textId="77777777" w:rsidR="00BE4DF2" w:rsidRPr="00A1797A" w:rsidRDefault="00BE4DF2" w:rsidP="006D2673">
            <w:pPr>
              <w:spacing w:after="0" w:line="240" w:lineRule="auto"/>
              <w:jc w:val="both"/>
              <w:rPr>
                <w:rFonts w:ascii="Verdana" w:eastAsia="Times New Roman" w:hAnsi="Verdana" w:cstheme="minorHAnsi"/>
                <w:sz w:val="18"/>
                <w:szCs w:val="18"/>
                <w:lang w:val="en-US" w:eastAsia="es-CO"/>
              </w:rPr>
            </w:pPr>
          </w:p>
          <w:p w14:paraId="2233C32D" w14:textId="2083575C" w:rsidR="00885A56" w:rsidRPr="00A1797A" w:rsidRDefault="00414342"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w:t>
            </w:r>
            <w:r w:rsidR="00885A56" w:rsidRPr="00A1797A">
              <w:rPr>
                <w:rFonts w:ascii="Verdana" w:eastAsia="Times New Roman" w:hAnsi="Verdana" w:cstheme="minorHAnsi"/>
                <w:sz w:val="18"/>
                <w:szCs w:val="18"/>
                <w:lang w:val="en-US" w:eastAsia="es-CO"/>
              </w:rPr>
              <w:t xml:space="preserve">all for the </w:t>
            </w:r>
            <w:r w:rsidR="00CC3C52"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w:t>
            </w:r>
            <w:r w:rsidR="00885A56" w:rsidRPr="00A1797A">
              <w:rPr>
                <w:rFonts w:ascii="Verdana" w:eastAsia="Times New Roman" w:hAnsi="Verdana" w:cstheme="minorHAnsi"/>
                <w:sz w:val="18"/>
                <w:szCs w:val="18"/>
                <w:lang w:val="en-US" w:eastAsia="es-CO"/>
              </w:rPr>
              <w:t xml:space="preserve">Ordinary Meeting of the General Shareholder’s Meeting </w:t>
            </w:r>
            <w:r w:rsidRPr="00A1797A">
              <w:rPr>
                <w:rFonts w:ascii="Verdana" w:eastAsia="Times New Roman" w:hAnsi="Verdana" w:cstheme="minorHAnsi"/>
                <w:sz w:val="18"/>
                <w:szCs w:val="18"/>
                <w:lang w:val="en-US" w:eastAsia="es-CO"/>
              </w:rPr>
              <w:t>(and Agenda)</w:t>
            </w:r>
          </w:p>
          <w:p w14:paraId="49BE626F" w14:textId="1378DF15" w:rsidR="00885A56" w:rsidRPr="00A1797A" w:rsidRDefault="00BE4DF2"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Reminder of the o</w:t>
            </w:r>
            <w:r w:rsidR="00885A56" w:rsidRPr="00A1797A">
              <w:rPr>
                <w:rFonts w:ascii="Verdana" w:eastAsia="Times New Roman" w:hAnsi="Verdana" w:cstheme="minorHAnsi"/>
                <w:sz w:val="18"/>
                <w:szCs w:val="18"/>
                <w:lang w:val="en-US" w:eastAsia="es-CO"/>
              </w:rPr>
              <w:t>rdinary meeting</w:t>
            </w:r>
            <w:r w:rsidRPr="00A1797A">
              <w:rPr>
                <w:rFonts w:ascii="Verdana" w:eastAsia="Times New Roman" w:hAnsi="Verdana" w:cstheme="minorHAnsi"/>
                <w:sz w:val="18"/>
                <w:szCs w:val="18"/>
                <w:lang w:val="en-US" w:eastAsia="es-CO"/>
              </w:rPr>
              <w:t xml:space="preserve"> of the</w:t>
            </w:r>
            <w:r w:rsidR="00885A56" w:rsidRPr="00A1797A">
              <w:rPr>
                <w:rFonts w:ascii="Verdana" w:eastAsia="Times New Roman" w:hAnsi="Verdana" w:cstheme="minorHAnsi"/>
                <w:sz w:val="18"/>
                <w:szCs w:val="18"/>
                <w:lang w:val="en-US" w:eastAsia="es-CO"/>
              </w:rPr>
              <w:t xml:space="preserve"> General Shareholder’s Meeting </w:t>
            </w:r>
          </w:p>
          <w:p w14:paraId="03CCA464" w14:textId="6357C197" w:rsidR="004010D3" w:rsidRPr="00A1797A" w:rsidRDefault="004010D3"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Bylaws amendment proposal</w:t>
            </w:r>
            <w:r w:rsidR="00CC3C52" w:rsidRPr="00A1797A">
              <w:rPr>
                <w:rFonts w:ascii="Verdana" w:eastAsia="Times New Roman" w:hAnsi="Verdana" w:cstheme="minorHAnsi"/>
                <w:sz w:val="18"/>
                <w:szCs w:val="18"/>
                <w:lang w:val="en-US" w:eastAsia="es-CO"/>
              </w:rPr>
              <w:t xml:space="preserve"> (along with document explaining the main points of the proposed this bylaws amendment)</w:t>
            </w:r>
          </w:p>
          <w:p w14:paraId="4C64DB33" w14:textId="77777777" w:rsidR="00CC3C52" w:rsidRPr="00A1797A" w:rsidRDefault="00CC3C52"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2021</w:t>
            </w:r>
            <w:r w:rsidR="004010D3" w:rsidRPr="00A1797A">
              <w:rPr>
                <w:rFonts w:ascii="Verdana" w:eastAsia="Times New Roman" w:hAnsi="Verdana" w:cstheme="minorHAnsi"/>
                <w:sz w:val="18"/>
                <w:szCs w:val="18"/>
                <w:lang w:val="en-US" w:eastAsia="es-CO"/>
              </w:rPr>
              <w:t xml:space="preserve"> Integrated Sustainable Management Report </w:t>
            </w:r>
          </w:p>
          <w:p w14:paraId="5A73CFED" w14:textId="7704D394" w:rsidR="00885A56" w:rsidRPr="00A1797A" w:rsidRDefault="00885A56"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Annual Corporate Governance Report</w:t>
            </w:r>
          </w:p>
          <w:p w14:paraId="27FC8CAB" w14:textId="1B3188D1" w:rsidR="00885A56" w:rsidRPr="00A1797A" w:rsidRDefault="00885A56"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Separate financial statements to December 31, </w:t>
            </w:r>
            <w:r w:rsidR="00CC3C52" w:rsidRPr="00A1797A">
              <w:rPr>
                <w:rFonts w:ascii="Verdana" w:eastAsia="Times New Roman" w:hAnsi="Verdana" w:cstheme="minorHAnsi"/>
                <w:sz w:val="18"/>
                <w:szCs w:val="18"/>
                <w:lang w:val="en-US" w:eastAsia="es-CO"/>
              </w:rPr>
              <w:t>2021</w:t>
            </w:r>
          </w:p>
          <w:p w14:paraId="1EAD403C" w14:textId="5F3BBD04" w:rsidR="00885A56" w:rsidRPr="00A1797A" w:rsidRDefault="00885A56"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Consolidated financial statements to December 31, </w:t>
            </w:r>
            <w:r w:rsidR="00CC3C52" w:rsidRPr="00A1797A">
              <w:rPr>
                <w:rFonts w:ascii="Verdana" w:eastAsia="Times New Roman" w:hAnsi="Verdana" w:cstheme="minorHAnsi"/>
                <w:sz w:val="18"/>
                <w:szCs w:val="18"/>
                <w:lang w:val="en-US" w:eastAsia="es-CO"/>
              </w:rPr>
              <w:t>2021</w:t>
            </w:r>
          </w:p>
          <w:p w14:paraId="00073EAF" w14:textId="0D2B3DB9" w:rsidR="00885A56" w:rsidRPr="00A1797A" w:rsidRDefault="00885A56" w:rsidP="006D2673">
            <w:pPr>
              <w:pStyle w:val="Prrafodelista"/>
              <w:numPr>
                <w:ilvl w:val="0"/>
                <w:numId w:val="1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Measures adopted by Ecopetrol to guarantee the adequate representation of its shareholders</w:t>
            </w:r>
          </w:p>
          <w:p w14:paraId="3740EB1D" w14:textId="095F0758" w:rsidR="008128EF" w:rsidRPr="00A1797A" w:rsidRDefault="00CC3C52" w:rsidP="006D2673">
            <w:pPr>
              <w:numPr>
                <w:ilvl w:val="0"/>
                <w:numId w:val="1"/>
              </w:numPr>
              <w:spacing w:after="0" w:line="240" w:lineRule="auto"/>
              <w:ind w:left="433" w:firstLine="0"/>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Profit distribution project</w:t>
            </w:r>
          </w:p>
        </w:tc>
      </w:tr>
      <w:tr w:rsidR="008128EF" w:rsidRPr="00A1797A" w14:paraId="4662F885" w14:textId="77777777" w:rsidTr="00CC057A">
        <w:trPr>
          <w:trHeight w:val="212"/>
          <w:jc w:val="center"/>
        </w:trPr>
        <w:tc>
          <w:tcPr>
            <w:tcW w:w="548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CDF21A" w14:textId="10B5793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8"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CD9F3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7BC726D9" w14:textId="77777777" w:rsidTr="00CC057A">
        <w:trPr>
          <w:trHeight w:val="130"/>
          <w:jc w:val="center"/>
        </w:trPr>
        <w:tc>
          <w:tcPr>
            <w:tcW w:w="5482"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E4EED7" w14:textId="49BA2DF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8"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AB96DB" w14:textId="567EBFE5"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222A4420" w14:textId="0CA67B6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A844BAD" w14:textId="56095434" w:rsidR="008128EF" w:rsidRPr="00A1797A" w:rsidRDefault="00CD3A49"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A </w:t>
      </w:r>
      <w:r w:rsidR="00B42B0A" w:rsidRPr="00A1797A">
        <w:rPr>
          <w:rFonts w:ascii="Verdana" w:eastAsia="Times New Roman" w:hAnsi="Verdana" w:cstheme="minorHAnsi"/>
          <w:b/>
          <w:bCs/>
          <w:color w:val="000000"/>
          <w:sz w:val="18"/>
          <w:szCs w:val="18"/>
          <w:lang w:val="en-US" w:eastAsia="es-CO"/>
        </w:rPr>
        <w:t>spin-off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can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only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analyzed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approved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C86305" w:rsidRPr="00A1797A">
        <w:rPr>
          <w:rFonts w:ascii="Verdana" w:eastAsia="Times New Roman" w:hAnsi="Verdana" w:cstheme="minorHAnsi"/>
          <w:b/>
          <w:bCs/>
          <w:color w:val="000000"/>
          <w:sz w:val="18"/>
          <w:szCs w:val="18"/>
          <w:lang w:val="en-US" w:eastAsia="es-CO"/>
        </w:rPr>
        <w:t xml:space="preserve">General Shareholders’ Meeting </w:t>
      </w:r>
      <w:r w:rsidR="008128EF" w:rsidRPr="00A1797A">
        <w:rPr>
          <w:rFonts w:ascii="Verdana" w:eastAsia="Times New Roman" w:hAnsi="Verdana" w:cstheme="minorHAnsi"/>
          <w:color w:val="000000"/>
          <w:sz w:val="18"/>
          <w:szCs w:val="18"/>
          <w:lang w:val="en-US" w:eastAsia="es-CO"/>
        </w:rPr>
        <w:t>when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Agenda</w:t>
      </w:r>
      <w:r w:rsidRPr="00A1797A">
        <w:rPr>
          <w:rFonts w:ascii="Verdana" w:eastAsia="Times New Roman" w:hAnsi="Verdana" w:cstheme="minorHAnsi"/>
          <w:color w:val="000000"/>
          <w:sz w:val="18"/>
          <w:szCs w:val="18"/>
          <w:lang w:val="en-US" w:eastAsia="es-CO"/>
        </w:rPr>
        <w:t xml:space="preserve"> item</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has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been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expressly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included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cal</w:t>
      </w:r>
      <w:r w:rsidRPr="00A1797A">
        <w:rPr>
          <w:rFonts w:ascii="Verdana" w:eastAsia="Times New Roman" w:hAnsi="Verdana" w:cstheme="minorHAnsi"/>
          <w:color w:val="000000"/>
          <w:sz w:val="18"/>
          <w:szCs w:val="18"/>
          <w:lang w:val="en-US" w:eastAsia="es-CO"/>
        </w:rPr>
        <w:t>l notice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respective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meeting.</w:t>
      </w:r>
    </w:p>
    <w:p w14:paraId="505813B3" w14:textId="57BD008B" w:rsidR="008128EF" w:rsidRDefault="008128EF" w:rsidP="006D2673">
      <w:pPr>
        <w:spacing w:after="0" w:line="240" w:lineRule="auto"/>
        <w:jc w:val="both"/>
        <w:rPr>
          <w:rFonts w:ascii="Verdana" w:eastAsia="Times New Roman" w:hAnsi="Verdana" w:cstheme="minorHAnsi"/>
          <w:color w:val="000000"/>
          <w:sz w:val="18"/>
          <w:szCs w:val="18"/>
          <w:lang w:val="en-US" w:eastAsia="es-CO"/>
        </w:rPr>
      </w:pPr>
    </w:p>
    <w:p w14:paraId="05EC5D1E" w14:textId="08CABAA1"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646655B4" w14:textId="44F2C277"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301B3489" w14:textId="1EBB356D"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0EFD5F48" w14:textId="293D07FA"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2567CBDA" w14:textId="1A042F5B" w:rsidR="00566FC8" w:rsidRDefault="00566FC8" w:rsidP="006D2673">
      <w:pPr>
        <w:spacing w:after="0" w:line="240" w:lineRule="auto"/>
        <w:jc w:val="both"/>
        <w:rPr>
          <w:rFonts w:ascii="Verdana" w:eastAsia="Times New Roman" w:hAnsi="Verdana" w:cstheme="minorHAnsi"/>
          <w:color w:val="000000"/>
          <w:sz w:val="18"/>
          <w:szCs w:val="18"/>
          <w:lang w:val="en-US" w:eastAsia="es-CO"/>
        </w:rPr>
      </w:pPr>
    </w:p>
    <w:p w14:paraId="2D9982A3" w14:textId="77777777" w:rsidR="00566FC8" w:rsidRPr="00A1797A" w:rsidRDefault="00566FC8"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CC057A" w:rsidRPr="00A1797A" w14:paraId="3FE430DF" w14:textId="77777777" w:rsidTr="00CC057A">
        <w:trPr>
          <w:trHeight w:val="315"/>
          <w:jc w:val="center"/>
        </w:trPr>
        <w:tc>
          <w:tcPr>
            <w:tcW w:w="5539" w:type="dxa"/>
            <w:gridSpan w:val="2"/>
            <w:tcMar>
              <w:top w:w="0" w:type="dxa"/>
              <w:left w:w="70" w:type="dxa"/>
              <w:bottom w:w="0" w:type="dxa"/>
              <w:right w:w="70" w:type="dxa"/>
            </w:tcMar>
            <w:vAlign w:val="bottom"/>
            <w:hideMark/>
          </w:tcPr>
          <w:p w14:paraId="00D7EF33" w14:textId="191674D8"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10.4 Implemented measure</w:t>
            </w:r>
          </w:p>
        </w:tc>
        <w:tc>
          <w:tcPr>
            <w:tcW w:w="751" w:type="dxa"/>
            <w:gridSpan w:val="2"/>
            <w:tcMar>
              <w:top w:w="0" w:type="dxa"/>
              <w:left w:w="70" w:type="dxa"/>
              <w:bottom w:w="0" w:type="dxa"/>
              <w:right w:w="70" w:type="dxa"/>
            </w:tcMar>
            <w:vAlign w:val="center"/>
            <w:hideMark/>
          </w:tcPr>
          <w:p w14:paraId="770035F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E22442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39D7D3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BDA444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6F7B588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A00E87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BD3A98A" w14:textId="77777777" w:rsidTr="00CC057A">
        <w:trPr>
          <w:trHeight w:val="315"/>
          <w:jc w:val="center"/>
        </w:trPr>
        <w:tc>
          <w:tcPr>
            <w:tcW w:w="5490" w:type="dxa"/>
            <w:tcMar>
              <w:top w:w="0" w:type="dxa"/>
              <w:left w:w="70" w:type="dxa"/>
              <w:bottom w:w="0" w:type="dxa"/>
              <w:right w:w="70" w:type="dxa"/>
            </w:tcMar>
            <w:vAlign w:val="bottom"/>
            <w:hideMark/>
          </w:tcPr>
          <w:p w14:paraId="312B73EA" w14:textId="015BFA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0" w:type="dxa"/>
            <w:gridSpan w:val="2"/>
            <w:tcMar>
              <w:top w:w="0" w:type="dxa"/>
              <w:left w:w="70" w:type="dxa"/>
              <w:bottom w:w="0" w:type="dxa"/>
              <w:right w:w="70" w:type="dxa"/>
            </w:tcMar>
            <w:vAlign w:val="bottom"/>
            <w:hideMark/>
          </w:tcPr>
          <w:p w14:paraId="6B0AAFE5" w14:textId="28655B5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Mar>
              <w:top w:w="0" w:type="dxa"/>
              <w:left w:w="70" w:type="dxa"/>
              <w:bottom w:w="0" w:type="dxa"/>
              <w:right w:w="70" w:type="dxa"/>
            </w:tcMar>
            <w:vAlign w:val="bottom"/>
            <w:hideMark/>
          </w:tcPr>
          <w:p w14:paraId="140AE6DF" w14:textId="40E8B85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Mar>
              <w:top w:w="0" w:type="dxa"/>
              <w:left w:w="70" w:type="dxa"/>
              <w:bottom w:w="0" w:type="dxa"/>
              <w:right w:w="70" w:type="dxa"/>
            </w:tcMar>
            <w:vAlign w:val="bottom"/>
            <w:hideMark/>
          </w:tcPr>
          <w:p w14:paraId="0147A41A" w14:textId="308F90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346F1791" w14:textId="3B09DC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Mar>
              <w:top w:w="0" w:type="dxa"/>
              <w:left w:w="70" w:type="dxa"/>
              <w:bottom w:w="0" w:type="dxa"/>
              <w:right w:w="70" w:type="dxa"/>
            </w:tcMar>
            <w:vAlign w:val="bottom"/>
            <w:hideMark/>
          </w:tcPr>
          <w:p w14:paraId="24E7F044" w14:textId="52A7C80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Mar>
              <w:top w:w="0" w:type="dxa"/>
              <w:left w:w="70" w:type="dxa"/>
              <w:bottom w:w="0" w:type="dxa"/>
              <w:right w:w="70" w:type="dxa"/>
            </w:tcMar>
            <w:vAlign w:val="bottom"/>
            <w:hideMark/>
          </w:tcPr>
          <w:p w14:paraId="70F936D5" w14:textId="53130B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Mar>
              <w:top w:w="0" w:type="dxa"/>
              <w:left w:w="70" w:type="dxa"/>
              <w:bottom w:w="0" w:type="dxa"/>
              <w:right w:w="70" w:type="dxa"/>
            </w:tcMar>
            <w:vAlign w:val="bottom"/>
            <w:hideMark/>
          </w:tcPr>
          <w:p w14:paraId="23B96E92" w14:textId="176E66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ED92B73" w14:textId="77777777" w:rsidTr="00CC057A">
        <w:trPr>
          <w:trHeight w:val="300"/>
          <w:jc w:val="center"/>
        </w:trPr>
        <w:tc>
          <w:tcPr>
            <w:tcW w:w="5490" w:type="dxa"/>
            <w:tcBorders>
              <w:top w:val="single" w:sz="8" w:space="0" w:color="000000"/>
              <w:left w:val="single" w:sz="8" w:space="0" w:color="000000"/>
            </w:tcBorders>
            <w:tcMar>
              <w:top w:w="0" w:type="dxa"/>
              <w:left w:w="70" w:type="dxa"/>
              <w:bottom w:w="0" w:type="dxa"/>
              <w:right w:w="70" w:type="dxa"/>
            </w:tcMar>
            <w:vAlign w:val="bottom"/>
            <w:hideMark/>
          </w:tcPr>
          <w:p w14:paraId="221BC616" w14:textId="654B01B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E8B0140" w14:textId="41EB9A0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gridSpan w:val="2"/>
            <w:tcBorders>
              <w:top w:val="single" w:sz="8" w:space="0" w:color="000000"/>
            </w:tcBorders>
            <w:tcMar>
              <w:top w:w="0" w:type="dxa"/>
              <w:left w:w="70" w:type="dxa"/>
              <w:bottom w:w="0" w:type="dxa"/>
              <w:right w:w="70" w:type="dxa"/>
            </w:tcMar>
            <w:vAlign w:val="bottom"/>
            <w:hideMark/>
          </w:tcPr>
          <w:p w14:paraId="55BBC41F" w14:textId="707F3F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1F5FCB3B" w14:textId="44667CA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3904547A" w14:textId="07EFBE9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76298F14" w14:textId="239E05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3362EC66" w14:textId="3F80952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top w:val="single" w:sz="8" w:space="0" w:color="000000"/>
            </w:tcBorders>
            <w:tcMar>
              <w:top w:w="0" w:type="dxa"/>
              <w:left w:w="70" w:type="dxa"/>
              <w:bottom w:w="0" w:type="dxa"/>
              <w:right w:w="70" w:type="dxa"/>
            </w:tcMar>
            <w:vAlign w:val="bottom"/>
            <w:hideMark/>
          </w:tcPr>
          <w:p w14:paraId="7513E1E3" w14:textId="180C5C3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16CDC3B1" w14:textId="0A4F59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DE3654F" w14:textId="77777777" w:rsidTr="00CC057A">
        <w:trPr>
          <w:trHeight w:val="300"/>
          <w:jc w:val="center"/>
        </w:trPr>
        <w:tc>
          <w:tcPr>
            <w:tcW w:w="9360" w:type="dxa"/>
            <w:gridSpan w:val="13"/>
            <w:tcBorders>
              <w:left w:val="single" w:sz="8" w:space="0" w:color="000000"/>
              <w:right w:val="single" w:sz="8" w:space="0" w:color="000000"/>
            </w:tcBorders>
            <w:tcMar>
              <w:top w:w="0" w:type="dxa"/>
              <w:left w:w="70" w:type="dxa"/>
              <w:bottom w:w="0" w:type="dxa"/>
              <w:right w:w="70" w:type="dxa"/>
            </w:tcMar>
            <w:vAlign w:val="bottom"/>
            <w:hideMark/>
          </w:tcPr>
          <w:p w14:paraId="1C64C5ED" w14:textId="4F3C31FB" w:rsidR="008128EF" w:rsidRPr="00A1797A" w:rsidRDefault="00CD3A4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w:t>
            </w:r>
            <w:r w:rsidR="001910DE" w:rsidRPr="00A1797A">
              <w:rPr>
                <w:rFonts w:ascii="Verdana" w:eastAsia="Times New Roman" w:hAnsi="Verdana" w:cstheme="minorHAnsi"/>
                <w:sz w:val="18"/>
                <w:szCs w:val="18"/>
                <w:lang w:val="en-US" w:eastAsia="es-CO"/>
              </w:rPr>
              <w:t xml:space="preserve"> </w:t>
            </w:r>
            <w:r w:rsidR="00B42B0A" w:rsidRPr="00A1797A">
              <w:rPr>
                <w:rFonts w:ascii="Verdana" w:eastAsia="Times New Roman" w:hAnsi="Verdana" w:cstheme="minorHAnsi"/>
                <w:sz w:val="18"/>
                <w:szCs w:val="18"/>
                <w:lang w:val="en-US" w:eastAsia="es-CO"/>
              </w:rPr>
              <w:t xml:space="preserve">corporate reorganization </w:t>
            </w:r>
            <w:r w:rsidR="008128EF" w:rsidRPr="00A1797A">
              <w:rPr>
                <w:rFonts w:ascii="Verdana" w:eastAsia="Times New Roman" w:hAnsi="Verdana" w:cstheme="minorHAnsi"/>
                <w:sz w:val="18"/>
                <w:szCs w:val="18"/>
                <w:lang w:val="en-US" w:eastAsia="es-CO"/>
              </w:rPr>
              <w:t>processes,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spin-offs.</w:t>
            </w:r>
          </w:p>
          <w:p w14:paraId="6109E558" w14:textId="6FFD90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3B04F6A" w14:textId="79D81F68" w:rsidR="00885A56"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Pr="00A1797A">
              <w:rPr>
                <w:rFonts w:ascii="Verdana" w:eastAsia="Times New Roman" w:hAnsi="Verdana" w:cstheme="minorHAnsi"/>
                <w:sz w:val="18"/>
                <w:szCs w:val="18"/>
                <w:lang w:val="en-US" w:eastAsia="es-CO"/>
              </w:rPr>
              <w:t>(</w:t>
            </w:r>
            <w:r w:rsidR="00885A56" w:rsidRPr="00A1797A">
              <w:rPr>
                <w:rFonts w:ascii="Verdana" w:eastAsia="Times New Roman" w:hAnsi="Verdana" w:cstheme="minorHAnsi"/>
                <w:sz w:val="18"/>
                <w:szCs w:val="18"/>
                <w:lang w:val="en-US" w:eastAsia="es-CO"/>
              </w:rPr>
              <w:t>establishes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Agenda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contains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series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CD3A49" w:rsidRPr="00A1797A">
              <w:rPr>
                <w:rFonts w:ascii="Verdana" w:eastAsia="Times New Roman" w:hAnsi="Verdana" w:cstheme="minorHAnsi"/>
                <w:sz w:val="18"/>
                <w:szCs w:val="18"/>
                <w:lang w:val="en-US" w:eastAsia="es-CO"/>
              </w:rPr>
              <w:t>topics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submitted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consideration,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discussion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and/or</w:t>
            </w:r>
            <w:r w:rsidR="001910DE" w:rsidRPr="00A1797A">
              <w:rPr>
                <w:rFonts w:ascii="Verdana" w:eastAsia="Times New Roman" w:hAnsi="Verdana" w:cstheme="minorHAnsi"/>
                <w:sz w:val="18"/>
                <w:szCs w:val="18"/>
                <w:lang w:val="en-US" w:eastAsia="es-CO"/>
              </w:rPr>
              <w:t xml:space="preserve"> </w:t>
            </w:r>
            <w:r w:rsidR="00B42B0A" w:rsidRPr="00A1797A">
              <w:rPr>
                <w:rFonts w:ascii="Verdana" w:eastAsia="Times New Roman" w:hAnsi="Verdana" w:cstheme="minorHAnsi"/>
                <w:sz w:val="18"/>
                <w:szCs w:val="18"/>
                <w:lang w:val="en-US" w:eastAsia="es-CO"/>
              </w:rPr>
              <w:t>resolution</w:t>
            </w:r>
            <w:r w:rsidR="001910DE" w:rsidRPr="00A1797A">
              <w:rPr>
                <w:rFonts w:ascii="Verdana" w:eastAsia="Times New Roman" w:hAnsi="Verdana" w:cstheme="minorHAnsi"/>
                <w:sz w:val="18"/>
                <w:szCs w:val="18"/>
                <w:lang w:val="en-US" w:eastAsia="es-CO"/>
              </w:rPr>
              <w:t xml:space="preserve"> </w:t>
            </w:r>
            <w:r w:rsidR="00CD3A49"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Meeting</w:t>
            </w:r>
            <w:r w:rsidR="00CD3A49"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CD3A49" w:rsidRPr="00A1797A">
              <w:rPr>
                <w:rFonts w:ascii="Verdana" w:eastAsia="Times New Roman" w:hAnsi="Verdana" w:cstheme="minorHAnsi"/>
                <w:sz w:val="18"/>
                <w:szCs w:val="18"/>
                <w:lang w:val="en-US" w:eastAsia="es-CO"/>
              </w:rPr>
              <w:t>This Agenda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CD3A49" w:rsidRPr="00A1797A">
              <w:rPr>
                <w:rFonts w:ascii="Verdana" w:eastAsia="Times New Roman" w:hAnsi="Verdana" w:cstheme="minorHAnsi"/>
                <w:sz w:val="18"/>
                <w:szCs w:val="18"/>
                <w:lang w:val="en-US" w:eastAsia="es-CO"/>
              </w:rPr>
              <w:t>along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w:t>
            </w:r>
            <w:r w:rsidR="001910DE" w:rsidRPr="00A1797A">
              <w:rPr>
                <w:rFonts w:ascii="Verdana" w:eastAsia="Times New Roman" w:hAnsi="Verdana" w:cstheme="minorHAnsi"/>
                <w:sz w:val="18"/>
                <w:szCs w:val="18"/>
                <w:lang w:val="en-US" w:eastAsia="es-CO"/>
              </w:rPr>
              <w:t xml:space="preserve"> </w:t>
            </w:r>
            <w:r w:rsidR="00CD3A49" w:rsidRPr="00A1797A">
              <w:rPr>
                <w:rFonts w:ascii="Verdana" w:eastAsia="Times New Roman" w:hAnsi="Verdana" w:cstheme="minorHAnsi"/>
                <w:sz w:val="18"/>
                <w:szCs w:val="18"/>
                <w:lang w:val="en-US" w:eastAsia="es-CO"/>
              </w:rPr>
              <w:t>notice 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885A56" w:rsidRPr="00A1797A">
              <w:rPr>
                <w:rFonts w:ascii="Verdana" w:eastAsia="Times New Roman" w:hAnsi="Verdana" w:cstheme="minorHAnsi"/>
                <w:sz w:val="18"/>
                <w:szCs w:val="18"/>
                <w:lang w:val="en-US" w:eastAsia="es-CO"/>
              </w:rPr>
              <w:t xml:space="preserve"> Consequently, in the event a Shareholder’s Meeting is required to </w:t>
            </w:r>
            <w:r w:rsidR="00414342" w:rsidRPr="00A1797A">
              <w:rPr>
                <w:rFonts w:ascii="Verdana" w:eastAsia="Times New Roman" w:hAnsi="Verdana" w:cstheme="minorHAnsi"/>
                <w:sz w:val="18"/>
                <w:szCs w:val="18"/>
                <w:lang w:val="en-US" w:eastAsia="es-CO"/>
              </w:rPr>
              <w:t>assess</w:t>
            </w:r>
            <w:r w:rsidR="00885A56" w:rsidRPr="00A1797A">
              <w:rPr>
                <w:rFonts w:ascii="Verdana" w:eastAsia="Times New Roman" w:hAnsi="Verdana" w:cstheme="minorHAnsi"/>
                <w:sz w:val="18"/>
                <w:szCs w:val="18"/>
                <w:lang w:val="en-US" w:eastAsia="es-CO"/>
              </w:rPr>
              <w:t xml:space="preserve"> and approve such matter, this would be explicitly included in the Agenda.</w:t>
            </w:r>
          </w:p>
        </w:tc>
      </w:tr>
      <w:tr w:rsidR="008128EF" w:rsidRPr="00A1797A" w14:paraId="2304F52B" w14:textId="77777777" w:rsidTr="00CC057A">
        <w:trPr>
          <w:trHeight w:val="176"/>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B24C56" w14:textId="15193DF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27416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49E1A33D" w14:textId="77777777" w:rsidTr="00CC057A">
        <w:trPr>
          <w:trHeight w:val="236"/>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3E49EA" w14:textId="43BAD53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A660F0" w14:textId="7941D8C4"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6C579A7C" w14:textId="511E9581" w:rsidR="008128EF" w:rsidRPr="00A1797A" w:rsidRDefault="008128EF" w:rsidP="006D2673">
      <w:pPr>
        <w:pStyle w:val="Prrafodelista"/>
        <w:numPr>
          <w:ilvl w:val="2"/>
          <w:numId w:val="3"/>
        </w:numPr>
        <w:spacing w:before="120"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Agenda</w:t>
      </w:r>
      <w:r w:rsidR="001910DE" w:rsidRPr="00A1797A">
        <w:rPr>
          <w:rFonts w:ascii="Verdana" w:eastAsia="Times New Roman" w:hAnsi="Verdana" w:cstheme="minorHAnsi"/>
          <w:b/>
          <w:bCs/>
          <w:color w:val="000000"/>
          <w:sz w:val="18"/>
          <w:szCs w:val="18"/>
          <w:lang w:val="en-US" w:eastAsia="es-CO"/>
        </w:rPr>
        <w:t xml:space="preserve"> </w:t>
      </w:r>
      <w:r w:rsidR="009229DD" w:rsidRPr="00A1797A">
        <w:rPr>
          <w:rFonts w:ascii="Verdana" w:eastAsia="Times New Roman" w:hAnsi="Verdana" w:cstheme="minorHAnsi"/>
          <w:b/>
          <w:bCs/>
          <w:color w:val="000000"/>
          <w:sz w:val="18"/>
          <w:szCs w:val="18"/>
          <w:lang w:val="en-US" w:eastAsia="es-CO"/>
        </w:rPr>
        <w:t>suggested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CD3A49" w:rsidRPr="00A1797A">
        <w:rPr>
          <w:rFonts w:ascii="Verdana" w:eastAsia="Times New Roman" w:hAnsi="Verdana" w:cstheme="minorHAnsi"/>
          <w:b/>
          <w:bCs/>
          <w:color w:val="000000"/>
          <w:sz w:val="18"/>
          <w:szCs w:val="18"/>
          <w:lang w:val="en-US" w:eastAsia="es-CO"/>
        </w:rPr>
        <w:t xml:space="preserve"> accurately</w:t>
      </w:r>
      <w:r w:rsidR="009229DD" w:rsidRPr="00A1797A">
        <w:rPr>
          <w:rFonts w:ascii="Verdana" w:eastAsia="Times New Roman" w:hAnsi="Verdana" w:cstheme="minorHAnsi"/>
          <w:b/>
          <w:bCs/>
          <w:color w:val="000000"/>
          <w:sz w:val="18"/>
          <w:szCs w:val="18"/>
          <w:lang w:val="en-US" w:eastAsia="es-CO"/>
        </w:rPr>
        <w:t xml:space="preserve"> lists </w:t>
      </w:r>
      <w:r w:rsidRPr="00A1797A">
        <w:rPr>
          <w:rFonts w:ascii="Verdana" w:eastAsia="Times New Roman" w:hAnsi="Verdana" w:cstheme="minorHAnsi"/>
          <w:b/>
          <w:bCs/>
          <w:color w:val="000000"/>
          <w:sz w:val="18"/>
          <w:szCs w:val="18"/>
          <w:lang w:val="en-US" w:eastAsia="es-CO"/>
        </w:rPr>
        <w:t>the</w:t>
      </w:r>
      <w:r w:rsidR="00885A56"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topics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be</w:t>
      </w:r>
      <w:r w:rsidR="001910DE" w:rsidRPr="00A1797A">
        <w:rPr>
          <w:rFonts w:ascii="Verdana" w:eastAsia="Times New Roman" w:hAnsi="Verdana" w:cstheme="minorHAnsi"/>
          <w:b/>
          <w:bCs/>
          <w:color w:val="000000"/>
          <w:sz w:val="18"/>
          <w:szCs w:val="18"/>
          <w:lang w:val="en-US" w:eastAsia="es-CO"/>
        </w:rPr>
        <w:t xml:space="preserve"> </w:t>
      </w:r>
      <w:r w:rsidR="009229DD" w:rsidRPr="00A1797A">
        <w:rPr>
          <w:rFonts w:ascii="Verdana" w:eastAsia="Times New Roman" w:hAnsi="Verdana" w:cstheme="minorHAnsi"/>
          <w:b/>
          <w:bCs/>
          <w:color w:val="000000"/>
          <w:sz w:val="18"/>
          <w:szCs w:val="18"/>
          <w:lang w:val="en-US" w:eastAsia="es-CO"/>
        </w:rPr>
        <w:t>discussed</w:t>
      </w:r>
      <w:r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009229DD" w:rsidRPr="00A1797A">
        <w:rPr>
          <w:rFonts w:ascii="Verdana" w:eastAsia="Times New Roman" w:hAnsi="Verdana" w:cstheme="minorHAnsi"/>
          <w:color w:val="000000"/>
          <w:sz w:val="18"/>
          <w:szCs w:val="18"/>
          <w:lang w:val="en-US" w:eastAsia="es-CO"/>
        </w:rPr>
        <w:t>making certain th</w:t>
      </w:r>
      <w:r w:rsidR="00885A56" w:rsidRPr="00A1797A">
        <w:rPr>
          <w:rFonts w:ascii="Verdana" w:eastAsia="Times New Roman" w:hAnsi="Verdana" w:cstheme="minorHAnsi"/>
          <w:color w:val="000000"/>
          <w:sz w:val="18"/>
          <w:szCs w:val="18"/>
          <w:lang w:val="en-US" w:eastAsia="es-CO"/>
        </w:rPr>
        <w:t>at important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topics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are</w:t>
      </w:r>
      <w:r w:rsidR="009229DD" w:rsidRPr="00A1797A">
        <w:rPr>
          <w:rFonts w:ascii="Verdana" w:eastAsia="Times New Roman" w:hAnsi="Verdana" w:cstheme="minorHAnsi"/>
          <w:color w:val="000000"/>
          <w:sz w:val="18"/>
          <w:szCs w:val="18"/>
          <w:lang w:val="en-US" w:eastAsia="es-CO"/>
        </w:rPr>
        <w:t xml:space="preserve"> not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hidden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009229DD" w:rsidRPr="00A1797A">
        <w:rPr>
          <w:rFonts w:ascii="Verdana" w:eastAsia="Times New Roman" w:hAnsi="Verdana" w:cstheme="minorHAnsi"/>
          <w:color w:val="000000"/>
          <w:sz w:val="18"/>
          <w:szCs w:val="18"/>
          <w:lang w:val="en-US" w:eastAsia="es-CO"/>
        </w:rPr>
        <w:t>disguised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under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imprecise,</w:t>
      </w:r>
      <w:r w:rsidR="001910DE" w:rsidRPr="00A1797A">
        <w:rPr>
          <w:rFonts w:ascii="Verdana" w:eastAsia="Times New Roman" w:hAnsi="Verdana" w:cstheme="minorHAnsi"/>
          <w:color w:val="000000"/>
          <w:sz w:val="18"/>
          <w:szCs w:val="18"/>
          <w:lang w:val="en-US" w:eastAsia="es-CO"/>
        </w:rPr>
        <w:t xml:space="preserve"> </w:t>
      </w:r>
      <w:r w:rsidR="00885A56" w:rsidRPr="00A1797A">
        <w:rPr>
          <w:rFonts w:ascii="Verdana" w:eastAsia="Times New Roman" w:hAnsi="Verdana" w:cstheme="minorHAnsi"/>
          <w:color w:val="000000"/>
          <w:sz w:val="18"/>
          <w:szCs w:val="18"/>
          <w:lang w:val="en-US" w:eastAsia="es-CO"/>
        </w:rPr>
        <w:t>generic</w:t>
      </w:r>
      <w:r w:rsidR="001910DE" w:rsidRPr="00A1797A">
        <w:rPr>
          <w:rFonts w:ascii="Verdana" w:eastAsia="Times New Roman" w:hAnsi="Verdana" w:cstheme="minorHAnsi"/>
          <w:color w:val="000000"/>
          <w:sz w:val="18"/>
          <w:szCs w:val="18"/>
          <w:lang w:val="en-US" w:eastAsia="es-CO"/>
        </w:rPr>
        <w:t xml:space="preserve"> </w:t>
      </w:r>
      <w:r w:rsidR="009229DD" w:rsidRPr="00A1797A">
        <w:rPr>
          <w:rFonts w:ascii="Verdana" w:eastAsia="Times New Roman" w:hAnsi="Verdana" w:cstheme="minorHAnsi"/>
          <w:color w:val="000000"/>
          <w:sz w:val="18"/>
          <w:szCs w:val="18"/>
          <w:lang w:val="en-US" w:eastAsia="es-CO"/>
        </w:rPr>
        <w:t xml:space="preserve">and </w:t>
      </w:r>
      <w:r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broad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terms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9229DD"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i/>
          <w:iCs/>
          <w:color w:val="000000"/>
          <w:sz w:val="18"/>
          <w:szCs w:val="18"/>
          <w:lang w:val="en-US" w:eastAsia="es-CO"/>
        </w:rPr>
        <w:t>others</w:t>
      </w:r>
      <w:r w:rsidR="009229DD" w:rsidRPr="00A1797A">
        <w:rPr>
          <w:rFonts w:ascii="Verdana" w:eastAsia="Times New Roman" w:hAnsi="Verdana" w:cstheme="minorHAnsi"/>
          <w:i/>
          <w:iCs/>
          <w:color w:val="000000"/>
          <w:sz w:val="18"/>
          <w:szCs w:val="18"/>
          <w:lang w:val="en-US" w:eastAsia="es-CO"/>
        </w:rPr>
        <w:t xml:space="preserve">” </w:t>
      </w:r>
      <w:proofErr w:type="gramStart"/>
      <w:r w:rsidRPr="00A1797A">
        <w:rPr>
          <w:rFonts w:ascii="Verdana" w:eastAsia="Times New Roman" w:hAnsi="Verdana" w:cstheme="minorHAnsi"/>
          <w:color w:val="000000"/>
          <w:sz w:val="18"/>
          <w:szCs w:val="18"/>
          <w:lang w:val="en-US" w:eastAsia="es-CO"/>
        </w:rPr>
        <w:t>or</w:t>
      </w:r>
      <w:r w:rsidR="009229DD" w:rsidRPr="00A1797A">
        <w:rPr>
          <w:rFonts w:ascii="Verdana" w:eastAsia="Times New Roman" w:hAnsi="Verdana" w:cstheme="minorHAnsi"/>
          <w:color w:val="000000"/>
          <w:sz w:val="18"/>
          <w:szCs w:val="18"/>
          <w:lang w:val="en-US" w:eastAsia="es-CO"/>
        </w:rPr>
        <w:t xml:space="preserve"> ”</w:t>
      </w:r>
      <w:r w:rsidR="009229DD" w:rsidRPr="00A1797A">
        <w:rPr>
          <w:rFonts w:ascii="Verdana" w:eastAsia="Times New Roman" w:hAnsi="Verdana" w:cstheme="minorHAnsi"/>
          <w:i/>
          <w:iCs/>
          <w:color w:val="000000"/>
          <w:sz w:val="18"/>
          <w:szCs w:val="18"/>
          <w:lang w:val="en-US" w:eastAsia="es-CO"/>
        </w:rPr>
        <w:t>proposals</w:t>
      </w:r>
      <w:proofErr w:type="gramEnd"/>
      <w:r w:rsidR="001910DE" w:rsidRPr="00A1797A">
        <w:rPr>
          <w:rFonts w:ascii="Verdana" w:eastAsia="Times New Roman" w:hAnsi="Verdana" w:cstheme="minorHAnsi"/>
          <w:i/>
          <w:iCs/>
          <w:color w:val="000000"/>
          <w:sz w:val="18"/>
          <w:szCs w:val="18"/>
          <w:lang w:val="en-US" w:eastAsia="es-CO"/>
        </w:rPr>
        <w:t xml:space="preserve"> </w:t>
      </w:r>
      <w:r w:rsidRPr="00A1797A">
        <w:rPr>
          <w:rFonts w:ascii="Verdana" w:eastAsia="Times New Roman" w:hAnsi="Verdana" w:cstheme="minorHAnsi"/>
          <w:i/>
          <w:iCs/>
          <w:color w:val="000000"/>
          <w:sz w:val="18"/>
          <w:szCs w:val="18"/>
          <w:lang w:val="en-US" w:eastAsia="es-CO"/>
        </w:rPr>
        <w:t>and</w:t>
      </w:r>
      <w:r w:rsidR="001910DE" w:rsidRPr="00A1797A">
        <w:rPr>
          <w:rFonts w:ascii="Verdana" w:eastAsia="Times New Roman" w:hAnsi="Verdana" w:cstheme="minorHAnsi"/>
          <w:i/>
          <w:iCs/>
          <w:color w:val="000000"/>
          <w:sz w:val="18"/>
          <w:szCs w:val="18"/>
          <w:lang w:val="en-US" w:eastAsia="es-CO"/>
        </w:rPr>
        <w:t xml:space="preserve"> </w:t>
      </w:r>
      <w:r w:rsidR="00B42B0A" w:rsidRPr="00A1797A">
        <w:rPr>
          <w:rFonts w:ascii="Verdana" w:eastAsia="Times New Roman" w:hAnsi="Verdana" w:cstheme="minorHAnsi"/>
          <w:i/>
          <w:iCs/>
          <w:color w:val="000000"/>
          <w:sz w:val="18"/>
          <w:szCs w:val="18"/>
          <w:lang w:val="en-US" w:eastAsia="es-CO"/>
        </w:rPr>
        <w:t>miscellaneous</w:t>
      </w:r>
      <w:r w:rsidR="009229DD" w:rsidRPr="00A1797A">
        <w:rPr>
          <w:rFonts w:ascii="Verdana" w:eastAsia="Times New Roman" w:hAnsi="Verdana" w:cstheme="minorHAnsi"/>
          <w:color w:val="000000"/>
          <w:sz w:val="18"/>
          <w:szCs w:val="18"/>
          <w:lang w:val="en-US" w:eastAsia="es-CO"/>
        </w:rPr>
        <w:t>”</w:t>
      </w:r>
      <w:r w:rsidRPr="00A1797A">
        <w:rPr>
          <w:rFonts w:ascii="Verdana" w:eastAsia="Times New Roman" w:hAnsi="Verdana" w:cstheme="minorHAnsi"/>
          <w:color w:val="000000"/>
          <w:sz w:val="18"/>
          <w:szCs w:val="18"/>
          <w:lang w:val="en-US" w:eastAsia="es-CO"/>
        </w:rPr>
        <w:t>.</w:t>
      </w:r>
    </w:p>
    <w:p w14:paraId="5470C0DD" w14:textId="77777777" w:rsidR="009229DD" w:rsidRPr="00A1797A" w:rsidRDefault="009229DD" w:rsidP="006D2673">
      <w:pPr>
        <w:pStyle w:val="Prrafodelista"/>
        <w:spacing w:before="120"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969"/>
        <w:gridCol w:w="396"/>
        <w:gridCol w:w="908"/>
        <w:gridCol w:w="396"/>
      </w:tblGrid>
      <w:tr w:rsidR="00CC057A" w:rsidRPr="00A1797A" w14:paraId="66189C53" w14:textId="77777777" w:rsidTr="00CC057A">
        <w:trPr>
          <w:trHeight w:val="315"/>
          <w:jc w:val="center"/>
        </w:trPr>
        <w:tc>
          <w:tcPr>
            <w:tcW w:w="5544" w:type="dxa"/>
            <w:tcMar>
              <w:top w:w="0" w:type="dxa"/>
              <w:left w:w="70" w:type="dxa"/>
              <w:bottom w:w="0" w:type="dxa"/>
              <w:right w:w="70" w:type="dxa"/>
            </w:tcMar>
            <w:vAlign w:val="bottom"/>
            <w:hideMark/>
          </w:tcPr>
          <w:p w14:paraId="14FB15E1" w14:textId="30454D3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10.5 Implemented measure</w:t>
            </w:r>
          </w:p>
        </w:tc>
        <w:tc>
          <w:tcPr>
            <w:tcW w:w="751" w:type="dxa"/>
            <w:tcMar>
              <w:top w:w="0" w:type="dxa"/>
              <w:left w:w="70" w:type="dxa"/>
              <w:bottom w:w="0" w:type="dxa"/>
              <w:right w:w="70" w:type="dxa"/>
            </w:tcMar>
            <w:vAlign w:val="center"/>
            <w:hideMark/>
          </w:tcPr>
          <w:p w14:paraId="7F83197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37534C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tcMar>
              <w:top w:w="0" w:type="dxa"/>
              <w:left w:w="70" w:type="dxa"/>
              <w:bottom w:w="0" w:type="dxa"/>
              <w:right w:w="70" w:type="dxa"/>
            </w:tcMar>
            <w:vAlign w:val="center"/>
            <w:hideMark/>
          </w:tcPr>
          <w:p w14:paraId="2275F5C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62C47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4216BAC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093A9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bl>
    <w:p w14:paraId="308301E1" w14:textId="248BAA18" w:rsidR="008128EF" w:rsidRPr="00A1797A" w:rsidRDefault="001910DE" w:rsidP="006D2673">
      <w:pPr>
        <w:spacing w:before="120"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388"/>
        <w:gridCol w:w="3972"/>
      </w:tblGrid>
      <w:tr w:rsidR="008128EF" w:rsidRPr="00E04DA4" w14:paraId="44726908" w14:textId="77777777" w:rsidTr="00924B2A">
        <w:trPr>
          <w:trHeight w:val="858"/>
          <w:jc w:val="center"/>
        </w:trPr>
        <w:tc>
          <w:tcPr>
            <w:tcW w:w="9117" w:type="dxa"/>
            <w:gridSpan w:val="2"/>
            <w:tcBorders>
              <w:top w:val="single" w:sz="6" w:space="0" w:color="000000"/>
              <w:left w:val="single" w:sz="8" w:space="0" w:color="000000"/>
              <w:right w:val="single" w:sz="8" w:space="0" w:color="000000"/>
            </w:tcBorders>
            <w:tcMar>
              <w:top w:w="0" w:type="dxa"/>
              <w:left w:w="70" w:type="dxa"/>
              <w:bottom w:w="0" w:type="dxa"/>
              <w:right w:w="70" w:type="dxa"/>
            </w:tcMar>
            <w:hideMark/>
          </w:tcPr>
          <w:p w14:paraId="0F8AE6A1" w14:textId="7339BFBB" w:rsidR="00B12DF1"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97D58F4" w14:textId="77777777" w:rsidR="00414342" w:rsidRPr="00A1797A" w:rsidRDefault="00414342" w:rsidP="006D2673">
            <w:pPr>
              <w:spacing w:after="0" w:line="240" w:lineRule="auto"/>
              <w:jc w:val="both"/>
              <w:rPr>
                <w:rFonts w:ascii="Verdana" w:eastAsia="Times New Roman" w:hAnsi="Verdana" w:cstheme="minorHAnsi"/>
                <w:sz w:val="18"/>
                <w:szCs w:val="18"/>
                <w:lang w:val="en-US" w:eastAsia="es-CO"/>
              </w:rPr>
            </w:pPr>
          </w:p>
          <w:p w14:paraId="11D20B67" w14:textId="46EF819E" w:rsidR="009229DD" w:rsidRPr="00A1797A" w:rsidRDefault="009229D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call notice convening the ordinary </w:t>
            </w:r>
            <w:r w:rsidR="00B12DF1" w:rsidRPr="00A1797A">
              <w:rPr>
                <w:rFonts w:ascii="Verdana" w:eastAsia="Times New Roman" w:hAnsi="Verdana" w:cstheme="minorHAnsi"/>
                <w:sz w:val="18"/>
                <w:szCs w:val="18"/>
                <w:lang w:val="en-US" w:eastAsia="es-CO"/>
              </w:rPr>
              <w:t>meeting</w:t>
            </w:r>
            <w:r w:rsidRPr="00A1797A">
              <w:rPr>
                <w:rFonts w:ascii="Verdana" w:eastAsia="Times New Roman" w:hAnsi="Verdana" w:cstheme="minorHAnsi"/>
                <w:sz w:val="18"/>
                <w:szCs w:val="18"/>
                <w:lang w:val="en-US" w:eastAsia="es-CO"/>
              </w:rPr>
              <w:t xml:space="preserve"> of the General Shareholders’ Meeting held in </w:t>
            </w:r>
            <w:r w:rsidR="00CC3C52"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w:t>
            </w:r>
            <w:r w:rsidR="00B42B0A" w:rsidRPr="00A1797A">
              <w:rPr>
                <w:rFonts w:ascii="Verdana" w:eastAsia="Times New Roman" w:hAnsi="Verdana" w:cstheme="minorHAnsi"/>
                <w:sz w:val="18"/>
                <w:szCs w:val="18"/>
                <w:lang w:val="en-US" w:eastAsia="es-CO"/>
              </w:rPr>
              <w:t>itemized</w:t>
            </w:r>
            <w:r w:rsidRPr="00A1797A">
              <w:rPr>
                <w:rFonts w:ascii="Verdana" w:eastAsia="Times New Roman" w:hAnsi="Verdana" w:cstheme="minorHAnsi"/>
                <w:sz w:val="18"/>
                <w:szCs w:val="18"/>
                <w:lang w:val="en-US" w:eastAsia="es-CO"/>
              </w:rPr>
              <w:t xml:space="preserve"> the various topics included on the </w:t>
            </w:r>
            <w:proofErr w:type="gramStart"/>
            <w:r w:rsidR="00552B8E" w:rsidRPr="00A1797A">
              <w:rPr>
                <w:rFonts w:ascii="Verdana" w:eastAsia="Times New Roman" w:hAnsi="Verdana" w:cstheme="minorHAnsi"/>
                <w:sz w:val="18"/>
                <w:szCs w:val="18"/>
                <w:lang w:val="en-US" w:eastAsia="es-CO"/>
              </w:rPr>
              <w:t>Agenda</w:t>
            </w:r>
            <w:proofErr w:type="gramEnd"/>
            <w:r w:rsidRPr="00A1797A">
              <w:rPr>
                <w:rFonts w:ascii="Verdana" w:eastAsia="Times New Roman" w:hAnsi="Verdana" w:cstheme="minorHAnsi"/>
                <w:sz w:val="18"/>
                <w:szCs w:val="18"/>
                <w:lang w:val="en-US" w:eastAsia="es-CO"/>
              </w:rPr>
              <w:t xml:space="preserve"> so as to duly inform shareholders, </w:t>
            </w:r>
            <w:r w:rsidR="000F760E" w:rsidRPr="00A1797A">
              <w:rPr>
                <w:rFonts w:ascii="Verdana" w:eastAsia="Times New Roman" w:hAnsi="Verdana" w:cstheme="minorHAnsi"/>
                <w:sz w:val="18"/>
                <w:szCs w:val="18"/>
                <w:lang w:val="en-US" w:eastAsia="es-CO"/>
              </w:rPr>
              <w:t>investors,</w:t>
            </w:r>
            <w:r w:rsidRPr="00A1797A">
              <w:rPr>
                <w:rFonts w:ascii="Verdana" w:eastAsia="Times New Roman" w:hAnsi="Verdana" w:cstheme="minorHAnsi"/>
                <w:sz w:val="18"/>
                <w:szCs w:val="18"/>
                <w:lang w:val="en-US" w:eastAsia="es-CO"/>
              </w:rPr>
              <w:t xml:space="preserve"> and the general public of the topics to be discussed by the highest corporate body.</w:t>
            </w:r>
          </w:p>
          <w:p w14:paraId="420C2351" w14:textId="77777777" w:rsidR="009229DD" w:rsidRPr="00A1797A" w:rsidRDefault="009229DD" w:rsidP="006D2673">
            <w:pPr>
              <w:spacing w:after="0" w:line="240" w:lineRule="auto"/>
              <w:jc w:val="both"/>
              <w:rPr>
                <w:rFonts w:ascii="Verdana" w:eastAsia="Times New Roman" w:hAnsi="Verdana" w:cstheme="minorHAnsi"/>
                <w:sz w:val="18"/>
                <w:szCs w:val="18"/>
                <w:lang w:val="en-US" w:eastAsia="es-CO"/>
              </w:rPr>
            </w:pPr>
          </w:p>
          <w:p w14:paraId="0C08B0C7" w14:textId="32EEE426" w:rsidR="00885A56"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9229DD" w:rsidRPr="00A1797A">
              <w:rPr>
                <w:rFonts w:ascii="Verdana" w:eastAsia="Times New Roman" w:hAnsi="Verdana" w:cstheme="minorHAnsi"/>
                <w:sz w:val="18"/>
                <w:szCs w:val="18"/>
                <w:lang w:val="en-US" w:eastAsia="es-CO"/>
              </w:rPr>
              <w:t xml:space="preserve">the provisions of the Corporate Bylaws (latest amendment carried out and approved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9229DD" w:rsidRPr="00A1797A">
              <w:rPr>
                <w:rFonts w:ascii="Verdana" w:eastAsia="Times New Roman" w:hAnsi="Verdana" w:cstheme="minorHAnsi"/>
                <w:sz w:val="18"/>
                <w:szCs w:val="18"/>
                <w:lang w:val="en-US" w:eastAsia="es-CO"/>
              </w:rPr>
              <w:t xml:space="preserve">), the call notice to this </w:t>
            </w:r>
            <w:r w:rsidR="00361AEC" w:rsidRPr="00A1797A">
              <w:rPr>
                <w:rFonts w:ascii="Verdana" w:eastAsia="Times New Roman" w:hAnsi="Verdana" w:cstheme="minorHAnsi"/>
                <w:sz w:val="18"/>
                <w:szCs w:val="18"/>
                <w:lang w:val="en-US" w:eastAsia="es-CO"/>
              </w:rPr>
              <w:t>meeting</w:t>
            </w:r>
            <w:r w:rsidR="009229DD" w:rsidRPr="00A1797A">
              <w:rPr>
                <w:rFonts w:ascii="Verdana" w:eastAsia="Times New Roman" w:hAnsi="Verdana" w:cstheme="minorHAnsi"/>
                <w:sz w:val="18"/>
                <w:szCs w:val="18"/>
                <w:lang w:val="en-US" w:eastAsia="es-CO"/>
              </w:rPr>
              <w:t xml:space="preserve"> was published on the Company’s website and in a national newspaper </w:t>
            </w:r>
            <w:r w:rsidR="00885A56" w:rsidRPr="00A1797A">
              <w:rPr>
                <w:rFonts w:ascii="Verdana" w:eastAsia="Times New Roman" w:hAnsi="Verdana" w:cstheme="minorHAnsi"/>
                <w:sz w:val="18"/>
                <w:szCs w:val="18"/>
                <w:lang w:val="en-US" w:eastAsia="es-CO"/>
              </w:rPr>
              <w:t>with</w:t>
            </w:r>
            <w:r w:rsidR="009229DD" w:rsidRPr="00A1797A">
              <w:rPr>
                <w:rFonts w:ascii="Verdana" w:eastAsia="Times New Roman" w:hAnsi="Verdana" w:cstheme="minorHAnsi"/>
                <w:sz w:val="18"/>
                <w:szCs w:val="18"/>
                <w:lang w:val="en-US" w:eastAsia="es-CO"/>
              </w:rPr>
              <w:t xml:space="preserve"> wide</w:t>
            </w:r>
            <w:r w:rsidR="00885A56" w:rsidRPr="00A1797A">
              <w:rPr>
                <w:rFonts w:ascii="Verdana" w:eastAsia="Times New Roman" w:hAnsi="Verdana" w:cstheme="minorHAnsi"/>
                <w:sz w:val="18"/>
                <w:szCs w:val="18"/>
                <w:lang w:val="en-US" w:eastAsia="es-CO"/>
              </w:rPr>
              <w:t>spread</w:t>
            </w:r>
            <w:r w:rsidR="009229DD" w:rsidRPr="00A1797A">
              <w:rPr>
                <w:rFonts w:ascii="Verdana" w:eastAsia="Times New Roman" w:hAnsi="Verdana" w:cstheme="minorHAnsi"/>
                <w:sz w:val="18"/>
                <w:szCs w:val="18"/>
                <w:lang w:val="en-US" w:eastAsia="es-CO"/>
              </w:rPr>
              <w:t xml:space="preserve"> circulation. </w:t>
            </w:r>
            <w:r w:rsidR="008128EF"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support</w:t>
            </w:r>
            <w:r w:rsidR="00885A56" w:rsidRPr="00A1797A">
              <w:rPr>
                <w:rFonts w:ascii="Verdana" w:eastAsia="Times New Roman" w:hAnsi="Verdana" w:cstheme="minorHAnsi"/>
                <w:sz w:val="18"/>
                <w:szCs w:val="18"/>
                <w:lang w:val="en-US" w:eastAsia="es-CO"/>
              </w:rPr>
              <w: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topics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would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submitted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mechanisms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due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representation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relevant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issues</w:t>
            </w:r>
            <w:r w:rsidR="001910DE" w:rsidRPr="00A1797A">
              <w:rPr>
                <w:rFonts w:ascii="Verdana" w:eastAsia="Times New Roman" w:hAnsi="Verdana" w:cstheme="minorHAnsi"/>
                <w:sz w:val="18"/>
                <w:szCs w:val="18"/>
                <w:lang w:val="en-US" w:eastAsia="es-CO"/>
              </w:rPr>
              <w:t xml:space="preserve"> </w:t>
            </w:r>
            <w:r w:rsidR="00361AEC" w:rsidRPr="00A1797A">
              <w:rPr>
                <w:rFonts w:ascii="Verdana" w:eastAsia="Times New Roman" w:hAnsi="Verdana" w:cstheme="minorHAnsi"/>
                <w:sz w:val="18"/>
                <w:szCs w:val="18"/>
                <w:lang w:val="en-US" w:eastAsia="es-CO"/>
              </w:rPr>
              <w:t xml:space="preserve">to adequately carry out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61AEC" w:rsidRPr="00A1797A">
              <w:rPr>
                <w:rFonts w:ascii="Verdana" w:eastAsia="Times New Roman" w:hAnsi="Verdana" w:cstheme="minorHAnsi"/>
                <w:sz w:val="18"/>
                <w:szCs w:val="18"/>
                <w:lang w:val="en-US" w:eastAsia="es-CO"/>
              </w:rPr>
              <w:t xml:space="preserve">meeting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9229DD"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p>
        </w:tc>
      </w:tr>
      <w:tr w:rsidR="008128EF" w:rsidRPr="00A1797A" w14:paraId="351D2E0E" w14:textId="77777777" w:rsidTr="00924B2A">
        <w:trPr>
          <w:trHeight w:val="252"/>
          <w:jc w:val="center"/>
        </w:trPr>
        <w:tc>
          <w:tcPr>
            <w:tcW w:w="524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342E39" w14:textId="26A9224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69"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DE242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4D8E4E6E" w14:textId="77777777" w:rsidTr="00924B2A">
        <w:trPr>
          <w:trHeight w:val="128"/>
          <w:jc w:val="center"/>
        </w:trPr>
        <w:tc>
          <w:tcPr>
            <w:tcW w:w="5248"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7C92AC" w14:textId="0110EEE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69"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13A42E" w14:textId="39CEA4AC"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6763A401" w14:textId="24B24F67"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497B697" w14:textId="585D7C73" w:rsidR="008128EF"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case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671B91" w:rsidRPr="00A1797A">
        <w:rPr>
          <w:rFonts w:ascii="Verdana" w:eastAsia="Times New Roman" w:hAnsi="Verdana" w:cstheme="minorHAnsi"/>
          <w:b/>
          <w:bCs/>
          <w:color w:val="000000"/>
          <w:sz w:val="18"/>
          <w:szCs w:val="18"/>
          <w:lang w:val="en-US" w:eastAsia="es-CO"/>
        </w:rPr>
        <w:t xml:space="preserve">Bylaws </w:t>
      </w:r>
      <w:r w:rsidRPr="00A1797A">
        <w:rPr>
          <w:rFonts w:ascii="Verdana" w:eastAsia="Times New Roman" w:hAnsi="Verdana" w:cstheme="minorHAnsi"/>
          <w:b/>
          <w:bCs/>
          <w:color w:val="000000"/>
          <w:sz w:val="18"/>
          <w:szCs w:val="18"/>
          <w:lang w:val="en-US" w:eastAsia="es-CO"/>
        </w:rPr>
        <w:t>amendments,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each</w:t>
      </w:r>
      <w:r w:rsidR="001910DE" w:rsidRPr="00A1797A">
        <w:rPr>
          <w:rFonts w:ascii="Verdana" w:eastAsia="Times New Roman" w:hAnsi="Verdana" w:cstheme="minorHAnsi"/>
          <w:b/>
          <w:bCs/>
          <w:color w:val="000000"/>
          <w:sz w:val="18"/>
          <w:szCs w:val="18"/>
          <w:lang w:val="en-US" w:eastAsia="es-CO"/>
        </w:rPr>
        <w:t xml:space="preserve"> </w:t>
      </w:r>
      <w:r w:rsidR="00AC25F7" w:rsidRPr="00A1797A">
        <w:rPr>
          <w:rFonts w:ascii="Verdana" w:eastAsia="Times New Roman" w:hAnsi="Verdana" w:cstheme="minorHAnsi"/>
          <w:b/>
          <w:bCs/>
          <w:color w:val="000000"/>
          <w:sz w:val="18"/>
          <w:szCs w:val="18"/>
          <w:lang w:val="en-US" w:eastAsia="es-CO"/>
        </w:rPr>
        <w:t>article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group</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AC25F7" w:rsidRPr="00A1797A">
        <w:rPr>
          <w:rFonts w:ascii="Verdana" w:eastAsia="Times New Roman" w:hAnsi="Verdana" w:cstheme="minorHAnsi"/>
          <w:b/>
          <w:bCs/>
          <w:color w:val="000000"/>
          <w:sz w:val="18"/>
          <w:szCs w:val="18"/>
          <w:lang w:val="en-US" w:eastAsia="es-CO"/>
        </w:rPr>
        <w:t>article</w:t>
      </w:r>
      <w:r w:rsidRPr="00A1797A">
        <w:rPr>
          <w:rFonts w:ascii="Verdana" w:eastAsia="Times New Roman" w:hAnsi="Verdana" w:cstheme="minorHAnsi"/>
          <w:b/>
          <w:bCs/>
          <w:color w:val="000000"/>
          <w:sz w:val="18"/>
          <w:szCs w:val="18"/>
          <w:lang w:val="en-US" w:eastAsia="es-CO"/>
        </w:rPr>
        <w: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substantially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voted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separately</w:t>
      </w:r>
      <w:r w:rsidR="00334C9B"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9229DD" w:rsidRPr="00A1797A">
        <w:rPr>
          <w:rFonts w:ascii="Verdana" w:eastAsia="Times New Roman" w:hAnsi="Verdana" w:cstheme="minorHAnsi"/>
          <w:color w:val="000000"/>
          <w:sz w:val="18"/>
          <w:szCs w:val="18"/>
          <w:lang w:val="en-US" w:eastAsia="es-CO"/>
        </w:rPr>
        <w:t>Regardless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w:t>
      </w:r>
      <w:r w:rsidR="001910DE" w:rsidRPr="00A1797A">
        <w:rPr>
          <w:rFonts w:ascii="Verdana" w:eastAsia="Times New Roman" w:hAnsi="Verdana" w:cstheme="minorHAnsi"/>
          <w:color w:val="000000"/>
          <w:sz w:val="18"/>
          <w:szCs w:val="18"/>
          <w:lang w:val="en-US" w:eastAsia="es-CO"/>
        </w:rPr>
        <w:t xml:space="preserve"> </w:t>
      </w:r>
      <w:r w:rsidR="00AC25F7" w:rsidRPr="00A1797A">
        <w:rPr>
          <w:rFonts w:ascii="Verdana" w:eastAsia="Times New Roman" w:hAnsi="Verdana" w:cstheme="minorHAnsi"/>
          <w:color w:val="000000"/>
          <w:sz w:val="18"/>
          <w:szCs w:val="18"/>
          <w:lang w:val="en-US" w:eastAsia="es-CO"/>
        </w:rPr>
        <w:t>article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voted</w:t>
      </w:r>
      <w:r w:rsidR="009229DD" w:rsidRPr="00A1797A">
        <w:rPr>
          <w:rFonts w:ascii="Verdana" w:eastAsia="Times New Roman" w:hAnsi="Verdana" w:cstheme="minorHAnsi"/>
          <w:color w:val="000000"/>
          <w:sz w:val="18"/>
          <w:szCs w:val="18"/>
          <w:lang w:val="en-US" w:eastAsia="es-CO"/>
        </w:rPr>
        <w:t xml:space="preserve"> 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separately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group</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671B91"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representing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least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percent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(5%)</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w:t>
      </w:r>
      <w:r w:rsidR="001910DE" w:rsidRPr="00A1797A">
        <w:rPr>
          <w:rFonts w:ascii="Verdana" w:eastAsia="Times New Roman" w:hAnsi="Verdana" w:cstheme="minorHAnsi"/>
          <w:color w:val="000000"/>
          <w:sz w:val="18"/>
          <w:szCs w:val="18"/>
          <w:lang w:val="en-US" w:eastAsia="es-CO"/>
        </w:rPr>
        <w:t xml:space="preserve"> </w:t>
      </w:r>
      <w:r w:rsidR="00671B91" w:rsidRPr="00A1797A">
        <w:rPr>
          <w:rFonts w:ascii="Verdana" w:eastAsia="Times New Roman" w:hAnsi="Verdana" w:cstheme="minorHAnsi"/>
          <w:color w:val="000000"/>
          <w:sz w:val="18"/>
          <w:szCs w:val="18"/>
          <w:lang w:val="en-US" w:eastAsia="es-CO"/>
        </w:rPr>
        <w:t>capital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during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right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previously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disclosed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p>
    <w:p w14:paraId="4E86E5A6" w14:textId="77777777" w:rsidR="009229DD" w:rsidRPr="00A1797A" w:rsidRDefault="009229DD"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CC057A" w:rsidRPr="00A1797A" w14:paraId="7EC9596B" w14:textId="77777777" w:rsidTr="00CC057A">
        <w:trPr>
          <w:trHeight w:val="315"/>
          <w:jc w:val="center"/>
        </w:trPr>
        <w:tc>
          <w:tcPr>
            <w:tcW w:w="5539" w:type="dxa"/>
            <w:gridSpan w:val="2"/>
            <w:tcMar>
              <w:top w:w="0" w:type="dxa"/>
              <w:left w:w="70" w:type="dxa"/>
              <w:bottom w:w="0" w:type="dxa"/>
              <w:right w:w="70" w:type="dxa"/>
            </w:tcMar>
            <w:vAlign w:val="bottom"/>
            <w:hideMark/>
          </w:tcPr>
          <w:p w14:paraId="7A375C05" w14:textId="071C3A3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10.6 Implemented measure</w:t>
            </w:r>
          </w:p>
        </w:tc>
        <w:tc>
          <w:tcPr>
            <w:tcW w:w="751" w:type="dxa"/>
            <w:gridSpan w:val="2"/>
            <w:tcMar>
              <w:top w:w="0" w:type="dxa"/>
              <w:left w:w="70" w:type="dxa"/>
              <w:bottom w:w="0" w:type="dxa"/>
              <w:right w:w="70" w:type="dxa"/>
            </w:tcMar>
            <w:vAlign w:val="center"/>
            <w:hideMark/>
          </w:tcPr>
          <w:p w14:paraId="38D2346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317F1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CE5016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874807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78708B0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93524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847CD22" w14:textId="77777777" w:rsidTr="00CC057A">
        <w:trPr>
          <w:trHeight w:val="315"/>
          <w:jc w:val="center"/>
        </w:trPr>
        <w:tc>
          <w:tcPr>
            <w:tcW w:w="5490" w:type="dxa"/>
            <w:tcMar>
              <w:top w:w="0" w:type="dxa"/>
              <w:left w:w="70" w:type="dxa"/>
              <w:bottom w:w="0" w:type="dxa"/>
              <w:right w:w="70" w:type="dxa"/>
            </w:tcMar>
            <w:vAlign w:val="bottom"/>
            <w:hideMark/>
          </w:tcPr>
          <w:p w14:paraId="67D9AFB5" w14:textId="69BCC2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0" w:type="dxa"/>
            <w:gridSpan w:val="2"/>
            <w:tcMar>
              <w:top w:w="0" w:type="dxa"/>
              <w:left w:w="70" w:type="dxa"/>
              <w:bottom w:w="0" w:type="dxa"/>
              <w:right w:w="70" w:type="dxa"/>
            </w:tcMar>
            <w:vAlign w:val="bottom"/>
            <w:hideMark/>
          </w:tcPr>
          <w:p w14:paraId="25369211" w14:textId="5EB804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Mar>
              <w:top w:w="0" w:type="dxa"/>
              <w:left w:w="70" w:type="dxa"/>
              <w:bottom w:w="0" w:type="dxa"/>
              <w:right w:w="70" w:type="dxa"/>
            </w:tcMar>
            <w:vAlign w:val="bottom"/>
            <w:hideMark/>
          </w:tcPr>
          <w:p w14:paraId="398E4B73" w14:textId="5526C7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Mar>
              <w:top w:w="0" w:type="dxa"/>
              <w:left w:w="70" w:type="dxa"/>
              <w:bottom w:w="0" w:type="dxa"/>
              <w:right w:w="70" w:type="dxa"/>
            </w:tcMar>
            <w:vAlign w:val="bottom"/>
            <w:hideMark/>
          </w:tcPr>
          <w:p w14:paraId="22F15A3D" w14:textId="65BB137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201F9960" w14:textId="28245B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Mar>
              <w:top w:w="0" w:type="dxa"/>
              <w:left w:w="70" w:type="dxa"/>
              <w:bottom w:w="0" w:type="dxa"/>
              <w:right w:w="70" w:type="dxa"/>
            </w:tcMar>
            <w:vAlign w:val="bottom"/>
            <w:hideMark/>
          </w:tcPr>
          <w:p w14:paraId="774BA8BA" w14:textId="7E4C10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Mar>
              <w:top w:w="0" w:type="dxa"/>
              <w:left w:w="70" w:type="dxa"/>
              <w:bottom w:w="0" w:type="dxa"/>
              <w:right w:w="70" w:type="dxa"/>
            </w:tcMar>
            <w:vAlign w:val="bottom"/>
            <w:hideMark/>
          </w:tcPr>
          <w:p w14:paraId="2C94D1E5" w14:textId="271CDA1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Mar>
              <w:top w:w="0" w:type="dxa"/>
              <w:left w:w="70" w:type="dxa"/>
              <w:bottom w:w="0" w:type="dxa"/>
              <w:right w:w="70" w:type="dxa"/>
            </w:tcMar>
            <w:vAlign w:val="bottom"/>
            <w:hideMark/>
          </w:tcPr>
          <w:p w14:paraId="64450E70" w14:textId="72B5FB9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38C7BA3" w14:textId="77777777" w:rsidTr="00CC057A">
        <w:trPr>
          <w:trHeight w:val="300"/>
          <w:jc w:val="center"/>
        </w:trPr>
        <w:tc>
          <w:tcPr>
            <w:tcW w:w="5490" w:type="dxa"/>
            <w:tcBorders>
              <w:top w:val="single" w:sz="8" w:space="0" w:color="000000"/>
              <w:left w:val="single" w:sz="8" w:space="0" w:color="000000"/>
            </w:tcBorders>
            <w:tcMar>
              <w:top w:w="0" w:type="dxa"/>
              <w:left w:w="70" w:type="dxa"/>
              <w:bottom w:w="0" w:type="dxa"/>
              <w:right w:w="70" w:type="dxa"/>
            </w:tcMar>
            <w:vAlign w:val="bottom"/>
            <w:hideMark/>
          </w:tcPr>
          <w:p w14:paraId="05956127" w14:textId="6523851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EBCD9CD" w14:textId="1F3F261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gridSpan w:val="2"/>
            <w:tcBorders>
              <w:top w:val="single" w:sz="8" w:space="0" w:color="000000"/>
            </w:tcBorders>
            <w:tcMar>
              <w:top w:w="0" w:type="dxa"/>
              <w:left w:w="70" w:type="dxa"/>
              <w:bottom w:w="0" w:type="dxa"/>
              <w:right w:w="70" w:type="dxa"/>
            </w:tcMar>
            <w:vAlign w:val="bottom"/>
            <w:hideMark/>
          </w:tcPr>
          <w:p w14:paraId="3DFC7600" w14:textId="51F540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1947A064" w14:textId="562208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top w:val="single" w:sz="8" w:space="0" w:color="000000"/>
            </w:tcBorders>
            <w:tcMar>
              <w:top w:w="0" w:type="dxa"/>
              <w:left w:w="70" w:type="dxa"/>
              <w:bottom w:w="0" w:type="dxa"/>
              <w:right w:w="70" w:type="dxa"/>
            </w:tcMar>
            <w:vAlign w:val="bottom"/>
            <w:hideMark/>
          </w:tcPr>
          <w:p w14:paraId="6BE0CD41" w14:textId="738ED89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2A2F27E8" w14:textId="2DD33C6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Borders>
              <w:top w:val="single" w:sz="8" w:space="0" w:color="000000"/>
            </w:tcBorders>
            <w:tcMar>
              <w:top w:w="0" w:type="dxa"/>
              <w:left w:w="70" w:type="dxa"/>
              <w:bottom w:w="0" w:type="dxa"/>
              <w:right w:w="70" w:type="dxa"/>
            </w:tcMar>
            <w:vAlign w:val="bottom"/>
            <w:hideMark/>
          </w:tcPr>
          <w:p w14:paraId="6E1ABB55" w14:textId="30D349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top w:val="single" w:sz="8" w:space="0" w:color="000000"/>
            </w:tcBorders>
            <w:tcMar>
              <w:top w:w="0" w:type="dxa"/>
              <w:left w:w="70" w:type="dxa"/>
              <w:bottom w:w="0" w:type="dxa"/>
              <w:right w:w="70" w:type="dxa"/>
            </w:tcMar>
            <w:vAlign w:val="bottom"/>
            <w:hideMark/>
          </w:tcPr>
          <w:p w14:paraId="129193BC" w14:textId="581D8A1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top w:val="single" w:sz="8" w:space="0" w:color="000000"/>
              <w:right w:val="single" w:sz="8" w:space="0" w:color="000000"/>
            </w:tcBorders>
            <w:tcMar>
              <w:top w:w="0" w:type="dxa"/>
              <w:left w:w="70" w:type="dxa"/>
              <w:bottom w:w="0" w:type="dxa"/>
              <w:right w:w="70" w:type="dxa"/>
            </w:tcMar>
            <w:vAlign w:val="bottom"/>
            <w:hideMark/>
          </w:tcPr>
          <w:p w14:paraId="75DD3D7B" w14:textId="65EFE1C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0D9DA0F" w14:textId="77777777" w:rsidTr="00CC057A">
        <w:trPr>
          <w:trHeight w:val="301"/>
          <w:jc w:val="center"/>
        </w:trPr>
        <w:tc>
          <w:tcPr>
            <w:tcW w:w="9360" w:type="dxa"/>
            <w:gridSpan w:val="13"/>
            <w:tcBorders>
              <w:left w:val="single" w:sz="8" w:space="0" w:color="000000"/>
              <w:right w:val="single" w:sz="8" w:space="0" w:color="000000"/>
            </w:tcBorders>
            <w:tcMar>
              <w:top w:w="0" w:type="dxa"/>
              <w:left w:w="70" w:type="dxa"/>
              <w:bottom w:w="0" w:type="dxa"/>
              <w:right w:w="70" w:type="dxa"/>
            </w:tcMar>
            <w:hideMark/>
          </w:tcPr>
          <w:p w14:paraId="7F70020A" w14:textId="59EB307C" w:rsidR="008128EF" w:rsidRPr="00A1797A" w:rsidRDefault="0022466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00A2453A"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amendments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voted</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 xml:space="preserve">on </w:t>
            </w:r>
            <w:r w:rsidR="008128EF" w:rsidRPr="00A1797A">
              <w:rPr>
                <w:rFonts w:ascii="Verdana" w:eastAsia="Times New Roman" w:hAnsi="Verdana" w:cstheme="minorHAnsi"/>
                <w:sz w:val="18"/>
                <w:szCs w:val="18"/>
                <w:lang w:val="en-US" w:eastAsia="es-CO"/>
              </w:rPr>
              <w:t>separately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group</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representing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percent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capital,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request</w:t>
            </w:r>
            <w:r w:rsidR="00A2453A" w:rsidRPr="00A1797A">
              <w:rPr>
                <w:rFonts w:ascii="Verdana" w:eastAsia="Times New Roman" w:hAnsi="Verdana" w:cstheme="minorHAnsi"/>
                <w:sz w:val="18"/>
                <w:szCs w:val="18"/>
                <w:lang w:val="en-US" w:eastAsia="es-CO"/>
              </w:rPr>
              <w:t>s 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(Art</w:t>
            </w:r>
            <w:r w:rsidR="00671B91"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3,</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sole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paragraph).</w:t>
            </w:r>
          </w:p>
          <w:p w14:paraId="070B3412" w14:textId="15E48D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3D94285" w14:textId="308CE805" w:rsidR="00671B91"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note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643B2F" w:rsidRPr="00A1797A">
              <w:rPr>
                <w:rFonts w:ascii="Verdana" w:eastAsia="Times New Roman" w:hAnsi="Verdana" w:cstheme="minorHAnsi"/>
                <w:sz w:val="18"/>
                <w:szCs w:val="18"/>
                <w:lang w:val="en-US" w:eastAsia="es-CO"/>
              </w:rPr>
              <w:t>Recommendation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amendments to the Bylaws</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 xml:space="preserve">are submitted for consideration at the meetings of the General Shareholders' Meeting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group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671B91"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percent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w:t>
            </w:r>
            <w:r w:rsidR="001910DE" w:rsidRPr="00A1797A">
              <w:rPr>
                <w:rFonts w:ascii="Verdana" w:eastAsia="Times New Roman" w:hAnsi="Verdana" w:cstheme="minorHAnsi"/>
                <w:sz w:val="18"/>
                <w:szCs w:val="18"/>
                <w:lang w:val="en-US" w:eastAsia="es-CO"/>
              </w:rPr>
              <w:t xml:space="preserve"> </w:t>
            </w:r>
            <w:r w:rsidR="00671B91" w:rsidRPr="00A1797A">
              <w:rPr>
                <w:rFonts w:ascii="Verdana" w:eastAsia="Times New Roman" w:hAnsi="Verdana" w:cstheme="minorHAnsi"/>
                <w:sz w:val="18"/>
                <w:szCs w:val="18"/>
                <w:lang w:val="en-US" w:eastAsia="es-CO"/>
              </w:rPr>
              <w:t>capital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lastRenderedPageBreak/>
              <w:t>request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separate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s</w:t>
            </w:r>
            <w:r w:rsidR="00A2453A"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latest</w:t>
            </w:r>
            <w:r w:rsidR="00BD5BC9" w:rsidRPr="00A1797A">
              <w:rPr>
                <w:rFonts w:ascii="Verdana" w:eastAsia="Times New Roman" w:hAnsi="Verdana" w:cstheme="minorHAnsi"/>
                <w:sz w:val="18"/>
                <w:szCs w:val="18"/>
                <w:lang w:val="en-US" w:eastAsia="es-CO"/>
              </w:rPr>
              <w:t xml:space="preserve"> amendment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event</w:t>
            </w:r>
            <w:r w:rsidR="001910DE" w:rsidRPr="00A1797A">
              <w:rPr>
                <w:rFonts w:ascii="Verdana" w:eastAsia="Times New Roman" w:hAnsi="Verdana" w:cstheme="minorHAnsi"/>
                <w:sz w:val="18"/>
                <w:szCs w:val="18"/>
                <w:lang w:val="en-US" w:eastAsia="es-CO"/>
              </w:rPr>
              <w:t xml:space="preserve"> </w:t>
            </w:r>
            <w:r w:rsidR="00A2453A" w:rsidRPr="00A1797A">
              <w:rPr>
                <w:rFonts w:ascii="Verdana" w:eastAsia="Times New Roman" w:hAnsi="Verdana" w:cstheme="minorHAnsi"/>
                <w:sz w:val="18"/>
                <w:szCs w:val="18"/>
                <w:lang w:val="en-US" w:eastAsia="es-CO"/>
              </w:rPr>
              <w:t>did not occur</w:t>
            </w:r>
            <w:r w:rsidRPr="00A1797A">
              <w:rPr>
                <w:rFonts w:ascii="Verdana" w:eastAsia="Times New Roman" w:hAnsi="Verdana" w:cstheme="minorHAnsi"/>
                <w:sz w:val="18"/>
                <w:szCs w:val="18"/>
                <w:lang w:val="en-US" w:eastAsia="es-CO"/>
              </w:rPr>
              <w:t>.</w:t>
            </w:r>
          </w:p>
        </w:tc>
      </w:tr>
      <w:tr w:rsidR="008128EF" w:rsidRPr="00A1797A" w14:paraId="0D2D3711" w14:textId="77777777" w:rsidTr="00CC057A">
        <w:trPr>
          <w:trHeight w:val="152"/>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8F40F3" w14:textId="13E834D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BB796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03/26/2015</w:t>
            </w:r>
          </w:p>
        </w:tc>
      </w:tr>
      <w:tr w:rsidR="008128EF" w:rsidRPr="00A1797A" w14:paraId="1C7AEF6D" w14:textId="77777777" w:rsidTr="00CC057A">
        <w:trPr>
          <w:trHeight w:val="198"/>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A64811" w14:textId="6ED97FB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277330" w14:textId="3BF83ACC" w:rsidR="008128EF" w:rsidRPr="00A1797A" w:rsidRDefault="004E3CA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33FED28" w14:textId="42D7350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679F917" w14:textId="2FF92FC0" w:rsidR="008128EF" w:rsidRPr="00A1797A" w:rsidRDefault="00A2453A"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Notwithstanding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provisions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AC25F7" w:rsidRPr="00A1797A">
        <w:rPr>
          <w:rFonts w:ascii="Verdana" w:eastAsia="Times New Roman" w:hAnsi="Verdana" w:cstheme="minorHAnsi"/>
          <w:color w:val="000000"/>
          <w:sz w:val="18"/>
          <w:szCs w:val="18"/>
          <w:lang w:val="en-US" w:eastAsia="es-CO"/>
        </w:rPr>
        <w:t>article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182</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Commercial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Code,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 order 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reinforce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guarantee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shareholders</w:t>
      </w:r>
      <w:r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right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inspection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prior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008128E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recognize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right,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regardless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size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their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shareholding,</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propose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introduction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one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more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items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discussed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Agenda</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Meeting,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within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reasonable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limit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provided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that</w:t>
      </w:r>
      <w:r w:rsidR="00C86305" w:rsidRPr="00A1797A">
        <w:rPr>
          <w:rFonts w:ascii="Verdana" w:eastAsia="Times New Roman" w:hAnsi="Verdana" w:cstheme="minorHAnsi"/>
          <w:color w:val="000000"/>
          <w:sz w:val="18"/>
          <w:szCs w:val="18"/>
          <w:lang w:val="en-US" w:eastAsia="es-CO"/>
        </w:rPr>
        <w:t xml:space="preserve"> a justification is </w:t>
      </w:r>
      <w:r w:rsidR="00B42B0A" w:rsidRPr="00A1797A">
        <w:rPr>
          <w:rFonts w:ascii="Verdana" w:eastAsia="Times New Roman" w:hAnsi="Verdana" w:cstheme="minorHAnsi"/>
          <w:color w:val="000000"/>
          <w:sz w:val="18"/>
          <w:szCs w:val="18"/>
          <w:lang w:val="en-US" w:eastAsia="es-CO"/>
        </w:rPr>
        <w:t>offered</w:t>
      </w:r>
      <w:r w:rsidR="00C86305" w:rsidRPr="00A1797A">
        <w:rPr>
          <w:rFonts w:ascii="Verdana" w:eastAsia="Times New Roman" w:hAnsi="Verdana" w:cstheme="minorHAnsi"/>
          <w:color w:val="000000"/>
          <w:sz w:val="18"/>
          <w:szCs w:val="18"/>
          <w:lang w:val="en-US" w:eastAsia="es-CO"/>
        </w:rPr>
        <w:t xml:space="preserve"> along with</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new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items</w:t>
      </w:r>
      <w:r w:rsidR="008128E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must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made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within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five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(5)</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calendar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days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following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publication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call</w:t>
      </w:r>
      <w:r w:rsidRPr="00A1797A">
        <w:rPr>
          <w:rFonts w:ascii="Verdana" w:eastAsia="Times New Roman" w:hAnsi="Verdana" w:cstheme="minorHAnsi"/>
          <w:color w:val="000000"/>
          <w:sz w:val="18"/>
          <w:szCs w:val="18"/>
          <w:lang w:val="en-US" w:eastAsia="es-CO"/>
        </w:rPr>
        <w:t xml:space="preserve"> notice</w:t>
      </w:r>
      <w:r w:rsidR="008128EF" w:rsidRPr="00A1797A">
        <w:rPr>
          <w:rFonts w:ascii="Verdana" w:eastAsia="Times New Roman" w:hAnsi="Verdana" w:cstheme="minorHAnsi"/>
          <w:color w:val="000000"/>
          <w:sz w:val="18"/>
          <w:szCs w:val="18"/>
          <w:lang w:val="en-US" w:eastAsia="es-CO"/>
        </w:rPr>
        <w:t>.</w:t>
      </w:r>
    </w:p>
    <w:p w14:paraId="18164BBA" w14:textId="64C590C7"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490"/>
        <w:gridCol w:w="49"/>
        <w:gridCol w:w="711"/>
        <w:gridCol w:w="40"/>
        <w:gridCol w:w="361"/>
        <w:gridCol w:w="35"/>
        <w:gridCol w:w="626"/>
        <w:gridCol w:w="320"/>
        <w:gridCol w:w="23"/>
        <w:gridCol w:w="378"/>
        <w:gridCol w:w="18"/>
        <w:gridCol w:w="908"/>
        <w:gridCol w:w="401"/>
      </w:tblGrid>
      <w:tr w:rsidR="00CC057A" w:rsidRPr="00A1797A" w14:paraId="18650AF6" w14:textId="77777777" w:rsidTr="00CC057A">
        <w:trPr>
          <w:trHeight w:val="315"/>
          <w:jc w:val="center"/>
        </w:trPr>
        <w:tc>
          <w:tcPr>
            <w:tcW w:w="5539" w:type="dxa"/>
            <w:gridSpan w:val="2"/>
            <w:tcMar>
              <w:top w:w="0" w:type="dxa"/>
              <w:left w:w="70" w:type="dxa"/>
              <w:bottom w:w="0" w:type="dxa"/>
              <w:right w:w="70" w:type="dxa"/>
            </w:tcMar>
            <w:vAlign w:val="bottom"/>
            <w:hideMark/>
          </w:tcPr>
          <w:p w14:paraId="314F7A0B" w14:textId="06AE3C99"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10.7 Implemented measure</w:t>
            </w:r>
          </w:p>
        </w:tc>
        <w:tc>
          <w:tcPr>
            <w:tcW w:w="751" w:type="dxa"/>
            <w:gridSpan w:val="2"/>
            <w:tcMar>
              <w:top w:w="0" w:type="dxa"/>
              <w:left w:w="70" w:type="dxa"/>
              <w:bottom w:w="0" w:type="dxa"/>
              <w:right w:w="70" w:type="dxa"/>
            </w:tcMar>
            <w:vAlign w:val="center"/>
            <w:hideMark/>
          </w:tcPr>
          <w:p w14:paraId="5109C07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E28EE6A" w14:textId="65576D95"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gridSpan w:val="3"/>
            <w:tcMar>
              <w:top w:w="0" w:type="dxa"/>
              <w:left w:w="70" w:type="dxa"/>
              <w:bottom w:w="0" w:type="dxa"/>
              <w:right w:w="70" w:type="dxa"/>
            </w:tcMar>
            <w:vAlign w:val="center"/>
            <w:hideMark/>
          </w:tcPr>
          <w:p w14:paraId="034F554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586D5D1" w14:textId="6613C93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08" w:type="dxa"/>
            <w:tcMar>
              <w:top w:w="0" w:type="dxa"/>
              <w:left w:w="70" w:type="dxa"/>
              <w:bottom w:w="0" w:type="dxa"/>
              <w:right w:w="70" w:type="dxa"/>
            </w:tcMar>
            <w:vAlign w:val="center"/>
            <w:hideMark/>
          </w:tcPr>
          <w:p w14:paraId="70C56AA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4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09A3EB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EB37C4E" w14:textId="77777777" w:rsidTr="00CC057A">
        <w:trPr>
          <w:trHeight w:val="315"/>
          <w:jc w:val="center"/>
        </w:trPr>
        <w:tc>
          <w:tcPr>
            <w:tcW w:w="5490" w:type="dxa"/>
            <w:tcBorders>
              <w:bottom w:val="single" w:sz="12" w:space="0" w:color="000000"/>
            </w:tcBorders>
            <w:tcMar>
              <w:top w:w="0" w:type="dxa"/>
              <w:left w:w="70" w:type="dxa"/>
              <w:bottom w:w="0" w:type="dxa"/>
              <w:right w:w="70" w:type="dxa"/>
            </w:tcMar>
            <w:vAlign w:val="bottom"/>
            <w:hideMark/>
          </w:tcPr>
          <w:p w14:paraId="22177336" w14:textId="7E344D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0" w:type="dxa"/>
            <w:gridSpan w:val="2"/>
            <w:tcBorders>
              <w:bottom w:val="single" w:sz="12" w:space="0" w:color="000000"/>
            </w:tcBorders>
            <w:tcMar>
              <w:top w:w="0" w:type="dxa"/>
              <w:left w:w="70" w:type="dxa"/>
              <w:bottom w:w="0" w:type="dxa"/>
              <w:right w:w="70" w:type="dxa"/>
            </w:tcMar>
            <w:vAlign w:val="bottom"/>
            <w:hideMark/>
          </w:tcPr>
          <w:p w14:paraId="78ABA7F8" w14:textId="7F91FCD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1" w:type="dxa"/>
            <w:gridSpan w:val="2"/>
            <w:tcBorders>
              <w:bottom w:val="single" w:sz="12" w:space="0" w:color="000000"/>
            </w:tcBorders>
            <w:tcMar>
              <w:top w:w="0" w:type="dxa"/>
              <w:left w:w="70" w:type="dxa"/>
              <w:bottom w:w="0" w:type="dxa"/>
              <w:right w:w="70" w:type="dxa"/>
            </w:tcMar>
            <w:vAlign w:val="bottom"/>
            <w:hideMark/>
          </w:tcPr>
          <w:p w14:paraId="6C57CEA0" w14:textId="3AC2478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1" w:type="dxa"/>
            <w:gridSpan w:val="2"/>
            <w:tcBorders>
              <w:bottom w:val="single" w:sz="12" w:space="0" w:color="000000"/>
            </w:tcBorders>
            <w:tcMar>
              <w:top w:w="0" w:type="dxa"/>
              <w:left w:w="70" w:type="dxa"/>
              <w:bottom w:w="0" w:type="dxa"/>
              <w:right w:w="70" w:type="dxa"/>
            </w:tcMar>
            <w:vAlign w:val="bottom"/>
            <w:hideMark/>
          </w:tcPr>
          <w:p w14:paraId="7F9EC1F0" w14:textId="1509D8F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bottom w:val="single" w:sz="12" w:space="0" w:color="000000"/>
            </w:tcBorders>
            <w:tcMar>
              <w:top w:w="0" w:type="dxa"/>
              <w:left w:w="70" w:type="dxa"/>
              <w:bottom w:w="0" w:type="dxa"/>
              <w:right w:w="70" w:type="dxa"/>
            </w:tcMar>
            <w:vAlign w:val="bottom"/>
            <w:hideMark/>
          </w:tcPr>
          <w:p w14:paraId="08831119" w14:textId="6A7374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gridSpan w:val="2"/>
            <w:tcMar>
              <w:top w:w="0" w:type="dxa"/>
              <w:left w:w="70" w:type="dxa"/>
              <w:bottom w:w="0" w:type="dxa"/>
              <w:right w:w="70" w:type="dxa"/>
            </w:tcMar>
            <w:vAlign w:val="bottom"/>
            <w:hideMark/>
          </w:tcPr>
          <w:p w14:paraId="273397C4" w14:textId="65DF585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6" w:type="dxa"/>
            <w:gridSpan w:val="2"/>
            <w:tcBorders>
              <w:bottom w:val="single" w:sz="12" w:space="0" w:color="000000"/>
            </w:tcBorders>
            <w:tcMar>
              <w:top w:w="0" w:type="dxa"/>
              <w:left w:w="70" w:type="dxa"/>
              <w:bottom w:w="0" w:type="dxa"/>
              <w:right w:w="70" w:type="dxa"/>
            </w:tcMar>
            <w:vAlign w:val="bottom"/>
            <w:hideMark/>
          </w:tcPr>
          <w:p w14:paraId="01521013" w14:textId="37AA173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1" w:type="dxa"/>
            <w:tcBorders>
              <w:bottom w:val="single" w:sz="12" w:space="0" w:color="000000"/>
            </w:tcBorders>
            <w:tcMar>
              <w:top w:w="0" w:type="dxa"/>
              <w:left w:w="70" w:type="dxa"/>
              <w:bottom w:w="0" w:type="dxa"/>
              <w:right w:w="70" w:type="dxa"/>
            </w:tcMar>
            <w:vAlign w:val="bottom"/>
            <w:hideMark/>
          </w:tcPr>
          <w:p w14:paraId="443F6286" w14:textId="70E6AD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6D4E486" w14:textId="77777777" w:rsidTr="00CC057A">
        <w:trPr>
          <w:trHeight w:val="300"/>
          <w:jc w:val="center"/>
        </w:trPr>
        <w:tc>
          <w:tcPr>
            <w:tcW w:w="9360" w:type="dxa"/>
            <w:gridSpan w:val="13"/>
            <w:tcBorders>
              <w:top w:val="single" w:sz="12" w:space="0" w:color="000000"/>
              <w:left w:val="single" w:sz="8" w:space="0" w:color="000000"/>
              <w:right w:val="single" w:sz="8" w:space="0" w:color="000000"/>
            </w:tcBorders>
            <w:tcMar>
              <w:top w:w="0" w:type="dxa"/>
              <w:left w:w="70" w:type="dxa"/>
              <w:bottom w:w="0" w:type="dxa"/>
              <w:right w:w="70" w:type="dxa"/>
            </w:tcMar>
            <w:vAlign w:val="bottom"/>
            <w:hideMark/>
          </w:tcPr>
          <w:p w14:paraId="56B4A888" w14:textId="6B4BE4D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6BB24E55" w14:textId="1DEC23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B6AAB4D" w14:textId="09EB83E2" w:rsidR="004E3CA1" w:rsidRPr="00A1797A" w:rsidRDefault="004E3CA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During the ordinary meeting, the shareholders can address all the topics related to the duties of the General Shareholder’s Meeting and submit all the proposals they like within this subject</w:t>
            </w:r>
            <w:r w:rsidR="008428B6"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matter, regardless of the size of their shareholding, without the requisite of having to include it as an item in the agenda and with the possibility of having it addressed within the same meeting, specifically </w:t>
            </w:r>
            <w:r w:rsidR="008428B6" w:rsidRPr="00A1797A">
              <w:rPr>
                <w:rFonts w:ascii="Verdana" w:eastAsia="Times New Roman" w:hAnsi="Verdana" w:cstheme="minorHAnsi"/>
                <w:sz w:val="18"/>
                <w:szCs w:val="18"/>
                <w:lang w:val="en-US" w:eastAsia="es-CO"/>
              </w:rPr>
              <w:t>under</w:t>
            </w:r>
            <w:r w:rsidRPr="00A1797A">
              <w:rPr>
                <w:rFonts w:ascii="Verdana" w:eastAsia="Times New Roman" w:hAnsi="Verdana" w:cstheme="minorHAnsi"/>
                <w:sz w:val="18"/>
                <w:szCs w:val="18"/>
                <w:lang w:val="en-US" w:eastAsia="es-CO"/>
              </w:rPr>
              <w:t xml:space="preserve"> the </w:t>
            </w:r>
            <w:r w:rsidR="008428B6" w:rsidRPr="00A1797A">
              <w:rPr>
                <w:rFonts w:ascii="Verdana" w:eastAsia="Times New Roman" w:hAnsi="Verdana" w:cstheme="minorHAnsi"/>
                <w:sz w:val="18"/>
                <w:szCs w:val="18"/>
                <w:lang w:val="en-US" w:eastAsia="es-CO"/>
              </w:rPr>
              <w:t>agenda i</w:t>
            </w:r>
            <w:r w:rsidRPr="00A1797A">
              <w:rPr>
                <w:rFonts w:ascii="Verdana" w:eastAsia="Times New Roman" w:hAnsi="Verdana" w:cstheme="minorHAnsi"/>
                <w:sz w:val="18"/>
                <w:szCs w:val="18"/>
                <w:lang w:val="en-US" w:eastAsia="es-CO"/>
              </w:rPr>
              <w:t xml:space="preserve">tem on </w:t>
            </w:r>
            <w:r w:rsidR="008428B6" w:rsidRPr="00A1797A">
              <w:rPr>
                <w:rFonts w:ascii="Verdana" w:eastAsia="Times New Roman" w:hAnsi="Verdana" w:cstheme="minorHAnsi"/>
                <w:sz w:val="18"/>
                <w:szCs w:val="18"/>
                <w:lang w:val="en-US" w:eastAsia="es-CO"/>
              </w:rPr>
              <w:t>discussion of any further business</w:t>
            </w:r>
            <w:r w:rsidRPr="00A1797A">
              <w:rPr>
                <w:rFonts w:ascii="Verdana" w:eastAsia="Times New Roman" w:hAnsi="Verdana" w:cstheme="minorHAnsi"/>
                <w:sz w:val="18"/>
                <w:szCs w:val="18"/>
                <w:lang w:val="en-US" w:eastAsia="es-CO"/>
              </w:rPr>
              <w:t xml:space="preserve">. </w:t>
            </w:r>
          </w:p>
          <w:p w14:paraId="4C09F0B6" w14:textId="77777777" w:rsidR="004E3CA1" w:rsidRPr="00A1797A" w:rsidRDefault="004E3CA1" w:rsidP="006D2673">
            <w:pPr>
              <w:spacing w:after="0" w:line="240" w:lineRule="auto"/>
              <w:jc w:val="both"/>
              <w:rPr>
                <w:rFonts w:ascii="Verdana" w:eastAsia="Times New Roman" w:hAnsi="Verdana" w:cstheme="minorHAnsi"/>
                <w:sz w:val="18"/>
                <w:szCs w:val="18"/>
                <w:lang w:val="en-US" w:eastAsia="es-CO"/>
              </w:rPr>
            </w:pPr>
          </w:p>
          <w:p w14:paraId="7E42E194" w14:textId="6CF1A59C" w:rsidR="00361AEC" w:rsidRPr="00A1797A" w:rsidRDefault="004E3CA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For the extraordinary meetings whose objective is to address specific items in the agenda, and in which the addressing of a separate point thereof requires approval,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by the General Shareholders’</w:t>
            </w:r>
            <w:r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Declaration</w:t>
            </w:r>
            <w:r w:rsidR="001910DE" w:rsidRPr="00A1797A">
              <w:rPr>
                <w:rFonts w:ascii="Verdana" w:eastAsia="Times New Roman" w:hAnsi="Verdana" w:cstheme="minorHAnsi"/>
                <w:sz w:val="18"/>
                <w:szCs w:val="18"/>
                <w:lang w:val="en-US" w:eastAsia="es-CO"/>
              </w:rPr>
              <w:t xml:space="preserve"> </w:t>
            </w:r>
            <w:r w:rsidR="00671B91" w:rsidRPr="00A1797A">
              <w:rPr>
                <w:rFonts w:ascii="Verdana" w:eastAsia="Times New Roman" w:hAnsi="Verdana" w:cstheme="minorHAnsi"/>
                <w:sz w:val="18"/>
                <w:szCs w:val="18"/>
                <w:lang w:val="en-US" w:eastAsia="es-CO"/>
              </w:rPr>
              <w:t xml:space="preserve">of the Nation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February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16,</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2018,</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Nation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obliged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initiatives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vote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aimed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allowing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inclusion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additional</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items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those</w:t>
            </w:r>
            <w:r w:rsidR="001910DE" w:rsidRPr="00A1797A">
              <w:rPr>
                <w:rFonts w:ascii="Verdana" w:eastAsia="Times New Roman" w:hAnsi="Verdana" w:cstheme="minorHAnsi"/>
                <w:sz w:val="18"/>
                <w:szCs w:val="18"/>
                <w:lang w:val="en-US" w:eastAsia="es-CO"/>
              </w:rPr>
              <w:t xml:space="preserve"> </w:t>
            </w:r>
            <w:r w:rsidR="00B42B0A" w:rsidRPr="00A1797A">
              <w:rPr>
                <w:rFonts w:ascii="Verdana" w:eastAsia="Times New Roman" w:hAnsi="Verdana" w:cstheme="minorHAnsi"/>
                <w:sz w:val="18"/>
                <w:szCs w:val="18"/>
                <w:lang w:val="en-US" w:eastAsia="es-CO"/>
              </w:rPr>
              <w:t xml:space="preserve">already </w:t>
            </w:r>
            <w:r w:rsidR="008128EF" w:rsidRPr="00A1797A">
              <w:rPr>
                <w:rFonts w:ascii="Verdana" w:eastAsia="Times New Roman" w:hAnsi="Verdana" w:cstheme="minorHAnsi"/>
                <w:sz w:val="18"/>
                <w:szCs w:val="18"/>
                <w:lang w:val="en-US" w:eastAsia="es-CO"/>
              </w:rPr>
              <w:t>included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Agenda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extraordinary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General Shareholders’ Meeting</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presented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more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representing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two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percent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subscribed</w:t>
            </w:r>
            <w:r w:rsidR="001910DE" w:rsidRPr="00A1797A">
              <w:rPr>
                <w:rFonts w:ascii="Verdana" w:eastAsia="Times New Roman" w:hAnsi="Verdana" w:cstheme="minorHAnsi"/>
                <w:sz w:val="18"/>
                <w:szCs w:val="18"/>
                <w:lang w:val="en-US" w:eastAsia="es-CO"/>
              </w:rPr>
              <w:t xml:space="preserve"> </w:t>
            </w:r>
            <w:r w:rsidR="00361AEC" w:rsidRPr="00A1797A">
              <w:rPr>
                <w:rFonts w:ascii="Verdana" w:eastAsia="Times New Roman" w:hAnsi="Verdana" w:cstheme="minorHAnsi"/>
                <w:sz w:val="18"/>
                <w:szCs w:val="18"/>
                <w:lang w:val="en-US" w:eastAsia="es-CO"/>
              </w:rPr>
              <w:t>shares.</w:t>
            </w:r>
          </w:p>
        </w:tc>
      </w:tr>
      <w:tr w:rsidR="008128EF" w:rsidRPr="00A1797A" w14:paraId="4CF30AE5" w14:textId="77777777" w:rsidTr="00CC057A">
        <w:trPr>
          <w:trHeight w:val="268"/>
          <w:jc w:val="center"/>
        </w:trPr>
        <w:tc>
          <w:tcPr>
            <w:tcW w:w="54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4FC8F7" w14:textId="07D66A9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DD6EDD" w14:textId="43498EF4"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57CD3016" w14:textId="77777777" w:rsidTr="00CC057A">
        <w:trPr>
          <w:trHeight w:val="130"/>
          <w:jc w:val="center"/>
        </w:trPr>
        <w:tc>
          <w:tcPr>
            <w:tcW w:w="549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F5E1A3" w14:textId="6EE7518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70" w:type="dxa"/>
            <w:gridSpan w:val="12"/>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DDFA03" w14:textId="6853AA1C"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75BAA484" w14:textId="0303BF7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44644B5" w14:textId="58215474" w:rsidR="008128EF"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00C86305" w:rsidRPr="00A1797A">
        <w:rPr>
          <w:rFonts w:ascii="Verdana" w:eastAsia="Times New Roman" w:hAnsi="Verdana" w:cstheme="minorHAnsi"/>
          <w:color w:val="000000"/>
          <w:sz w:val="18"/>
          <w:szCs w:val="18"/>
          <w:lang w:val="en-US" w:eastAsia="es-CO"/>
        </w:rPr>
        <w:t>dismissed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obliged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respond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writing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requests</w:t>
      </w:r>
      <w:r w:rsidR="00F85F88" w:rsidRPr="00A1797A">
        <w:rPr>
          <w:rFonts w:ascii="Verdana" w:eastAsia="Times New Roman" w:hAnsi="Verdana" w:cstheme="minorHAnsi"/>
          <w:color w:val="000000"/>
          <w:sz w:val="18"/>
          <w:szCs w:val="18"/>
          <w:lang w:val="en-US" w:eastAsia="es-CO"/>
        </w:rPr>
        <w:t xml:space="preserve"> made by the shareholders representing at least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percent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(5%)</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capital,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lower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percentage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based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degree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ownership,</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explaining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reasons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their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decision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right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F85F88" w:rsidRPr="00A1797A">
        <w:rPr>
          <w:rFonts w:ascii="Verdana" w:eastAsia="Times New Roman" w:hAnsi="Verdana" w:cstheme="minorHAnsi"/>
          <w:color w:val="000000"/>
          <w:sz w:val="18"/>
          <w:szCs w:val="18"/>
          <w:lang w:val="en-US" w:eastAsia="es-CO"/>
        </w:rPr>
        <w:t>submit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proposals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during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accordance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provisions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aforementioned</w:t>
      </w:r>
      <w:r w:rsidR="001910DE" w:rsidRPr="00A1797A">
        <w:rPr>
          <w:rFonts w:ascii="Verdana" w:eastAsia="Times New Roman" w:hAnsi="Verdana" w:cstheme="minorHAnsi"/>
          <w:color w:val="000000"/>
          <w:sz w:val="18"/>
          <w:szCs w:val="18"/>
          <w:lang w:val="en-US" w:eastAsia="es-CO"/>
        </w:rPr>
        <w:t xml:space="preserve"> </w:t>
      </w:r>
      <w:r w:rsidR="00AC25F7" w:rsidRPr="00A1797A">
        <w:rPr>
          <w:rFonts w:ascii="Verdana" w:eastAsia="Times New Roman" w:hAnsi="Verdana" w:cstheme="minorHAnsi"/>
          <w:color w:val="000000"/>
          <w:sz w:val="18"/>
          <w:szCs w:val="18"/>
          <w:lang w:val="en-US" w:eastAsia="es-CO"/>
        </w:rPr>
        <w:t>article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182</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Commercial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Code.</w:t>
      </w:r>
    </w:p>
    <w:p w14:paraId="0E32CCF1" w14:textId="77777777" w:rsidR="00C86305" w:rsidRPr="00A1797A" w:rsidRDefault="00C86305"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652"/>
        <w:gridCol w:w="317"/>
        <w:gridCol w:w="396"/>
        <w:gridCol w:w="908"/>
        <w:gridCol w:w="396"/>
      </w:tblGrid>
      <w:tr w:rsidR="00CC057A" w:rsidRPr="00A1797A" w14:paraId="0B7D3C59" w14:textId="77777777" w:rsidTr="00CC057A">
        <w:trPr>
          <w:trHeight w:val="315"/>
          <w:jc w:val="center"/>
        </w:trPr>
        <w:tc>
          <w:tcPr>
            <w:tcW w:w="5544" w:type="dxa"/>
            <w:tcMar>
              <w:top w:w="0" w:type="dxa"/>
              <w:left w:w="70" w:type="dxa"/>
              <w:bottom w:w="0" w:type="dxa"/>
              <w:right w:w="70" w:type="dxa"/>
            </w:tcMar>
            <w:vAlign w:val="bottom"/>
            <w:hideMark/>
          </w:tcPr>
          <w:p w14:paraId="5110F75A" w14:textId="21BE2C8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10.8 Implemented measure</w:t>
            </w:r>
          </w:p>
        </w:tc>
        <w:tc>
          <w:tcPr>
            <w:tcW w:w="751" w:type="dxa"/>
            <w:tcMar>
              <w:top w:w="0" w:type="dxa"/>
              <w:left w:w="70" w:type="dxa"/>
              <w:bottom w:w="0" w:type="dxa"/>
              <w:right w:w="70" w:type="dxa"/>
            </w:tcMar>
            <w:vAlign w:val="center"/>
            <w:hideMark/>
          </w:tcPr>
          <w:p w14:paraId="12EE27B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5766029" w14:textId="360C454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gridSpan w:val="2"/>
            <w:tcMar>
              <w:top w:w="0" w:type="dxa"/>
              <w:left w:w="70" w:type="dxa"/>
              <w:bottom w:w="0" w:type="dxa"/>
              <w:right w:w="70" w:type="dxa"/>
            </w:tcMar>
            <w:vAlign w:val="center"/>
            <w:hideMark/>
          </w:tcPr>
          <w:p w14:paraId="3953E61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2AE574B" w14:textId="5E80D5E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08" w:type="dxa"/>
            <w:tcMar>
              <w:top w:w="0" w:type="dxa"/>
              <w:left w:w="70" w:type="dxa"/>
              <w:bottom w:w="0" w:type="dxa"/>
              <w:right w:w="70" w:type="dxa"/>
            </w:tcMar>
            <w:vAlign w:val="center"/>
            <w:hideMark/>
          </w:tcPr>
          <w:p w14:paraId="5557C3C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FE292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5AB660F" w14:textId="77777777" w:rsidTr="00CC057A">
        <w:trPr>
          <w:trHeight w:val="315"/>
          <w:jc w:val="center"/>
        </w:trPr>
        <w:tc>
          <w:tcPr>
            <w:tcW w:w="5544" w:type="dxa"/>
            <w:tcBorders>
              <w:bottom w:val="single" w:sz="12" w:space="0" w:color="000000"/>
            </w:tcBorders>
            <w:tcMar>
              <w:top w:w="0" w:type="dxa"/>
              <w:left w:w="70" w:type="dxa"/>
              <w:bottom w:w="0" w:type="dxa"/>
              <w:right w:w="70" w:type="dxa"/>
            </w:tcMar>
            <w:vAlign w:val="bottom"/>
            <w:hideMark/>
          </w:tcPr>
          <w:p w14:paraId="20A8D546" w14:textId="42DD8B3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51" w:type="dxa"/>
            <w:tcBorders>
              <w:bottom w:val="single" w:sz="12" w:space="0" w:color="000000"/>
            </w:tcBorders>
            <w:tcMar>
              <w:top w:w="0" w:type="dxa"/>
              <w:left w:w="70" w:type="dxa"/>
              <w:bottom w:w="0" w:type="dxa"/>
              <w:right w:w="70" w:type="dxa"/>
            </w:tcMar>
            <w:vAlign w:val="bottom"/>
            <w:hideMark/>
          </w:tcPr>
          <w:p w14:paraId="080AA2D8" w14:textId="762D6A4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Borders>
              <w:bottom w:val="single" w:sz="12" w:space="0" w:color="000000"/>
            </w:tcBorders>
            <w:tcMar>
              <w:top w:w="0" w:type="dxa"/>
              <w:left w:w="70" w:type="dxa"/>
              <w:bottom w:w="0" w:type="dxa"/>
              <w:right w:w="70" w:type="dxa"/>
            </w:tcMar>
            <w:vAlign w:val="bottom"/>
            <w:hideMark/>
          </w:tcPr>
          <w:p w14:paraId="1B15E5BA" w14:textId="422362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Borders>
              <w:bottom w:val="single" w:sz="12" w:space="0" w:color="000000"/>
            </w:tcBorders>
            <w:tcMar>
              <w:top w:w="0" w:type="dxa"/>
              <w:left w:w="70" w:type="dxa"/>
              <w:bottom w:w="0" w:type="dxa"/>
              <w:right w:w="70" w:type="dxa"/>
            </w:tcMar>
            <w:vAlign w:val="bottom"/>
            <w:hideMark/>
          </w:tcPr>
          <w:p w14:paraId="321ADF52" w14:textId="5618EA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Borders>
              <w:bottom w:val="single" w:sz="12" w:space="0" w:color="000000"/>
            </w:tcBorders>
            <w:tcMar>
              <w:top w:w="0" w:type="dxa"/>
              <w:left w:w="70" w:type="dxa"/>
              <w:bottom w:w="0" w:type="dxa"/>
              <w:right w:w="70" w:type="dxa"/>
            </w:tcMar>
            <w:vAlign w:val="bottom"/>
            <w:hideMark/>
          </w:tcPr>
          <w:p w14:paraId="4BF622F5" w14:textId="49D4B2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bottom w:val="single" w:sz="12" w:space="0" w:color="000000"/>
            </w:tcBorders>
            <w:tcMar>
              <w:top w:w="0" w:type="dxa"/>
              <w:left w:w="70" w:type="dxa"/>
              <w:bottom w:w="0" w:type="dxa"/>
              <w:right w:w="70" w:type="dxa"/>
            </w:tcMar>
            <w:vAlign w:val="bottom"/>
            <w:hideMark/>
          </w:tcPr>
          <w:p w14:paraId="3CA7E67F" w14:textId="0F992EE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Borders>
              <w:bottom w:val="single" w:sz="12" w:space="0" w:color="000000"/>
            </w:tcBorders>
            <w:tcMar>
              <w:top w:w="0" w:type="dxa"/>
              <w:left w:w="70" w:type="dxa"/>
              <w:bottom w:w="0" w:type="dxa"/>
              <w:right w:w="70" w:type="dxa"/>
            </w:tcMar>
            <w:vAlign w:val="bottom"/>
            <w:hideMark/>
          </w:tcPr>
          <w:p w14:paraId="104279A5" w14:textId="0D41C54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bottom w:val="single" w:sz="12" w:space="0" w:color="000000"/>
            </w:tcBorders>
            <w:tcMar>
              <w:top w:w="0" w:type="dxa"/>
              <w:left w:w="70" w:type="dxa"/>
              <w:bottom w:w="0" w:type="dxa"/>
              <w:right w:w="70" w:type="dxa"/>
            </w:tcMar>
            <w:vAlign w:val="bottom"/>
            <w:hideMark/>
          </w:tcPr>
          <w:p w14:paraId="61416ACF" w14:textId="4E4AE0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36AE15B" w14:textId="77777777" w:rsidTr="00CC057A">
        <w:trPr>
          <w:trHeight w:val="300"/>
          <w:jc w:val="center"/>
        </w:trPr>
        <w:tc>
          <w:tcPr>
            <w:tcW w:w="5544" w:type="dxa"/>
            <w:tcBorders>
              <w:top w:val="single" w:sz="12" w:space="0" w:color="000000"/>
              <w:left w:val="single" w:sz="8" w:space="0" w:color="000000"/>
            </w:tcBorders>
            <w:tcMar>
              <w:top w:w="0" w:type="dxa"/>
              <w:left w:w="70" w:type="dxa"/>
              <w:bottom w:w="0" w:type="dxa"/>
              <w:right w:w="70" w:type="dxa"/>
            </w:tcMar>
            <w:vAlign w:val="bottom"/>
            <w:hideMark/>
          </w:tcPr>
          <w:p w14:paraId="3B7725A4" w14:textId="22F1E88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64EBD666" w14:textId="51E2A7C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51" w:type="dxa"/>
            <w:tcBorders>
              <w:top w:val="single" w:sz="12" w:space="0" w:color="000000"/>
            </w:tcBorders>
            <w:tcMar>
              <w:top w:w="0" w:type="dxa"/>
              <w:left w:w="70" w:type="dxa"/>
              <w:bottom w:w="0" w:type="dxa"/>
              <w:right w:w="70" w:type="dxa"/>
            </w:tcMar>
            <w:vAlign w:val="bottom"/>
            <w:hideMark/>
          </w:tcPr>
          <w:p w14:paraId="468CEE61" w14:textId="2C5A26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Borders>
              <w:top w:val="single" w:sz="12" w:space="0" w:color="000000"/>
            </w:tcBorders>
            <w:tcMar>
              <w:top w:w="0" w:type="dxa"/>
              <w:left w:w="70" w:type="dxa"/>
              <w:bottom w:w="0" w:type="dxa"/>
              <w:right w:w="70" w:type="dxa"/>
            </w:tcMar>
            <w:vAlign w:val="bottom"/>
            <w:hideMark/>
          </w:tcPr>
          <w:p w14:paraId="27A1EB96" w14:textId="6572E95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Borders>
              <w:top w:val="single" w:sz="12" w:space="0" w:color="000000"/>
            </w:tcBorders>
            <w:tcMar>
              <w:top w:w="0" w:type="dxa"/>
              <w:left w:w="70" w:type="dxa"/>
              <w:bottom w:w="0" w:type="dxa"/>
              <w:right w:w="70" w:type="dxa"/>
            </w:tcMar>
            <w:vAlign w:val="bottom"/>
            <w:hideMark/>
          </w:tcPr>
          <w:p w14:paraId="09D7A5FF" w14:textId="15DE7D8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Borders>
              <w:top w:val="single" w:sz="12" w:space="0" w:color="000000"/>
            </w:tcBorders>
            <w:tcMar>
              <w:top w:w="0" w:type="dxa"/>
              <w:left w:w="70" w:type="dxa"/>
              <w:bottom w:w="0" w:type="dxa"/>
              <w:right w:w="70" w:type="dxa"/>
            </w:tcMar>
            <w:vAlign w:val="bottom"/>
            <w:hideMark/>
          </w:tcPr>
          <w:p w14:paraId="3107EC92" w14:textId="145168A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12" w:space="0" w:color="000000"/>
            </w:tcBorders>
            <w:tcMar>
              <w:top w:w="0" w:type="dxa"/>
              <w:left w:w="70" w:type="dxa"/>
              <w:bottom w:w="0" w:type="dxa"/>
              <w:right w:w="70" w:type="dxa"/>
            </w:tcMar>
            <w:vAlign w:val="bottom"/>
            <w:hideMark/>
          </w:tcPr>
          <w:p w14:paraId="180B7B14" w14:textId="4E3CCC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Borders>
              <w:top w:val="single" w:sz="12" w:space="0" w:color="000000"/>
            </w:tcBorders>
            <w:tcMar>
              <w:top w:w="0" w:type="dxa"/>
              <w:left w:w="70" w:type="dxa"/>
              <w:bottom w:w="0" w:type="dxa"/>
              <w:right w:w="70" w:type="dxa"/>
            </w:tcMar>
            <w:vAlign w:val="bottom"/>
            <w:hideMark/>
          </w:tcPr>
          <w:p w14:paraId="0B7D602C" w14:textId="67D1B06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12" w:space="0" w:color="000000"/>
              <w:right w:val="single" w:sz="8" w:space="0" w:color="000000"/>
            </w:tcBorders>
            <w:tcMar>
              <w:top w:w="0" w:type="dxa"/>
              <w:left w:w="70" w:type="dxa"/>
              <w:bottom w:w="0" w:type="dxa"/>
              <w:right w:w="70" w:type="dxa"/>
            </w:tcMar>
            <w:vAlign w:val="bottom"/>
            <w:hideMark/>
          </w:tcPr>
          <w:p w14:paraId="63DF2A69" w14:textId="6E4486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17E308F" w14:textId="77777777" w:rsidTr="00CC057A">
        <w:trPr>
          <w:trHeight w:val="300"/>
          <w:jc w:val="center"/>
        </w:trPr>
        <w:tc>
          <w:tcPr>
            <w:tcW w:w="9360" w:type="dxa"/>
            <w:gridSpan w:val="8"/>
            <w:tcBorders>
              <w:left w:val="single" w:sz="8" w:space="0" w:color="000000"/>
              <w:right w:val="single" w:sz="8" w:space="0" w:color="000000"/>
            </w:tcBorders>
            <w:tcMar>
              <w:top w:w="0" w:type="dxa"/>
              <w:left w:w="70" w:type="dxa"/>
              <w:bottom w:w="0" w:type="dxa"/>
              <w:right w:w="70" w:type="dxa"/>
            </w:tcMar>
            <w:vAlign w:val="bottom"/>
            <w:hideMark/>
          </w:tcPr>
          <w:p w14:paraId="15D3B14A" w14:textId="4A6FFD93" w:rsidR="00FB191E" w:rsidRPr="00A1797A" w:rsidRDefault="00FB191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line with the abovementioned, during the ordinary meeting, the shareholders can address all the topics related to the duties of the General Shareholder’s Meeting and submit all the proposals they like within this subject matter, regardless of the size of their shareholding, without the requisite of having to include it as an item in the agenda and with the possibility of having it addressed within the same meeting, specifically under the agenda item on discussion of any further business. </w:t>
            </w:r>
          </w:p>
          <w:p w14:paraId="555CEEC5" w14:textId="75451508" w:rsidR="00FB191E" w:rsidRPr="00A1797A" w:rsidRDefault="00FB191E" w:rsidP="006D2673">
            <w:pPr>
              <w:spacing w:after="0" w:line="240" w:lineRule="auto"/>
              <w:jc w:val="both"/>
              <w:rPr>
                <w:rFonts w:ascii="Verdana" w:eastAsia="Times New Roman" w:hAnsi="Verdana" w:cstheme="minorHAnsi"/>
                <w:sz w:val="18"/>
                <w:szCs w:val="18"/>
                <w:lang w:val="en-US" w:eastAsia="es-CO"/>
              </w:rPr>
            </w:pPr>
          </w:p>
          <w:p w14:paraId="50F77CDE" w14:textId="30FDA821" w:rsidR="00361AEC" w:rsidRPr="00A1797A" w:rsidRDefault="00FB191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For the extraordinary meetings whose objective is to address specific items in the agenda, and in which the addressing of a separate point thereof requires approval,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F85F88" w:rsidRPr="00A1797A">
              <w:rPr>
                <w:rFonts w:ascii="Verdana" w:eastAsia="Times New Roman" w:hAnsi="Verdana" w:cstheme="minorHAnsi"/>
                <w:sz w:val="18"/>
                <w:szCs w:val="18"/>
                <w:lang w:val="en-US" w:eastAsia="es-CO"/>
              </w:rPr>
              <w:t>) and the Declaration</w:t>
            </w:r>
            <w:r w:rsidR="00671B91" w:rsidRPr="00A1797A">
              <w:rPr>
                <w:rFonts w:ascii="Verdana" w:eastAsia="Times New Roman" w:hAnsi="Verdana" w:cstheme="minorHAnsi"/>
                <w:sz w:val="18"/>
                <w:szCs w:val="18"/>
                <w:lang w:val="en-US" w:eastAsia="es-CO"/>
              </w:rPr>
              <w:t xml:space="preserve"> of the Nation</w:t>
            </w:r>
            <w:r w:rsidR="00F85F88" w:rsidRPr="00A1797A">
              <w:rPr>
                <w:rFonts w:ascii="Verdana" w:eastAsia="Times New Roman" w:hAnsi="Verdana" w:cstheme="minorHAnsi"/>
                <w:sz w:val="18"/>
                <w:szCs w:val="18"/>
                <w:lang w:val="en-US" w:eastAsia="es-CO"/>
              </w:rPr>
              <w:t xml:space="preserve"> of February 16, 2018, it </w:t>
            </w:r>
            <w:r w:rsidR="00461EA4" w:rsidRPr="00A1797A">
              <w:rPr>
                <w:rFonts w:ascii="Verdana" w:eastAsia="Times New Roman" w:hAnsi="Verdana" w:cstheme="minorHAnsi"/>
                <w:sz w:val="18"/>
                <w:szCs w:val="18"/>
                <w:lang w:val="en-US" w:eastAsia="es-CO"/>
              </w:rPr>
              <w:t>establish</w:t>
            </w:r>
            <w:r w:rsidR="00F85F88" w:rsidRPr="00A1797A">
              <w:rPr>
                <w:rFonts w:ascii="Verdana" w:eastAsia="Times New Roman" w:hAnsi="Verdana" w:cstheme="minorHAnsi"/>
                <w:sz w:val="18"/>
                <w:szCs w:val="18"/>
                <w:lang w:val="en-US" w:eastAsia="es-CO"/>
              </w:rPr>
              <w:t xml:space="preserve"> that the </w:t>
            </w:r>
            <w:r w:rsidR="00DE30D4" w:rsidRPr="00A1797A">
              <w:rPr>
                <w:rFonts w:ascii="Verdana" w:eastAsia="Times New Roman" w:hAnsi="Verdana" w:cstheme="minorHAnsi"/>
                <w:sz w:val="18"/>
                <w:szCs w:val="18"/>
                <w:lang w:val="en-US" w:eastAsia="es-CO"/>
              </w:rPr>
              <w:t>Nation</w:t>
            </w:r>
            <w:r w:rsidR="00F85F88" w:rsidRPr="00A1797A">
              <w:rPr>
                <w:rFonts w:ascii="Verdana" w:eastAsia="Times New Roman" w:hAnsi="Verdana" w:cstheme="minorHAnsi"/>
                <w:sz w:val="18"/>
                <w:szCs w:val="18"/>
                <w:lang w:val="en-US" w:eastAsia="es-CO"/>
              </w:rPr>
              <w:t xml:space="preserve"> is obliged to support initiatives with its vote aimed at allowing the inclusion of additional items to those </w:t>
            </w:r>
            <w:r w:rsidR="007E41FC" w:rsidRPr="00A1797A">
              <w:rPr>
                <w:rFonts w:ascii="Verdana" w:eastAsia="Times New Roman" w:hAnsi="Verdana" w:cstheme="minorHAnsi"/>
                <w:sz w:val="18"/>
                <w:szCs w:val="18"/>
                <w:lang w:val="en-US" w:eastAsia="es-CO"/>
              </w:rPr>
              <w:t xml:space="preserve">already </w:t>
            </w:r>
            <w:r w:rsidR="00F85F88" w:rsidRPr="00A1797A">
              <w:rPr>
                <w:rFonts w:ascii="Verdana" w:eastAsia="Times New Roman" w:hAnsi="Verdana" w:cstheme="minorHAnsi"/>
                <w:sz w:val="18"/>
                <w:szCs w:val="18"/>
                <w:lang w:val="en-US" w:eastAsia="es-CO"/>
              </w:rPr>
              <w:t xml:space="preserve">included in the </w:t>
            </w:r>
            <w:r w:rsidR="00552B8E" w:rsidRPr="00A1797A">
              <w:rPr>
                <w:rFonts w:ascii="Verdana" w:eastAsia="Times New Roman" w:hAnsi="Verdana" w:cstheme="minorHAnsi"/>
                <w:sz w:val="18"/>
                <w:szCs w:val="18"/>
                <w:lang w:val="en-US" w:eastAsia="es-CO"/>
              </w:rPr>
              <w:t>Agenda</w:t>
            </w:r>
            <w:r w:rsidR="00F85F88" w:rsidRPr="00A1797A">
              <w:rPr>
                <w:rFonts w:ascii="Verdana" w:eastAsia="Times New Roman" w:hAnsi="Verdana" w:cstheme="minorHAnsi"/>
                <w:sz w:val="18"/>
                <w:szCs w:val="18"/>
                <w:lang w:val="en-US" w:eastAsia="es-CO"/>
              </w:rPr>
              <w:t xml:space="preserve"> in </w:t>
            </w:r>
            <w:r w:rsidR="00F85F88" w:rsidRPr="00A1797A">
              <w:rPr>
                <w:rFonts w:ascii="Verdana" w:eastAsia="Times New Roman" w:hAnsi="Verdana" w:cstheme="minorHAnsi"/>
                <w:sz w:val="18"/>
                <w:szCs w:val="18"/>
                <w:lang w:val="en-US" w:eastAsia="es-CO"/>
              </w:rPr>
              <w:lastRenderedPageBreak/>
              <w:t>extraordinary meetings of the General Shareholders’ Meeting, if these are presented by one or more shareholders representing at least two percent (2%) of the subscribed shares.</w:t>
            </w:r>
          </w:p>
        </w:tc>
      </w:tr>
      <w:tr w:rsidR="008128EF" w:rsidRPr="00A1797A" w14:paraId="1B021878" w14:textId="77777777" w:rsidTr="00CC057A">
        <w:trPr>
          <w:trHeight w:val="118"/>
          <w:jc w:val="center"/>
        </w:trPr>
        <w:tc>
          <w:tcPr>
            <w:tcW w:w="5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19A49C" w14:textId="16C13C3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CCB329" w14:textId="7F2FF89E"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2272F4DB" w14:textId="77777777" w:rsidTr="00CC057A">
        <w:trPr>
          <w:trHeight w:val="164"/>
          <w:jc w:val="center"/>
        </w:trPr>
        <w:tc>
          <w:tcPr>
            <w:tcW w:w="5544"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716EB6" w14:textId="191A9F1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CB12205" w14:textId="481C3A0A"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F2843A3" w14:textId="16BB9F3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6B78208" w14:textId="448A7CB0" w:rsidR="008128EF"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proofErr w:type="gramStart"/>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event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proofErr w:type="gramEnd"/>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accepts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F85F88" w:rsidRPr="00A1797A">
        <w:rPr>
          <w:rFonts w:ascii="Verdana" w:eastAsia="Times New Roman" w:hAnsi="Verdana" w:cstheme="minorHAnsi"/>
          <w:color w:val="000000"/>
          <w:sz w:val="18"/>
          <w:szCs w:val="18"/>
          <w:lang w:val="en-US" w:eastAsia="es-CO"/>
        </w:rPr>
        <w:t>’ term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F85F88" w:rsidRPr="00A1797A">
        <w:rPr>
          <w:rFonts w:ascii="Verdana" w:eastAsia="Times New Roman" w:hAnsi="Verdana" w:cstheme="minorHAnsi"/>
          <w:color w:val="000000"/>
          <w:sz w:val="18"/>
          <w:szCs w:val="18"/>
          <w:lang w:val="en-US" w:eastAsia="es-CO"/>
        </w:rPr>
        <w:t>submit</w:t>
      </w:r>
      <w:r w:rsidR="001910DE" w:rsidRPr="00A1797A">
        <w:rPr>
          <w:rFonts w:ascii="Verdana" w:eastAsia="Times New Roman" w:hAnsi="Verdana" w:cstheme="minorHAnsi"/>
          <w:color w:val="000000"/>
          <w:sz w:val="18"/>
          <w:szCs w:val="18"/>
          <w:lang w:val="en-US" w:eastAsia="es-CO"/>
        </w:rPr>
        <w:t xml:space="preserve"> </w:t>
      </w:r>
      <w:r w:rsidR="00F85F88" w:rsidRPr="00A1797A">
        <w:rPr>
          <w:rFonts w:ascii="Verdana" w:eastAsia="Times New Roman" w:hAnsi="Verdana" w:cstheme="minorHAnsi"/>
          <w:color w:val="000000"/>
          <w:sz w:val="18"/>
          <w:szCs w:val="18"/>
          <w:lang w:val="en-US" w:eastAsia="es-CO"/>
        </w:rPr>
        <w:t>items</w:t>
      </w:r>
      <w:r w:rsidR="001910DE" w:rsidRPr="00A1797A">
        <w:rPr>
          <w:rFonts w:ascii="Verdana" w:eastAsia="Times New Roman" w:hAnsi="Verdana" w:cstheme="minorHAnsi"/>
          <w:color w:val="000000"/>
          <w:sz w:val="18"/>
          <w:szCs w:val="18"/>
          <w:lang w:val="en-US" w:eastAsia="es-CO"/>
        </w:rPr>
        <w:t xml:space="preserve"> </w:t>
      </w:r>
      <w:r w:rsidR="00F85F88" w:rsidRPr="00A1797A">
        <w:rPr>
          <w:rFonts w:ascii="Verdana" w:eastAsia="Times New Roman" w:hAnsi="Verdana" w:cstheme="minorHAnsi"/>
          <w:color w:val="000000"/>
          <w:sz w:val="18"/>
          <w:szCs w:val="18"/>
          <w:lang w:val="en-US" w:eastAsia="es-CO"/>
        </w:rPr>
        <w:t>according 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85F88" w:rsidRPr="00A1797A">
        <w:rPr>
          <w:rFonts w:ascii="Verdana" w:eastAsia="Times New Roman" w:hAnsi="Verdana" w:cstheme="minorHAnsi"/>
          <w:color w:val="000000"/>
          <w:sz w:val="18"/>
          <w:szCs w:val="18"/>
          <w:lang w:val="en-US" w:eastAsia="es-CO"/>
        </w:rPr>
        <w:t>aforementioned</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expired,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supplement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call</w:t>
      </w:r>
      <w:r w:rsidR="00F85F88" w:rsidRPr="00A1797A">
        <w:rPr>
          <w:rFonts w:ascii="Verdana" w:eastAsia="Times New Roman" w:hAnsi="Verdana" w:cstheme="minorHAnsi"/>
          <w:b/>
          <w:bCs/>
          <w:color w:val="000000"/>
          <w:sz w:val="18"/>
          <w:szCs w:val="18"/>
          <w:lang w:val="en-US" w:eastAsia="es-CO"/>
        </w:rPr>
        <w:t xml:space="preserve"> notice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published</w:t>
      </w:r>
      <w:r w:rsidR="001910DE" w:rsidRPr="00A1797A">
        <w:rPr>
          <w:rFonts w:ascii="Verdana" w:eastAsia="Times New Roman" w:hAnsi="Verdana" w:cstheme="minorHAnsi"/>
          <w:b/>
          <w:bCs/>
          <w:color w:val="000000"/>
          <w:sz w:val="18"/>
          <w:szCs w:val="18"/>
          <w:lang w:val="en-US" w:eastAsia="es-CO"/>
        </w:rPr>
        <w:t xml:space="preserve"> </w:t>
      </w:r>
      <w:r w:rsidR="00F85F88" w:rsidRPr="00A1797A">
        <w:rPr>
          <w:rFonts w:ascii="Verdana" w:eastAsia="Times New Roman" w:hAnsi="Verdana" w:cstheme="minorHAnsi"/>
          <w:b/>
          <w:bCs/>
          <w:color w:val="000000"/>
          <w:sz w:val="18"/>
          <w:szCs w:val="18"/>
          <w:lang w:val="en-US" w:eastAsia="es-CO"/>
        </w:rPr>
        <w:t>at least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fifteen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(15)</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calendar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days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prior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meeting.</w:t>
      </w:r>
    </w:p>
    <w:p w14:paraId="6A97EFCC" w14:textId="77777777" w:rsidR="00F85F88" w:rsidRPr="00A1797A" w:rsidRDefault="00F85F88"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652"/>
        <w:gridCol w:w="317"/>
        <w:gridCol w:w="396"/>
        <w:gridCol w:w="908"/>
        <w:gridCol w:w="396"/>
      </w:tblGrid>
      <w:tr w:rsidR="00CC057A" w:rsidRPr="00A1797A" w14:paraId="5FA8FF3A" w14:textId="77777777" w:rsidTr="00CC057A">
        <w:trPr>
          <w:trHeight w:val="315"/>
          <w:jc w:val="center"/>
        </w:trPr>
        <w:tc>
          <w:tcPr>
            <w:tcW w:w="5544" w:type="dxa"/>
            <w:tcMar>
              <w:top w:w="0" w:type="dxa"/>
              <w:left w:w="70" w:type="dxa"/>
              <w:bottom w:w="0" w:type="dxa"/>
              <w:right w:w="70" w:type="dxa"/>
            </w:tcMar>
            <w:vAlign w:val="bottom"/>
            <w:hideMark/>
          </w:tcPr>
          <w:p w14:paraId="7AE9D93A" w14:textId="66F62DF0"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10.9 Implemented measure</w:t>
            </w:r>
          </w:p>
        </w:tc>
        <w:tc>
          <w:tcPr>
            <w:tcW w:w="751" w:type="dxa"/>
            <w:tcMar>
              <w:top w:w="0" w:type="dxa"/>
              <w:left w:w="70" w:type="dxa"/>
              <w:bottom w:w="0" w:type="dxa"/>
              <w:right w:w="70" w:type="dxa"/>
            </w:tcMar>
            <w:vAlign w:val="center"/>
            <w:hideMark/>
          </w:tcPr>
          <w:p w14:paraId="783F76A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B91814" w14:textId="4A48FD94"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gridSpan w:val="2"/>
            <w:tcMar>
              <w:top w:w="0" w:type="dxa"/>
              <w:left w:w="70" w:type="dxa"/>
              <w:bottom w:w="0" w:type="dxa"/>
              <w:right w:w="70" w:type="dxa"/>
            </w:tcMar>
            <w:vAlign w:val="center"/>
            <w:hideMark/>
          </w:tcPr>
          <w:p w14:paraId="18DD7E8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44BAA8F" w14:textId="71544E33"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08" w:type="dxa"/>
            <w:tcMar>
              <w:top w:w="0" w:type="dxa"/>
              <w:left w:w="70" w:type="dxa"/>
              <w:bottom w:w="0" w:type="dxa"/>
              <w:right w:w="70" w:type="dxa"/>
            </w:tcMar>
            <w:vAlign w:val="center"/>
            <w:hideMark/>
          </w:tcPr>
          <w:p w14:paraId="65DAD53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73176D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DEEB2FB" w14:textId="77777777" w:rsidTr="00CC057A">
        <w:trPr>
          <w:trHeight w:val="315"/>
          <w:jc w:val="center"/>
        </w:trPr>
        <w:tc>
          <w:tcPr>
            <w:tcW w:w="5544" w:type="dxa"/>
            <w:tcBorders>
              <w:bottom w:val="single" w:sz="12" w:space="0" w:color="000000"/>
            </w:tcBorders>
            <w:tcMar>
              <w:top w:w="0" w:type="dxa"/>
              <w:left w:w="70" w:type="dxa"/>
              <w:bottom w:w="0" w:type="dxa"/>
              <w:right w:w="70" w:type="dxa"/>
            </w:tcMar>
            <w:vAlign w:val="bottom"/>
            <w:hideMark/>
          </w:tcPr>
          <w:p w14:paraId="6CD6237F" w14:textId="2583DF0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51" w:type="dxa"/>
            <w:tcBorders>
              <w:bottom w:val="single" w:sz="12" w:space="0" w:color="000000"/>
            </w:tcBorders>
            <w:tcMar>
              <w:top w:w="0" w:type="dxa"/>
              <w:left w:w="70" w:type="dxa"/>
              <w:bottom w:w="0" w:type="dxa"/>
              <w:right w:w="70" w:type="dxa"/>
            </w:tcMar>
            <w:vAlign w:val="bottom"/>
            <w:hideMark/>
          </w:tcPr>
          <w:p w14:paraId="6E1CA2B7" w14:textId="0C4B86F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Borders>
              <w:bottom w:val="single" w:sz="12" w:space="0" w:color="000000"/>
            </w:tcBorders>
            <w:tcMar>
              <w:top w:w="0" w:type="dxa"/>
              <w:left w:w="70" w:type="dxa"/>
              <w:bottom w:w="0" w:type="dxa"/>
              <w:right w:w="70" w:type="dxa"/>
            </w:tcMar>
            <w:vAlign w:val="bottom"/>
            <w:hideMark/>
          </w:tcPr>
          <w:p w14:paraId="5B9B2FC1" w14:textId="411DED3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Borders>
              <w:bottom w:val="single" w:sz="12" w:space="0" w:color="000000"/>
            </w:tcBorders>
            <w:tcMar>
              <w:top w:w="0" w:type="dxa"/>
              <w:left w:w="70" w:type="dxa"/>
              <w:bottom w:w="0" w:type="dxa"/>
              <w:right w:w="70" w:type="dxa"/>
            </w:tcMar>
            <w:vAlign w:val="bottom"/>
            <w:hideMark/>
          </w:tcPr>
          <w:p w14:paraId="6B83E0E4" w14:textId="0A08E8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Borders>
              <w:bottom w:val="single" w:sz="12" w:space="0" w:color="000000"/>
            </w:tcBorders>
            <w:tcMar>
              <w:top w:w="0" w:type="dxa"/>
              <w:left w:w="70" w:type="dxa"/>
              <w:bottom w:w="0" w:type="dxa"/>
              <w:right w:w="70" w:type="dxa"/>
            </w:tcMar>
            <w:vAlign w:val="bottom"/>
            <w:hideMark/>
          </w:tcPr>
          <w:p w14:paraId="3D578C9B" w14:textId="6AF92A3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bottom w:val="single" w:sz="12" w:space="0" w:color="000000"/>
            </w:tcBorders>
            <w:tcMar>
              <w:top w:w="0" w:type="dxa"/>
              <w:left w:w="70" w:type="dxa"/>
              <w:bottom w:w="0" w:type="dxa"/>
              <w:right w:w="70" w:type="dxa"/>
            </w:tcMar>
            <w:vAlign w:val="bottom"/>
            <w:hideMark/>
          </w:tcPr>
          <w:p w14:paraId="62B9E0DC" w14:textId="4DCBF5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Borders>
              <w:bottom w:val="single" w:sz="12" w:space="0" w:color="000000"/>
            </w:tcBorders>
            <w:tcMar>
              <w:top w:w="0" w:type="dxa"/>
              <w:left w:w="70" w:type="dxa"/>
              <w:bottom w:w="0" w:type="dxa"/>
              <w:right w:w="70" w:type="dxa"/>
            </w:tcMar>
            <w:vAlign w:val="bottom"/>
            <w:hideMark/>
          </w:tcPr>
          <w:p w14:paraId="0FF44DDD" w14:textId="104E0A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bottom w:val="single" w:sz="12" w:space="0" w:color="000000"/>
            </w:tcBorders>
            <w:tcMar>
              <w:top w:w="0" w:type="dxa"/>
              <w:left w:w="70" w:type="dxa"/>
              <w:bottom w:w="0" w:type="dxa"/>
              <w:right w:w="70" w:type="dxa"/>
            </w:tcMar>
            <w:vAlign w:val="bottom"/>
            <w:hideMark/>
          </w:tcPr>
          <w:p w14:paraId="2A5BC704" w14:textId="6EBABF1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783C8D3" w14:textId="77777777" w:rsidTr="00CC057A">
        <w:trPr>
          <w:trHeight w:val="300"/>
          <w:jc w:val="center"/>
        </w:trPr>
        <w:tc>
          <w:tcPr>
            <w:tcW w:w="5544" w:type="dxa"/>
            <w:tcBorders>
              <w:top w:val="single" w:sz="12" w:space="0" w:color="000000"/>
              <w:left w:val="single" w:sz="8" w:space="0" w:color="000000"/>
            </w:tcBorders>
            <w:tcMar>
              <w:top w:w="0" w:type="dxa"/>
              <w:left w:w="70" w:type="dxa"/>
              <w:bottom w:w="0" w:type="dxa"/>
              <w:right w:w="70" w:type="dxa"/>
            </w:tcMar>
            <w:vAlign w:val="bottom"/>
            <w:hideMark/>
          </w:tcPr>
          <w:p w14:paraId="69550872" w14:textId="1E3DC06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7E31DF44" w14:textId="64BB8A7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51" w:type="dxa"/>
            <w:tcBorders>
              <w:top w:val="single" w:sz="12" w:space="0" w:color="000000"/>
            </w:tcBorders>
            <w:tcMar>
              <w:top w:w="0" w:type="dxa"/>
              <w:left w:w="70" w:type="dxa"/>
              <w:bottom w:w="0" w:type="dxa"/>
              <w:right w:w="70" w:type="dxa"/>
            </w:tcMar>
            <w:vAlign w:val="bottom"/>
            <w:hideMark/>
          </w:tcPr>
          <w:p w14:paraId="5A4F3C72" w14:textId="35E6619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6" w:type="dxa"/>
            <w:tcBorders>
              <w:top w:val="single" w:sz="12" w:space="0" w:color="000000"/>
            </w:tcBorders>
            <w:tcMar>
              <w:top w:w="0" w:type="dxa"/>
              <w:left w:w="70" w:type="dxa"/>
              <w:bottom w:w="0" w:type="dxa"/>
              <w:right w:w="70" w:type="dxa"/>
            </w:tcMar>
            <w:vAlign w:val="bottom"/>
            <w:hideMark/>
          </w:tcPr>
          <w:p w14:paraId="2CCECE49" w14:textId="2AE3FE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52" w:type="dxa"/>
            <w:tcBorders>
              <w:top w:val="single" w:sz="12" w:space="0" w:color="000000"/>
            </w:tcBorders>
            <w:tcMar>
              <w:top w:w="0" w:type="dxa"/>
              <w:left w:w="70" w:type="dxa"/>
              <w:bottom w:w="0" w:type="dxa"/>
              <w:right w:w="70" w:type="dxa"/>
            </w:tcMar>
            <w:vAlign w:val="bottom"/>
            <w:hideMark/>
          </w:tcPr>
          <w:p w14:paraId="14CC9D70" w14:textId="32769A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7" w:type="dxa"/>
            <w:tcBorders>
              <w:top w:val="single" w:sz="12" w:space="0" w:color="000000"/>
            </w:tcBorders>
            <w:tcMar>
              <w:top w:w="0" w:type="dxa"/>
              <w:left w:w="70" w:type="dxa"/>
              <w:bottom w:w="0" w:type="dxa"/>
              <w:right w:w="70" w:type="dxa"/>
            </w:tcMar>
            <w:vAlign w:val="bottom"/>
            <w:hideMark/>
          </w:tcPr>
          <w:p w14:paraId="08C0A024" w14:textId="3CD0B0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12" w:space="0" w:color="000000"/>
            </w:tcBorders>
            <w:tcMar>
              <w:top w:w="0" w:type="dxa"/>
              <w:left w:w="70" w:type="dxa"/>
              <w:bottom w:w="0" w:type="dxa"/>
              <w:right w:w="70" w:type="dxa"/>
            </w:tcMar>
            <w:vAlign w:val="bottom"/>
            <w:hideMark/>
          </w:tcPr>
          <w:p w14:paraId="60CC3F5F" w14:textId="565937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Borders>
              <w:top w:val="single" w:sz="12" w:space="0" w:color="000000"/>
            </w:tcBorders>
            <w:tcMar>
              <w:top w:w="0" w:type="dxa"/>
              <w:left w:w="70" w:type="dxa"/>
              <w:bottom w:w="0" w:type="dxa"/>
              <w:right w:w="70" w:type="dxa"/>
            </w:tcMar>
            <w:vAlign w:val="bottom"/>
            <w:hideMark/>
          </w:tcPr>
          <w:p w14:paraId="16A8057E" w14:textId="4A9A74C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12" w:space="0" w:color="000000"/>
              <w:right w:val="single" w:sz="8" w:space="0" w:color="000000"/>
            </w:tcBorders>
            <w:tcMar>
              <w:top w:w="0" w:type="dxa"/>
              <w:left w:w="70" w:type="dxa"/>
              <w:bottom w:w="0" w:type="dxa"/>
              <w:right w:w="70" w:type="dxa"/>
            </w:tcMar>
            <w:vAlign w:val="bottom"/>
            <w:hideMark/>
          </w:tcPr>
          <w:p w14:paraId="46E76E6B" w14:textId="6EDC6C6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7E41FC" w:rsidRPr="00E04DA4" w14:paraId="03B71B10" w14:textId="77777777" w:rsidTr="00CC057A">
        <w:trPr>
          <w:trHeight w:val="300"/>
          <w:jc w:val="center"/>
        </w:trPr>
        <w:tc>
          <w:tcPr>
            <w:tcW w:w="9360" w:type="dxa"/>
            <w:gridSpan w:val="8"/>
            <w:tcBorders>
              <w:left w:val="single" w:sz="8" w:space="0" w:color="000000"/>
              <w:right w:val="single" w:sz="8" w:space="0" w:color="000000"/>
            </w:tcBorders>
            <w:tcMar>
              <w:top w:w="0" w:type="dxa"/>
              <w:left w:w="70" w:type="dxa"/>
              <w:bottom w:w="0" w:type="dxa"/>
              <w:right w:w="70" w:type="dxa"/>
            </w:tcMar>
            <w:vAlign w:val="bottom"/>
            <w:hideMark/>
          </w:tcPr>
          <w:p w14:paraId="094A32DB" w14:textId="77777777" w:rsidR="00461EA4" w:rsidRPr="00A1797A" w:rsidRDefault="00461EA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line with the abovementioned, during the ordinary meeting, the shareholders can address all the topics related to the duties of the General Shareholder’s Meeting and submit all the proposals they like within this subject matter, regardless of the size of their shareholding, without the requisite of having to include it as an item in the agenda and with the possibility of having it addressed within the same meeting, specifically under the agenda item on discussion of any further business. </w:t>
            </w:r>
          </w:p>
          <w:p w14:paraId="7E8DAF55" w14:textId="77777777" w:rsidR="00461EA4" w:rsidRPr="00A1797A" w:rsidRDefault="00461EA4" w:rsidP="006D2673">
            <w:pPr>
              <w:spacing w:after="0" w:line="240" w:lineRule="auto"/>
              <w:jc w:val="both"/>
              <w:rPr>
                <w:rFonts w:ascii="Verdana" w:eastAsia="Times New Roman" w:hAnsi="Verdana" w:cstheme="minorHAnsi"/>
                <w:sz w:val="18"/>
                <w:szCs w:val="18"/>
                <w:lang w:val="en-US" w:eastAsia="es-CO"/>
              </w:rPr>
            </w:pPr>
          </w:p>
          <w:p w14:paraId="57DE3C2B" w14:textId="09DA6493" w:rsidR="007E41FC" w:rsidRPr="00A1797A" w:rsidRDefault="00461EA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 the extraordinary meetings whose objective is to address specific items in the agenda, and in which the addressing of a separate point thereof requires approval,</w:t>
            </w:r>
            <w:r w:rsidR="007E41FC" w:rsidRPr="00A1797A">
              <w:rPr>
                <w:rFonts w:ascii="Verdana" w:eastAsia="Times New Roman" w:hAnsi="Verdana" w:cstheme="minorHAnsi"/>
                <w:sz w:val="18"/>
                <w:szCs w:val="18"/>
                <w:lang w:val="en-US" w:eastAsia="es-CO"/>
              </w:rPr>
              <w:t xml:space="preserve"> the Corporate Bylaws (latest amendment carried out and approved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7E41FC" w:rsidRPr="00A1797A">
              <w:rPr>
                <w:rFonts w:ascii="Verdana" w:eastAsia="Times New Roman" w:hAnsi="Verdana" w:cstheme="minorHAnsi"/>
                <w:sz w:val="18"/>
                <w:szCs w:val="18"/>
                <w:lang w:val="en-US" w:eastAsia="es-CO"/>
              </w:rPr>
              <w:t xml:space="preserve">) and the Declaration </w:t>
            </w:r>
            <w:r w:rsidR="00671B91" w:rsidRPr="00A1797A">
              <w:rPr>
                <w:rFonts w:ascii="Verdana" w:eastAsia="Times New Roman" w:hAnsi="Verdana" w:cstheme="minorHAnsi"/>
                <w:sz w:val="18"/>
                <w:szCs w:val="18"/>
                <w:lang w:val="en-US" w:eastAsia="es-CO"/>
              </w:rPr>
              <w:t xml:space="preserve">of the Nation </w:t>
            </w:r>
            <w:r w:rsidR="007E41FC" w:rsidRPr="00A1797A">
              <w:rPr>
                <w:rFonts w:ascii="Verdana" w:eastAsia="Times New Roman" w:hAnsi="Verdana" w:cstheme="minorHAnsi"/>
                <w:sz w:val="18"/>
                <w:szCs w:val="18"/>
                <w:lang w:val="en-US" w:eastAsia="es-CO"/>
              </w:rPr>
              <w:t xml:space="preserve">of February 16, 2018, </w:t>
            </w:r>
            <w:r w:rsidRPr="00A1797A">
              <w:rPr>
                <w:rFonts w:ascii="Verdana" w:eastAsia="Times New Roman" w:hAnsi="Verdana" w:cstheme="minorHAnsi"/>
                <w:sz w:val="18"/>
                <w:szCs w:val="18"/>
                <w:lang w:val="en-US" w:eastAsia="es-CO"/>
              </w:rPr>
              <w:t>establish</w:t>
            </w:r>
            <w:r w:rsidR="007E41FC" w:rsidRPr="00A1797A">
              <w:rPr>
                <w:rFonts w:ascii="Verdana" w:eastAsia="Times New Roman" w:hAnsi="Verdana" w:cstheme="minorHAnsi"/>
                <w:sz w:val="18"/>
                <w:szCs w:val="18"/>
                <w:lang w:val="en-US" w:eastAsia="es-CO"/>
              </w:rPr>
              <w:t xml:space="preserve"> that the Nation is obliged to support initiatives with its vote aimed at allowing the inclusion of additional items to those already included in the Agenda in extraordinary meetings of the General Shareholders’ Meeting, if these are presented by one or more shareholders representing at least two percent (2%) of the subscribed shares.</w:t>
            </w:r>
          </w:p>
        </w:tc>
      </w:tr>
      <w:tr w:rsidR="007E41FC" w:rsidRPr="00A1797A" w14:paraId="6FA5EAA3" w14:textId="77777777" w:rsidTr="00CC057A">
        <w:trPr>
          <w:trHeight w:val="242"/>
          <w:jc w:val="center"/>
        </w:trPr>
        <w:tc>
          <w:tcPr>
            <w:tcW w:w="5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95D555" w14:textId="30D2AC58" w:rsidR="007E41FC" w:rsidRPr="00A1797A" w:rsidRDefault="007E41F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25F146" w14:textId="4D587DAD" w:rsidR="007E41FC" w:rsidRPr="00A1797A" w:rsidRDefault="007E41F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7E41FC" w:rsidRPr="00A1797A" w14:paraId="17F91A0E" w14:textId="77777777" w:rsidTr="00CC057A">
        <w:trPr>
          <w:trHeight w:val="118"/>
          <w:jc w:val="center"/>
        </w:trPr>
        <w:tc>
          <w:tcPr>
            <w:tcW w:w="5544"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2751BF" w14:textId="7CC54D65" w:rsidR="007E41FC" w:rsidRPr="00A1797A" w:rsidRDefault="007E41F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77E0D5" w14:textId="0EC29DD1" w:rsidR="007E41FC" w:rsidRPr="00A1797A" w:rsidRDefault="007E41F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A695A49" w14:textId="018D66F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6B97C22" w14:textId="793DDC2C" w:rsidR="008128EF" w:rsidRPr="00A1797A" w:rsidRDefault="00F85F88"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Within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same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term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specified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numeral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10.7,</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also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submit</w:t>
      </w:r>
      <w:r w:rsidR="008128E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 a reasonable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manner,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new</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Proposals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Resolution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00924B2A" w:rsidRPr="00A1797A">
        <w:rPr>
          <w:rFonts w:ascii="Verdana" w:eastAsia="Times New Roman" w:hAnsi="Verdana" w:cstheme="minorHAnsi"/>
          <w:color w:val="000000"/>
          <w:sz w:val="18"/>
          <w:szCs w:val="18"/>
          <w:lang w:val="en-US" w:eastAsia="es-CO"/>
        </w:rPr>
        <w:t>topics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previously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included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Agenda.</w:t>
      </w:r>
      <w:r w:rsidR="001910DE" w:rsidRPr="00A1797A">
        <w:rPr>
          <w:rFonts w:ascii="Verdana" w:eastAsia="Times New Roman" w:hAnsi="Verdana" w:cstheme="minorHAnsi"/>
          <w:color w:val="000000"/>
          <w:sz w:val="18"/>
          <w:szCs w:val="18"/>
          <w:lang w:val="en-US" w:eastAsia="es-CO"/>
        </w:rPr>
        <w:t xml:space="preserve"> </w:t>
      </w:r>
      <w:r w:rsidR="00924B2A" w:rsidRPr="00A1797A">
        <w:rPr>
          <w:rFonts w:ascii="Verdana" w:eastAsia="Times New Roman" w:hAnsi="Verdana" w:cstheme="minorHAnsi"/>
          <w:color w:val="000000"/>
          <w:sz w:val="18"/>
          <w:szCs w:val="18"/>
          <w:lang w:val="en-US" w:eastAsia="es-CO"/>
        </w:rPr>
        <w:t>Regarding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these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requests,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acts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similarly</w:t>
      </w:r>
      <w:r w:rsidR="001910DE" w:rsidRPr="00A1797A">
        <w:rPr>
          <w:rFonts w:ascii="Verdana" w:eastAsia="Times New Roman" w:hAnsi="Verdana" w:cstheme="minorHAnsi"/>
          <w:color w:val="000000"/>
          <w:sz w:val="18"/>
          <w:szCs w:val="18"/>
          <w:lang w:val="en-US" w:eastAsia="es-CO"/>
        </w:rPr>
        <w:t xml:space="preserve"> </w:t>
      </w:r>
      <w:r w:rsidR="00924B2A" w:rsidRPr="00A1797A">
        <w:rPr>
          <w:rFonts w:ascii="Verdana" w:eastAsia="Times New Roman" w:hAnsi="Verdana" w:cstheme="minorHAnsi"/>
          <w:color w:val="000000"/>
          <w:sz w:val="18"/>
          <w:szCs w:val="18"/>
          <w:lang w:val="en-US" w:eastAsia="es-CO"/>
        </w:rPr>
        <w:t>to that foreseen in</w:t>
      </w:r>
      <w:r w:rsidR="001910DE" w:rsidRPr="00A1797A">
        <w:rPr>
          <w:rFonts w:ascii="Verdana" w:eastAsia="Times New Roman" w:hAnsi="Verdana" w:cstheme="minorHAnsi"/>
          <w:color w:val="000000"/>
          <w:sz w:val="18"/>
          <w:szCs w:val="18"/>
          <w:lang w:val="en-US" w:eastAsia="es-CO"/>
        </w:rPr>
        <w:t xml:space="preserve"> </w:t>
      </w:r>
      <w:r w:rsidR="00924B2A" w:rsidRPr="00A1797A">
        <w:rPr>
          <w:rFonts w:ascii="Verdana" w:eastAsia="Times New Roman" w:hAnsi="Verdana" w:cstheme="minorHAnsi"/>
          <w:color w:val="000000"/>
          <w:sz w:val="18"/>
          <w:szCs w:val="18"/>
          <w:lang w:val="en-US" w:eastAsia="es-CO"/>
        </w:rPr>
        <w:t xml:space="preserve">the </w:t>
      </w:r>
      <w:r w:rsidR="008128EF" w:rsidRPr="00A1797A">
        <w:rPr>
          <w:rFonts w:ascii="Verdana" w:eastAsia="Times New Roman" w:hAnsi="Verdana" w:cstheme="minorHAnsi"/>
          <w:color w:val="000000"/>
          <w:sz w:val="18"/>
          <w:szCs w:val="18"/>
          <w:lang w:val="en-US" w:eastAsia="es-CO"/>
        </w:rPr>
        <w:t>num</w:t>
      </w:r>
      <w:r w:rsidR="00924B2A" w:rsidRPr="00A1797A">
        <w:rPr>
          <w:rFonts w:ascii="Verdana" w:eastAsia="Times New Roman" w:hAnsi="Verdana" w:cstheme="minorHAnsi"/>
          <w:color w:val="000000"/>
          <w:sz w:val="18"/>
          <w:szCs w:val="18"/>
          <w:lang w:val="en-US" w:eastAsia="es-CO"/>
        </w:rPr>
        <w:t>erals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10.8.</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10.9</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above.</w:t>
      </w:r>
    </w:p>
    <w:p w14:paraId="08066ADA" w14:textId="77777777" w:rsidR="007E41FC" w:rsidRPr="00A1797A" w:rsidRDefault="007E41FC"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0"/>
        <w:gridCol w:w="46"/>
        <w:gridCol w:w="705"/>
        <w:gridCol w:w="35"/>
        <w:gridCol w:w="361"/>
        <w:gridCol w:w="31"/>
        <w:gridCol w:w="644"/>
        <w:gridCol w:w="294"/>
        <w:gridCol w:w="21"/>
        <w:gridCol w:w="375"/>
        <w:gridCol w:w="17"/>
        <w:gridCol w:w="895"/>
        <w:gridCol w:w="396"/>
      </w:tblGrid>
      <w:tr w:rsidR="00CC057A" w:rsidRPr="00A1797A" w14:paraId="75EBF437" w14:textId="77777777" w:rsidTr="00CC057A">
        <w:trPr>
          <w:trHeight w:val="315"/>
          <w:jc w:val="center"/>
        </w:trPr>
        <w:tc>
          <w:tcPr>
            <w:tcW w:w="5540" w:type="dxa"/>
            <w:tcMar>
              <w:top w:w="0" w:type="dxa"/>
              <w:left w:w="70" w:type="dxa"/>
              <w:bottom w:w="0" w:type="dxa"/>
              <w:right w:w="70" w:type="dxa"/>
            </w:tcMar>
            <w:vAlign w:val="bottom"/>
            <w:hideMark/>
          </w:tcPr>
          <w:p w14:paraId="4FA7F21E" w14:textId="46567F1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10.10 Implemented measure</w:t>
            </w:r>
          </w:p>
        </w:tc>
        <w:tc>
          <w:tcPr>
            <w:tcW w:w="751" w:type="dxa"/>
            <w:gridSpan w:val="2"/>
            <w:tcMar>
              <w:top w:w="0" w:type="dxa"/>
              <w:left w:w="70" w:type="dxa"/>
              <w:bottom w:w="0" w:type="dxa"/>
              <w:right w:w="70" w:type="dxa"/>
            </w:tcMar>
            <w:vAlign w:val="center"/>
            <w:hideMark/>
          </w:tcPr>
          <w:p w14:paraId="7900568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D03FC31" w14:textId="7804D36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gridSpan w:val="3"/>
            <w:tcMar>
              <w:top w:w="0" w:type="dxa"/>
              <w:left w:w="70" w:type="dxa"/>
              <w:bottom w:w="0" w:type="dxa"/>
              <w:right w:w="70" w:type="dxa"/>
            </w:tcMar>
            <w:vAlign w:val="center"/>
            <w:hideMark/>
          </w:tcPr>
          <w:p w14:paraId="3CEEAF8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BD1A691" w14:textId="6C2FB05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12" w:type="dxa"/>
            <w:gridSpan w:val="2"/>
            <w:tcMar>
              <w:top w:w="0" w:type="dxa"/>
              <w:left w:w="70" w:type="dxa"/>
              <w:bottom w:w="0" w:type="dxa"/>
              <w:right w:w="70" w:type="dxa"/>
            </w:tcMar>
            <w:vAlign w:val="center"/>
            <w:hideMark/>
          </w:tcPr>
          <w:p w14:paraId="24EFC33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D2029B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AA85496" w14:textId="77777777" w:rsidTr="00CC057A">
        <w:trPr>
          <w:trHeight w:val="315"/>
          <w:jc w:val="center"/>
        </w:trPr>
        <w:tc>
          <w:tcPr>
            <w:tcW w:w="5586" w:type="dxa"/>
            <w:gridSpan w:val="2"/>
            <w:tcMar>
              <w:top w:w="0" w:type="dxa"/>
              <w:left w:w="70" w:type="dxa"/>
              <w:bottom w:w="0" w:type="dxa"/>
              <w:right w:w="70" w:type="dxa"/>
            </w:tcMar>
            <w:vAlign w:val="bottom"/>
            <w:hideMark/>
          </w:tcPr>
          <w:p w14:paraId="14C8958E" w14:textId="4B83116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40" w:type="dxa"/>
            <w:gridSpan w:val="2"/>
            <w:tcMar>
              <w:top w:w="0" w:type="dxa"/>
              <w:left w:w="70" w:type="dxa"/>
              <w:bottom w:w="0" w:type="dxa"/>
              <w:right w:w="70" w:type="dxa"/>
            </w:tcMar>
            <w:vAlign w:val="bottom"/>
            <w:hideMark/>
          </w:tcPr>
          <w:p w14:paraId="6E1E3831" w14:textId="609AB6D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2" w:type="dxa"/>
            <w:gridSpan w:val="2"/>
            <w:tcMar>
              <w:top w:w="0" w:type="dxa"/>
              <w:left w:w="70" w:type="dxa"/>
              <w:bottom w:w="0" w:type="dxa"/>
              <w:right w:w="70" w:type="dxa"/>
            </w:tcMar>
            <w:vAlign w:val="bottom"/>
            <w:hideMark/>
          </w:tcPr>
          <w:p w14:paraId="185E94F0" w14:textId="7124A3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44" w:type="dxa"/>
            <w:tcMar>
              <w:top w:w="0" w:type="dxa"/>
              <w:left w:w="70" w:type="dxa"/>
              <w:bottom w:w="0" w:type="dxa"/>
              <w:right w:w="70" w:type="dxa"/>
            </w:tcMar>
            <w:vAlign w:val="bottom"/>
            <w:hideMark/>
          </w:tcPr>
          <w:p w14:paraId="7F847ED8" w14:textId="15C272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5" w:type="dxa"/>
            <w:gridSpan w:val="2"/>
            <w:tcMar>
              <w:top w:w="0" w:type="dxa"/>
              <w:left w:w="70" w:type="dxa"/>
              <w:bottom w:w="0" w:type="dxa"/>
              <w:right w:w="70" w:type="dxa"/>
            </w:tcMar>
            <w:vAlign w:val="bottom"/>
            <w:hideMark/>
          </w:tcPr>
          <w:p w14:paraId="1903257F" w14:textId="3C0E73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2" w:type="dxa"/>
            <w:gridSpan w:val="2"/>
            <w:tcMar>
              <w:top w:w="0" w:type="dxa"/>
              <w:left w:w="70" w:type="dxa"/>
              <w:bottom w:w="0" w:type="dxa"/>
              <w:right w:w="70" w:type="dxa"/>
            </w:tcMar>
            <w:vAlign w:val="bottom"/>
            <w:hideMark/>
          </w:tcPr>
          <w:p w14:paraId="28C24AE3" w14:textId="7CDF32C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95" w:type="dxa"/>
            <w:tcMar>
              <w:top w:w="0" w:type="dxa"/>
              <w:left w:w="70" w:type="dxa"/>
              <w:bottom w:w="0" w:type="dxa"/>
              <w:right w:w="70" w:type="dxa"/>
            </w:tcMar>
            <w:vAlign w:val="bottom"/>
            <w:hideMark/>
          </w:tcPr>
          <w:p w14:paraId="40BFA076" w14:textId="1A4FA3B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Mar>
              <w:top w:w="0" w:type="dxa"/>
              <w:left w:w="70" w:type="dxa"/>
              <w:bottom w:w="0" w:type="dxa"/>
              <w:right w:w="70" w:type="dxa"/>
            </w:tcMar>
            <w:vAlign w:val="bottom"/>
            <w:hideMark/>
          </w:tcPr>
          <w:p w14:paraId="127B98F9" w14:textId="6B3A41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C6D1FE2" w14:textId="77777777" w:rsidTr="00CC057A">
        <w:trPr>
          <w:trHeight w:val="300"/>
          <w:jc w:val="center"/>
        </w:trPr>
        <w:tc>
          <w:tcPr>
            <w:tcW w:w="5586" w:type="dxa"/>
            <w:gridSpan w:val="2"/>
            <w:tcBorders>
              <w:top w:val="single" w:sz="12" w:space="0" w:color="000000"/>
              <w:left w:val="single" w:sz="8" w:space="0" w:color="000000"/>
            </w:tcBorders>
            <w:tcMar>
              <w:top w:w="0" w:type="dxa"/>
              <w:left w:w="70" w:type="dxa"/>
              <w:bottom w:w="0" w:type="dxa"/>
              <w:right w:w="70" w:type="dxa"/>
            </w:tcMar>
            <w:vAlign w:val="bottom"/>
            <w:hideMark/>
          </w:tcPr>
          <w:p w14:paraId="16C1C6F3" w14:textId="1FC9CF0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22FA248E" w14:textId="0100A3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40" w:type="dxa"/>
            <w:gridSpan w:val="2"/>
            <w:tcBorders>
              <w:top w:val="single" w:sz="12" w:space="0" w:color="000000"/>
            </w:tcBorders>
            <w:tcMar>
              <w:top w:w="0" w:type="dxa"/>
              <w:left w:w="70" w:type="dxa"/>
              <w:bottom w:w="0" w:type="dxa"/>
              <w:right w:w="70" w:type="dxa"/>
            </w:tcMar>
            <w:vAlign w:val="bottom"/>
            <w:hideMark/>
          </w:tcPr>
          <w:p w14:paraId="715931FA" w14:textId="7E916D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392" w:type="dxa"/>
            <w:gridSpan w:val="2"/>
            <w:tcBorders>
              <w:top w:val="single" w:sz="12" w:space="0" w:color="000000"/>
            </w:tcBorders>
            <w:tcMar>
              <w:top w:w="0" w:type="dxa"/>
              <w:left w:w="70" w:type="dxa"/>
              <w:bottom w:w="0" w:type="dxa"/>
              <w:right w:w="70" w:type="dxa"/>
            </w:tcMar>
            <w:vAlign w:val="bottom"/>
            <w:hideMark/>
          </w:tcPr>
          <w:p w14:paraId="05DF2E39" w14:textId="759FAA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44" w:type="dxa"/>
            <w:tcBorders>
              <w:top w:val="single" w:sz="12" w:space="0" w:color="000000"/>
            </w:tcBorders>
            <w:tcMar>
              <w:top w:w="0" w:type="dxa"/>
              <w:left w:w="70" w:type="dxa"/>
              <w:bottom w:w="0" w:type="dxa"/>
              <w:right w:w="70" w:type="dxa"/>
            </w:tcMar>
            <w:vAlign w:val="bottom"/>
            <w:hideMark/>
          </w:tcPr>
          <w:p w14:paraId="5DFCF17C" w14:textId="6BA23C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15" w:type="dxa"/>
            <w:gridSpan w:val="2"/>
            <w:tcBorders>
              <w:top w:val="single" w:sz="12" w:space="0" w:color="000000"/>
            </w:tcBorders>
            <w:tcMar>
              <w:top w:w="0" w:type="dxa"/>
              <w:left w:w="70" w:type="dxa"/>
              <w:bottom w:w="0" w:type="dxa"/>
              <w:right w:w="70" w:type="dxa"/>
            </w:tcMar>
            <w:vAlign w:val="bottom"/>
            <w:hideMark/>
          </w:tcPr>
          <w:p w14:paraId="4BC90567" w14:textId="1235C1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2" w:type="dxa"/>
            <w:gridSpan w:val="2"/>
            <w:tcBorders>
              <w:top w:val="single" w:sz="12" w:space="0" w:color="000000"/>
            </w:tcBorders>
            <w:tcMar>
              <w:top w:w="0" w:type="dxa"/>
              <w:left w:w="70" w:type="dxa"/>
              <w:bottom w:w="0" w:type="dxa"/>
              <w:right w:w="70" w:type="dxa"/>
            </w:tcMar>
            <w:vAlign w:val="bottom"/>
            <w:hideMark/>
          </w:tcPr>
          <w:p w14:paraId="79E114B6" w14:textId="3B1E83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95" w:type="dxa"/>
            <w:tcBorders>
              <w:top w:val="single" w:sz="12" w:space="0" w:color="000000"/>
            </w:tcBorders>
            <w:tcMar>
              <w:top w:w="0" w:type="dxa"/>
              <w:left w:w="70" w:type="dxa"/>
              <w:bottom w:w="0" w:type="dxa"/>
              <w:right w:w="70" w:type="dxa"/>
            </w:tcMar>
            <w:vAlign w:val="bottom"/>
            <w:hideMark/>
          </w:tcPr>
          <w:p w14:paraId="4AE47138" w14:textId="23663A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96" w:type="dxa"/>
            <w:tcBorders>
              <w:top w:val="single" w:sz="12" w:space="0" w:color="000000"/>
              <w:right w:val="single" w:sz="8" w:space="0" w:color="000000"/>
            </w:tcBorders>
            <w:tcMar>
              <w:top w:w="0" w:type="dxa"/>
              <w:left w:w="70" w:type="dxa"/>
              <w:bottom w:w="0" w:type="dxa"/>
              <w:right w:w="70" w:type="dxa"/>
            </w:tcMar>
            <w:vAlign w:val="bottom"/>
            <w:hideMark/>
          </w:tcPr>
          <w:p w14:paraId="38D848C9" w14:textId="7205ED7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F6C3BB8" w14:textId="77777777" w:rsidTr="00CC057A">
        <w:trPr>
          <w:trHeight w:val="300"/>
          <w:jc w:val="center"/>
        </w:trPr>
        <w:tc>
          <w:tcPr>
            <w:tcW w:w="9360" w:type="dxa"/>
            <w:gridSpan w:val="13"/>
            <w:tcBorders>
              <w:left w:val="single" w:sz="8" w:space="0" w:color="000000"/>
              <w:right w:val="single" w:sz="8" w:space="0" w:color="000000"/>
            </w:tcBorders>
            <w:tcMar>
              <w:top w:w="0" w:type="dxa"/>
              <w:left w:w="70" w:type="dxa"/>
              <w:bottom w:w="0" w:type="dxa"/>
              <w:right w:w="70" w:type="dxa"/>
            </w:tcMar>
            <w:vAlign w:val="bottom"/>
            <w:hideMark/>
          </w:tcPr>
          <w:p w14:paraId="1BB2886F" w14:textId="77777777" w:rsidR="00461EA4" w:rsidRPr="00A1797A" w:rsidRDefault="00461EA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line with the abovementioned, during the ordinary meeting, the shareholders can address all the topics related to the duties of the General Shareholder’s Meeting and submit all the proposals they like within this subject matter, regardless of the size of their shareholding, without the requisite of having to include it as an item in the agenda and with the possibility of having it addressed within the same meeting, specifically under the agenda item on discussion of any further business. </w:t>
            </w:r>
          </w:p>
          <w:p w14:paraId="2B28D1BC" w14:textId="77777777" w:rsidR="00461EA4" w:rsidRPr="00A1797A" w:rsidRDefault="00461EA4" w:rsidP="006D2673">
            <w:pPr>
              <w:spacing w:after="0" w:line="240" w:lineRule="auto"/>
              <w:jc w:val="both"/>
              <w:rPr>
                <w:rFonts w:ascii="Verdana" w:eastAsia="Times New Roman" w:hAnsi="Verdana" w:cstheme="minorHAnsi"/>
                <w:sz w:val="18"/>
                <w:szCs w:val="18"/>
                <w:lang w:val="en-US" w:eastAsia="es-CO"/>
              </w:rPr>
            </w:pPr>
          </w:p>
          <w:p w14:paraId="326CC2A5" w14:textId="7F0EF2BE" w:rsidR="00461EA4" w:rsidRPr="00A1797A" w:rsidRDefault="00461EA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 the extraordinary meetings whose objective is to address specific items in the agenda, and in which the addressing of a separate point thereof requires approval, the Corporate Bylaws (latest amendment carried out and approved by the General Shareholders’ Meeting of March 30, 2022) and the Declaration of the Nation of February 16, 2018, establish that the Nation is obliged to support initiatives with its vote aimed at allowing the inclusion of additional items to those already included in the Agenda in extraordinary meetings of the General Shareholders’ Meeting, if these are presented by one or more shareholders representing at least two percent (2%) of the subscribed shares.</w:t>
            </w:r>
          </w:p>
          <w:p w14:paraId="7B836E89" w14:textId="77777777" w:rsidR="00461EA4" w:rsidRPr="00A1797A" w:rsidRDefault="00461EA4" w:rsidP="006D2673">
            <w:pPr>
              <w:spacing w:after="0" w:line="240" w:lineRule="auto"/>
              <w:jc w:val="both"/>
              <w:rPr>
                <w:rFonts w:ascii="Verdana" w:eastAsia="Times New Roman" w:hAnsi="Verdana" w:cstheme="minorHAnsi"/>
                <w:sz w:val="18"/>
                <w:szCs w:val="18"/>
                <w:lang w:val="en-US" w:eastAsia="es-CO"/>
              </w:rPr>
            </w:pPr>
          </w:p>
          <w:p w14:paraId="0BA5205A" w14:textId="41D3DAD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71B91" w:rsidRPr="00A1797A">
              <w:rPr>
                <w:rFonts w:ascii="Verdana" w:eastAsia="Times New Roman" w:hAnsi="Verdana" w:cstheme="minorHAnsi"/>
                <w:sz w:val="18"/>
                <w:szCs w:val="18"/>
                <w:lang w:val="en-US" w:eastAsia="es-CO"/>
              </w:rPr>
              <w:t>supporting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documentation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General Shareholders’ 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term</w:t>
            </w:r>
            <w:r w:rsidR="00361AEC" w:rsidRPr="00A1797A">
              <w:rPr>
                <w:rFonts w:ascii="Verdana" w:eastAsia="Times New Roman" w:hAnsi="Verdana" w:cstheme="minorHAnsi"/>
                <w:sz w:val="18"/>
                <w:szCs w:val="18"/>
                <w:lang w:val="en-US" w:eastAsia="es-CO"/>
              </w:rPr>
              <w:t xml:space="preserve"> of the exercise of the </w:t>
            </w:r>
            <w:r w:rsidR="00361AEC" w:rsidRPr="00A1797A">
              <w:rPr>
                <w:rFonts w:ascii="Verdana" w:eastAsia="Times New Roman" w:hAnsi="Verdana" w:cstheme="minorHAnsi"/>
                <w:sz w:val="18"/>
                <w:szCs w:val="18"/>
                <w:lang w:val="en-US" w:eastAsia="es-CO"/>
              </w:rPr>
              <w:lastRenderedPageBreak/>
              <w:t>right of inspection</w:t>
            </w:r>
            <w:r w:rsidR="007E41FC"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proofErr w:type="gramEnd"/>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about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items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contained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E16E0" w:rsidRPr="00A1797A">
              <w:rPr>
                <w:rFonts w:ascii="Verdana" w:eastAsia="Times New Roman" w:hAnsi="Verdana" w:cstheme="minorHAnsi"/>
                <w:sz w:val="18"/>
                <w:szCs w:val="18"/>
                <w:lang w:val="en-US" w:eastAsia="es-CO"/>
              </w:rPr>
              <w:t>agenda</w:t>
            </w:r>
            <w:r w:rsidR="00361AEC" w:rsidRPr="00A1797A">
              <w:rPr>
                <w:rFonts w:ascii="Verdana" w:eastAsia="Times New Roman" w:hAnsi="Verdana" w:cstheme="minorHAnsi"/>
                <w:sz w:val="18"/>
                <w:szCs w:val="18"/>
                <w:lang w:val="en-US" w:eastAsia="es-CO"/>
              </w:rPr>
              <w:t>.</w:t>
            </w:r>
          </w:p>
          <w:p w14:paraId="16DB8AE5" w14:textId="7C34865C" w:rsidR="00361AEC" w:rsidRPr="00A1797A" w:rsidRDefault="00361AEC" w:rsidP="006D2673">
            <w:pPr>
              <w:spacing w:after="0" w:line="240" w:lineRule="auto"/>
              <w:jc w:val="both"/>
              <w:rPr>
                <w:rFonts w:ascii="Verdana" w:eastAsia="Times New Roman" w:hAnsi="Verdana" w:cstheme="minorHAnsi"/>
                <w:sz w:val="18"/>
                <w:szCs w:val="18"/>
                <w:lang w:val="en-US" w:eastAsia="es-CO"/>
              </w:rPr>
            </w:pPr>
          </w:p>
        </w:tc>
      </w:tr>
      <w:tr w:rsidR="008128EF" w:rsidRPr="00A1797A" w14:paraId="53377DDD" w14:textId="77777777" w:rsidTr="00CC057A">
        <w:trPr>
          <w:trHeight w:val="174"/>
          <w:jc w:val="center"/>
        </w:trPr>
        <w:tc>
          <w:tcPr>
            <w:tcW w:w="558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3BFB73" w14:textId="01C6DA1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774" w:type="dxa"/>
            <w:gridSpan w:val="11"/>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2A637C" w14:textId="692FA6DE"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699F3BCF" w14:textId="77777777" w:rsidTr="00CC057A">
        <w:trPr>
          <w:trHeight w:val="78"/>
          <w:jc w:val="center"/>
        </w:trPr>
        <w:tc>
          <w:tcPr>
            <w:tcW w:w="5586" w:type="dxa"/>
            <w:gridSpan w:val="2"/>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E45DD5" w14:textId="367AC34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774" w:type="dxa"/>
            <w:gridSpan w:val="11"/>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F05FFC" w14:textId="71D5C2DF"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CC6584E" w14:textId="3AE52EF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0367597" w14:textId="643D7750"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10.11.</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undertakes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552B8E" w:rsidRPr="00A1797A">
        <w:rPr>
          <w:rFonts w:ascii="Verdana" w:eastAsia="Times New Roman" w:hAnsi="Verdana" w:cstheme="minorHAnsi"/>
          <w:b/>
          <w:bCs/>
          <w:color w:val="000000"/>
          <w:sz w:val="18"/>
          <w:szCs w:val="18"/>
          <w:lang w:val="en-US" w:eastAsia="es-CO"/>
        </w:rPr>
        <w:t>employ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electronic</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means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communication,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mainly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corporate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website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exclusive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access</w:t>
      </w:r>
      <w:r w:rsidR="001910DE" w:rsidRPr="00A1797A">
        <w:rPr>
          <w:rFonts w:ascii="Verdana" w:eastAsia="Times New Roman" w:hAnsi="Verdana" w:cstheme="minorHAnsi"/>
          <w:b/>
          <w:bCs/>
          <w:color w:val="000000"/>
          <w:sz w:val="18"/>
          <w:szCs w:val="18"/>
          <w:lang w:val="en-US" w:eastAsia="es-CO"/>
        </w:rPr>
        <w:t xml:space="preserve"> </w:t>
      </w:r>
      <w:r w:rsidR="00552B8E"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provide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documents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associated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each</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 xml:space="preserve">Agenda </w:t>
      </w:r>
      <w:r w:rsidRPr="00A1797A">
        <w:rPr>
          <w:rFonts w:ascii="Verdana" w:eastAsia="Times New Roman" w:hAnsi="Verdana" w:cstheme="minorHAnsi"/>
          <w:color w:val="000000"/>
          <w:sz w:val="18"/>
          <w:szCs w:val="18"/>
          <w:lang w:val="en-US" w:eastAsia="es-CO"/>
        </w:rPr>
        <w:t>items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meeting.</w:t>
      </w:r>
    </w:p>
    <w:p w14:paraId="61F96568" w14:textId="77777777" w:rsidR="00552B8E" w:rsidRPr="00A1797A" w:rsidRDefault="00552B8E"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2D7B5FD0" w14:textId="77777777" w:rsidTr="00CC057A">
        <w:trPr>
          <w:trHeight w:val="315"/>
          <w:jc w:val="center"/>
        </w:trPr>
        <w:tc>
          <w:tcPr>
            <w:tcW w:w="5544" w:type="dxa"/>
            <w:gridSpan w:val="3"/>
            <w:tcMar>
              <w:top w:w="0" w:type="dxa"/>
              <w:left w:w="70" w:type="dxa"/>
              <w:bottom w:w="0" w:type="dxa"/>
              <w:right w:w="70" w:type="dxa"/>
            </w:tcMar>
            <w:vAlign w:val="bottom"/>
            <w:hideMark/>
          </w:tcPr>
          <w:p w14:paraId="3BC84C1E" w14:textId="7FD166B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10.11 Implemented measure</w:t>
            </w:r>
          </w:p>
        </w:tc>
        <w:tc>
          <w:tcPr>
            <w:tcW w:w="751" w:type="dxa"/>
            <w:gridSpan w:val="2"/>
            <w:tcMar>
              <w:top w:w="0" w:type="dxa"/>
              <w:left w:w="70" w:type="dxa"/>
              <w:bottom w:w="0" w:type="dxa"/>
              <w:right w:w="70" w:type="dxa"/>
            </w:tcMar>
            <w:vAlign w:val="center"/>
            <w:hideMark/>
          </w:tcPr>
          <w:p w14:paraId="0E1CE5C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5A6E23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E40842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C1A02B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CE7E63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770EB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9EDC601" w14:textId="77777777" w:rsidTr="00CC057A">
        <w:trPr>
          <w:trHeight w:val="315"/>
          <w:jc w:val="center"/>
        </w:trPr>
        <w:tc>
          <w:tcPr>
            <w:tcW w:w="4256" w:type="dxa"/>
            <w:tcMar>
              <w:top w:w="0" w:type="dxa"/>
              <w:left w:w="70" w:type="dxa"/>
              <w:bottom w:w="0" w:type="dxa"/>
              <w:right w:w="70" w:type="dxa"/>
            </w:tcMar>
            <w:vAlign w:val="bottom"/>
            <w:hideMark/>
          </w:tcPr>
          <w:p w14:paraId="45985D3C" w14:textId="58548B5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13DAC8E" w14:textId="3628CE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6116A53" w14:textId="208817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528C878" w14:textId="495C570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89F927E" w14:textId="0F969C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CC398A8" w14:textId="3276DC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6C4374E" w14:textId="4B187D9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08A6FBF" w14:textId="700D10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503F650" w14:textId="77777777" w:rsidTr="00CC057A">
        <w:trPr>
          <w:trHeight w:val="300"/>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31D2097A" w14:textId="3A89FFB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1C26390" w14:textId="0AFCF8F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797267C5" w14:textId="31092AB7" w:rsidR="00671B91" w:rsidRPr="00A1797A" w:rsidRDefault="006F1DA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supporting documents for the Agenda items of the meetings of the General Shareholders’ Meeting are published o</w:t>
            </w:r>
            <w:r w:rsidR="008128EF" w:rsidRPr="00A1797A">
              <w:rPr>
                <w:rFonts w:ascii="Verdana" w:eastAsia="Times New Roman" w:hAnsi="Verdana" w:cstheme="minorHAnsi"/>
                <w:sz w:val="18"/>
                <w:szCs w:val="18"/>
                <w:lang w:val="en-US" w:eastAsia="es-CO"/>
              </w:rPr>
              <w:t>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fifteen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(15)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days</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prior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w:t>
            </w:r>
          </w:p>
        </w:tc>
      </w:tr>
      <w:tr w:rsidR="008128EF" w:rsidRPr="00A1797A" w14:paraId="040F7059" w14:textId="77777777" w:rsidTr="00CC057A">
        <w:trPr>
          <w:trHeight w:val="24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0D3DBD" w14:textId="4D20640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06845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7B9469D1" w14:textId="77777777" w:rsidTr="00CC057A">
        <w:trPr>
          <w:trHeight w:val="11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55B409" w14:textId="2B7A15F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E8B5D4" w14:textId="4CEC0BD9"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7AC7509" w14:textId="4B92ACC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E12825A" w14:textId="76FC7BB9"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10.12.</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552B8E" w:rsidRPr="00A1797A">
        <w:rPr>
          <w:rFonts w:ascii="Verdana" w:eastAsia="Times New Roman" w:hAnsi="Verdana" w:cstheme="minorHAnsi"/>
          <w:b/>
          <w:bCs/>
          <w:color w:val="000000"/>
          <w:sz w:val="18"/>
          <w:szCs w:val="18"/>
          <w:lang w:val="en-US" w:eastAsia="es-CO"/>
        </w:rPr>
        <w:t>Corporate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00552B8E" w:rsidRPr="00A1797A">
        <w:rPr>
          <w:rFonts w:ascii="Verdana" w:eastAsia="Times New Roman" w:hAnsi="Verdana" w:cstheme="minorHAnsi"/>
          <w:b/>
          <w:bCs/>
          <w:color w:val="000000"/>
          <w:sz w:val="18"/>
          <w:szCs w:val="18"/>
          <w:lang w:val="en-US" w:eastAsia="es-CO"/>
        </w:rPr>
        <w:t>acknowledge 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552B8E"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right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request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advance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information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00552B8E" w:rsidRPr="00A1797A">
        <w:rPr>
          <w:rFonts w:ascii="Verdana" w:eastAsia="Times New Roman" w:hAnsi="Verdana" w:cstheme="minorHAnsi"/>
          <w:b/>
          <w:bCs/>
          <w:color w:val="000000"/>
          <w:sz w:val="18"/>
          <w:szCs w:val="18"/>
          <w:lang w:val="en-US" w:eastAsia="es-CO"/>
        </w:rPr>
        <w:t>explanations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deem</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relevant</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traditional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channels</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and/or</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if applicable</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technologies,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to provide 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writing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questions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deem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necessary</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regarding the topics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included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Agenda,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documentation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received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public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provided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The Company determines the period within which the shareholders can exercise this right b</w:t>
      </w:r>
      <w:r w:rsidRPr="00A1797A">
        <w:rPr>
          <w:rFonts w:ascii="Verdana" w:eastAsia="Times New Roman" w:hAnsi="Verdana" w:cstheme="minorHAnsi"/>
          <w:color w:val="000000"/>
          <w:sz w:val="18"/>
          <w:szCs w:val="18"/>
          <w:lang w:val="en-US" w:eastAsia="es-CO"/>
        </w:rPr>
        <w:t>ased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term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chosen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convene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Meeting</w:t>
      </w:r>
      <w:r w:rsidR="00552B8E" w:rsidRPr="00A1797A">
        <w:rPr>
          <w:rFonts w:ascii="Verdana" w:eastAsia="Times New Roman" w:hAnsi="Verdana" w:cstheme="minorHAnsi"/>
          <w:color w:val="000000"/>
          <w:sz w:val="18"/>
          <w:szCs w:val="18"/>
          <w:lang w:val="en-US" w:eastAsia="es-CO"/>
        </w:rPr>
        <w:t>.</w:t>
      </w:r>
    </w:p>
    <w:p w14:paraId="2240BA51" w14:textId="77777777" w:rsidR="00552B8E" w:rsidRPr="00A1797A" w:rsidRDefault="00552B8E"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9E0A5E0" w14:textId="77777777" w:rsidTr="00CC057A">
        <w:trPr>
          <w:trHeight w:val="315"/>
          <w:jc w:val="center"/>
        </w:trPr>
        <w:tc>
          <w:tcPr>
            <w:tcW w:w="5544" w:type="dxa"/>
            <w:gridSpan w:val="3"/>
            <w:tcMar>
              <w:top w:w="0" w:type="dxa"/>
              <w:left w:w="70" w:type="dxa"/>
              <w:bottom w:w="0" w:type="dxa"/>
              <w:right w:w="70" w:type="dxa"/>
            </w:tcMar>
            <w:vAlign w:val="bottom"/>
            <w:hideMark/>
          </w:tcPr>
          <w:p w14:paraId="718AF65D" w14:textId="2EF100D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10.12 Implemented measure</w:t>
            </w:r>
          </w:p>
        </w:tc>
        <w:tc>
          <w:tcPr>
            <w:tcW w:w="751" w:type="dxa"/>
            <w:gridSpan w:val="2"/>
            <w:tcMar>
              <w:top w:w="0" w:type="dxa"/>
              <w:left w:w="70" w:type="dxa"/>
              <w:bottom w:w="0" w:type="dxa"/>
              <w:right w:w="70" w:type="dxa"/>
            </w:tcMar>
            <w:vAlign w:val="center"/>
            <w:hideMark/>
          </w:tcPr>
          <w:p w14:paraId="7B1A380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7E47AA0" w14:textId="74A177D7" w:rsidR="00CC057A" w:rsidRPr="00A1797A" w:rsidRDefault="00671B9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r w:rsidR="00414342" w:rsidRPr="00A1797A">
              <w:rPr>
                <w:rFonts w:ascii="Verdana" w:eastAsia="Times New Roman" w:hAnsi="Verdana" w:cstheme="minorHAnsi"/>
                <w:sz w:val="18"/>
                <w:szCs w:val="18"/>
                <w:lang w:val="en-US" w:eastAsia="es-CO"/>
              </w:rPr>
              <w:t>X</w:t>
            </w:r>
          </w:p>
        </w:tc>
        <w:tc>
          <w:tcPr>
            <w:tcW w:w="969" w:type="dxa"/>
            <w:gridSpan w:val="3"/>
            <w:tcMar>
              <w:top w:w="0" w:type="dxa"/>
              <w:left w:w="70" w:type="dxa"/>
              <w:bottom w:w="0" w:type="dxa"/>
              <w:right w:w="70" w:type="dxa"/>
            </w:tcMar>
            <w:vAlign w:val="center"/>
            <w:hideMark/>
          </w:tcPr>
          <w:p w14:paraId="53411F5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45D51C9" w14:textId="205995D2" w:rsidR="00CC057A" w:rsidRPr="00A1797A" w:rsidRDefault="00361AE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B17506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8755F9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483888E" w14:textId="77777777" w:rsidTr="00CC057A">
        <w:trPr>
          <w:trHeight w:val="315"/>
          <w:jc w:val="center"/>
        </w:trPr>
        <w:tc>
          <w:tcPr>
            <w:tcW w:w="4256" w:type="dxa"/>
            <w:tcMar>
              <w:top w:w="0" w:type="dxa"/>
              <w:left w:w="70" w:type="dxa"/>
              <w:bottom w:w="0" w:type="dxa"/>
              <w:right w:w="70" w:type="dxa"/>
            </w:tcMar>
            <w:vAlign w:val="bottom"/>
            <w:hideMark/>
          </w:tcPr>
          <w:p w14:paraId="4B70ADD7" w14:textId="6F8812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CC9DDC2" w14:textId="34300E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74D2E59" w14:textId="131255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6F7E220" w14:textId="4A57A0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EAABEA3" w14:textId="69CABB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7606B52" w14:textId="538E951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9022F96" w14:textId="3FA6F9B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3E85EA3" w14:textId="54D9D6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3B381DB" w14:textId="77777777" w:rsidTr="00CC057A">
        <w:trPr>
          <w:trHeight w:val="300"/>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351A7472" w14:textId="00A6AC3F" w:rsidR="008128EF" w:rsidRPr="00A1797A" w:rsidRDefault="00361AE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8128EF" w:rsidRPr="00A1797A">
              <w:rPr>
                <w:rFonts w:ascii="Verdana" w:eastAsia="Times New Roman" w:hAnsi="Verdana" w:cstheme="minorHAnsi"/>
                <w:b/>
                <w:bCs/>
                <w:sz w:val="18"/>
                <w:szCs w:val="18"/>
                <w:lang w:val="en-US" w:eastAsia="es-CO"/>
              </w:rPr>
              <w:t>.</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008128EF" w:rsidRPr="00A1797A">
              <w:rPr>
                <w:rFonts w:ascii="Verdana" w:eastAsia="Times New Roman" w:hAnsi="Verdana" w:cstheme="minorHAnsi"/>
                <w:b/>
                <w:bCs/>
                <w:sz w:val="18"/>
                <w:szCs w:val="18"/>
                <w:lang w:val="en-US" w:eastAsia="es-CO"/>
              </w:rPr>
              <w:t>:</w:t>
            </w:r>
          </w:p>
          <w:p w14:paraId="52F2107B" w14:textId="622EFA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2B6F1B12" w14:textId="6A52BB09" w:rsidR="008128EF" w:rsidRPr="00A1797A" w:rsidRDefault="00671B9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361AEC" w:rsidRPr="00A1797A">
              <w:rPr>
                <w:rFonts w:ascii="Verdana" w:eastAsia="Times New Roman" w:hAnsi="Verdana" w:cstheme="minorHAnsi"/>
                <w:sz w:val="18"/>
                <w:szCs w:val="18"/>
                <w:lang w:val="en-US" w:eastAsia="es-CO"/>
              </w:rPr>
              <w:t xml:space="preserve"> among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shareholders’ </w:t>
            </w:r>
            <w:r w:rsidR="008128EF" w:rsidRPr="00A1797A">
              <w:rPr>
                <w:rFonts w:ascii="Verdana" w:eastAsia="Times New Roman" w:hAnsi="Verdana" w:cstheme="minorHAnsi"/>
                <w:sz w:val="18"/>
                <w:szCs w:val="18"/>
                <w:lang w:val="en-US" w:eastAsia="es-CO"/>
              </w:rPr>
              <w:t>right</w:t>
            </w:r>
            <w:r w:rsidR="00361AEC" w:rsidRPr="00A1797A">
              <w:rPr>
                <w:rFonts w:ascii="Verdana" w:eastAsia="Times New Roman" w:hAnsi="Verdana" w:cstheme="minorHAnsi"/>
                <w:sz w:val="18"/>
                <w:szCs w:val="18"/>
                <w:lang w:val="en-US" w:eastAsia="es-CO"/>
              </w:rPr>
              <w:t>s and guarantees that they may request the information or clarifications they deem relevant through the channels provided by the Company for such, such as the Shareholder and Investor Relations Office or that which acts in its stead. Additionally, they enshrine the right of 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have timely and complete </w:t>
            </w:r>
            <w:r w:rsidR="008128EF" w:rsidRPr="00A1797A">
              <w:rPr>
                <w:rFonts w:ascii="Verdana" w:eastAsia="Times New Roman" w:hAnsi="Verdana" w:cstheme="minorHAnsi"/>
                <w:sz w:val="18"/>
                <w:szCs w:val="18"/>
                <w:lang w:val="en-US" w:eastAsia="es-CO"/>
              </w:rPr>
              <w:t>access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public</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freely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inspect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books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documents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referred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8128EF"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446</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447</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Commercial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in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fifteen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(15)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days</w:t>
            </w:r>
            <w:r w:rsidR="001910DE" w:rsidRPr="00A1797A">
              <w:rPr>
                <w:rFonts w:ascii="Verdana" w:eastAsia="Times New Roman" w:hAnsi="Verdana" w:cstheme="minorHAnsi"/>
                <w:sz w:val="18"/>
                <w:szCs w:val="18"/>
                <w:lang w:val="en-US" w:eastAsia="es-CO"/>
              </w:rPr>
              <w:t xml:space="preserve"> </w:t>
            </w:r>
            <w:r w:rsidR="007E41FC" w:rsidRPr="00A1797A">
              <w:rPr>
                <w:rFonts w:ascii="Verdana" w:eastAsia="Times New Roman" w:hAnsi="Verdana" w:cstheme="minorHAnsi"/>
                <w:sz w:val="18"/>
                <w:szCs w:val="18"/>
                <w:lang w:val="en-US" w:eastAsia="es-CO"/>
              </w:rPr>
              <w:t>prior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wherein the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year-end </w:t>
            </w:r>
            <w:r w:rsidR="008128EF"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statements</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will be considered</w:t>
            </w:r>
            <w:r w:rsidR="008128EF" w:rsidRPr="00A1797A">
              <w:rPr>
                <w:rFonts w:ascii="Verdana" w:eastAsia="Times New Roman" w:hAnsi="Verdana" w:cstheme="minorHAnsi"/>
                <w:sz w:val="18"/>
                <w:szCs w:val="18"/>
                <w:lang w:val="en-US" w:eastAsia="es-CO"/>
              </w:rPr>
              <w:t>.</w:t>
            </w:r>
          </w:p>
          <w:p w14:paraId="606E59F4" w14:textId="20BA0D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47DCC5F" w14:textId="4FA82C0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support</w:t>
            </w:r>
            <w:r w:rsidR="00671B91" w:rsidRPr="00A1797A">
              <w:rPr>
                <w:rFonts w:ascii="Verdana" w:eastAsia="Times New Roman" w:hAnsi="Verdana" w:cstheme="minorHAnsi"/>
                <w:sz w:val="18"/>
                <w:szCs w:val="18"/>
                <w:lang w:val="en-US" w:eastAsia="es-CO"/>
              </w:rPr>
              <w: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documentation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General Shareholders’ 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61AEC" w:rsidRPr="00A1797A">
              <w:rPr>
                <w:rFonts w:ascii="Verdana" w:eastAsia="Times New Roman" w:hAnsi="Verdana" w:cstheme="minorHAnsi"/>
                <w:sz w:val="18"/>
                <w:szCs w:val="18"/>
                <w:lang w:val="en-US" w:eastAsia="es-CO"/>
              </w:rPr>
              <w:t>right to inspection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to inform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about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items</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included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proofErr w:type="gramStart"/>
            <w:r w:rsidR="00552B8E" w:rsidRPr="00A1797A">
              <w:rPr>
                <w:rFonts w:ascii="Verdana" w:eastAsia="Times New Roman" w:hAnsi="Verdana" w:cstheme="minorHAnsi"/>
                <w:sz w:val="18"/>
                <w:szCs w:val="18"/>
                <w:lang w:val="en-US" w:eastAsia="es-CO"/>
              </w:rPr>
              <w:t>Agenda</w:t>
            </w:r>
            <w:proofErr w:type="gramEnd"/>
            <w:r w:rsidRPr="00A1797A">
              <w:rPr>
                <w:rFonts w:ascii="Verdana" w:eastAsia="Times New Roman" w:hAnsi="Verdana" w:cstheme="minorHAnsi"/>
                <w:sz w:val="18"/>
                <w:szCs w:val="18"/>
                <w:lang w:val="en-US" w:eastAsia="es-CO"/>
              </w:rPr>
              <w:t>.</w:t>
            </w:r>
          </w:p>
          <w:p w14:paraId="77E0F3E0" w14:textId="0409BB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BF8D296" w14:textId="633C786A" w:rsidR="00671B91"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should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61AEC" w:rsidRPr="00A1797A">
              <w:rPr>
                <w:rFonts w:ascii="Verdana" w:eastAsia="Times New Roman" w:hAnsi="Verdana" w:cstheme="minorHAnsi"/>
                <w:sz w:val="18"/>
                <w:szCs w:val="18"/>
                <w:lang w:val="en-US" w:eastAsia="es-CO"/>
              </w:rPr>
              <w:t xml:space="preserve">thirty (30) </w:t>
            </w:r>
            <w:r w:rsidR="00F85F88" w:rsidRPr="00A1797A">
              <w:rPr>
                <w:rFonts w:ascii="Verdana" w:eastAsia="Times New Roman" w:hAnsi="Verdana" w:cstheme="minorHAnsi"/>
                <w:sz w:val="18"/>
                <w:szCs w:val="18"/>
                <w:lang w:val="en-US" w:eastAsia="es-CO"/>
              </w:rPr>
              <w:t>calendar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day</w:t>
            </w:r>
            <w:r w:rsidR="00F85F88" w:rsidRPr="00A1797A">
              <w:rPr>
                <w:rFonts w:ascii="Verdana" w:eastAsia="Times New Roman" w:hAnsi="Verdana" w:cstheme="minorHAnsi"/>
                <w:sz w:val="18"/>
                <w:szCs w:val="18"/>
                <w:lang w:val="en-US" w:eastAsia="es-CO"/>
              </w:rPr>
              <w:t xml:space="preserve"> term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call</w:t>
            </w:r>
            <w:r w:rsidR="001910DE" w:rsidRPr="00A1797A">
              <w:rPr>
                <w:rFonts w:ascii="Verdana" w:eastAsia="Times New Roman" w:hAnsi="Verdana" w:cstheme="minorHAnsi"/>
                <w:sz w:val="18"/>
                <w:szCs w:val="18"/>
                <w:lang w:val="en-US" w:eastAsia="es-CO"/>
              </w:rPr>
              <w:t xml:space="preserve"> </w:t>
            </w:r>
            <w:r w:rsidR="00F85F88" w:rsidRPr="00A1797A">
              <w:rPr>
                <w:rFonts w:ascii="Verdana" w:eastAsia="Times New Roman" w:hAnsi="Verdana" w:cstheme="minorHAnsi"/>
                <w:sz w:val="18"/>
                <w:szCs w:val="18"/>
                <w:lang w:val="en-US" w:eastAsia="es-CO"/>
              </w:rPr>
              <w:t>notice issued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F85F88" w:rsidRPr="00A1797A">
              <w:rPr>
                <w:rFonts w:ascii="Verdana" w:eastAsia="Times New Roman" w:hAnsi="Verdana" w:cstheme="minorHAnsi"/>
                <w:sz w:val="18"/>
                <w:szCs w:val="18"/>
                <w:lang w:val="en-US" w:eastAsia="es-CO"/>
              </w:rPr>
              <w:t>according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671B91"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exceeds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legal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term</w:t>
            </w:r>
            <w:r w:rsidR="00F85F88" w:rsidRPr="00A1797A">
              <w:rPr>
                <w:rFonts w:ascii="Verdana" w:eastAsia="Times New Roman" w:hAnsi="Verdana" w:cstheme="minorHAnsi"/>
                <w:sz w:val="18"/>
                <w:szCs w:val="18"/>
                <w:lang w:val="en-US" w:eastAsia="es-CO"/>
              </w:rPr>
              <w:t xml:space="preserve"> of </w:t>
            </w:r>
            <w:r w:rsidR="00361AEC" w:rsidRPr="00A1797A">
              <w:rPr>
                <w:rFonts w:ascii="Verdana" w:eastAsia="Times New Roman" w:hAnsi="Verdana" w:cstheme="minorHAnsi"/>
                <w:sz w:val="18"/>
                <w:szCs w:val="18"/>
                <w:lang w:val="en-US" w:eastAsia="es-CO"/>
              </w:rPr>
              <w:t>fifteen (</w:t>
            </w:r>
            <w:r w:rsidRPr="00A1797A">
              <w:rPr>
                <w:rFonts w:ascii="Verdana" w:eastAsia="Times New Roman" w:hAnsi="Verdana" w:cstheme="minorHAnsi"/>
                <w:sz w:val="18"/>
                <w:szCs w:val="18"/>
                <w:lang w:val="en-US" w:eastAsia="es-CO"/>
              </w:rPr>
              <w:t>15</w:t>
            </w:r>
            <w:r w:rsidR="00361AEC"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days,</w:t>
            </w:r>
            <w:r w:rsidR="001910DE" w:rsidRPr="00A1797A">
              <w:rPr>
                <w:rFonts w:ascii="Verdana" w:eastAsia="Times New Roman" w:hAnsi="Verdana" w:cstheme="minorHAnsi"/>
                <w:sz w:val="18"/>
                <w:szCs w:val="18"/>
                <w:lang w:val="en-US" w:eastAsia="es-CO"/>
              </w:rPr>
              <w:t xml:space="preserve"> </w:t>
            </w:r>
            <w:r w:rsidR="007E41FC" w:rsidRPr="00A1797A">
              <w:rPr>
                <w:rFonts w:ascii="Verdana" w:eastAsia="Times New Roman" w:hAnsi="Verdana" w:cstheme="minorHAnsi"/>
                <w:sz w:val="18"/>
                <w:szCs w:val="18"/>
                <w:lang w:val="en-US" w:eastAsia="es-CO"/>
              </w:rPr>
              <w:t>providing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longer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7E41FC" w:rsidRPr="00A1797A">
              <w:rPr>
                <w:rFonts w:ascii="Verdana" w:eastAsia="Times New Roman" w:hAnsi="Verdana" w:cstheme="minorHAnsi"/>
                <w:sz w:val="18"/>
                <w:szCs w:val="18"/>
                <w:lang w:val="en-US" w:eastAsia="es-CO"/>
              </w:rPr>
              <w:t>provide their input</w:t>
            </w:r>
            <w:r w:rsidR="001910DE" w:rsidRPr="00A1797A">
              <w:rPr>
                <w:rFonts w:ascii="Verdana" w:eastAsia="Times New Roman" w:hAnsi="Verdana" w:cstheme="minorHAnsi"/>
                <w:sz w:val="18"/>
                <w:szCs w:val="18"/>
                <w:lang w:val="en-US" w:eastAsia="es-CO"/>
              </w:rPr>
              <w:t xml:space="preserve"> </w:t>
            </w:r>
            <w:r w:rsidR="007E41FC"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the items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85F88" w:rsidRPr="00A1797A">
              <w:rPr>
                <w:rFonts w:ascii="Verdana" w:eastAsia="Times New Roman" w:hAnsi="Verdana" w:cstheme="minorHAnsi"/>
                <w:sz w:val="18"/>
                <w:szCs w:val="18"/>
                <w:lang w:val="en-US" w:eastAsia="es-CO"/>
              </w:rPr>
              <w:t>Agenda</w:t>
            </w:r>
            <w:r w:rsidRPr="00A1797A">
              <w:rPr>
                <w:rFonts w:ascii="Verdana" w:eastAsia="Times New Roman" w:hAnsi="Verdana" w:cstheme="minorHAnsi"/>
                <w:sz w:val="18"/>
                <w:szCs w:val="18"/>
                <w:lang w:val="en-US" w:eastAsia="es-CO"/>
              </w:rPr>
              <w:t>.</w:t>
            </w:r>
          </w:p>
        </w:tc>
      </w:tr>
      <w:tr w:rsidR="008128EF" w:rsidRPr="00A1797A" w14:paraId="3329AE49" w14:textId="77777777" w:rsidTr="00CC057A">
        <w:trPr>
          <w:trHeight w:val="7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89A5B1" w14:textId="3CCF782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A67029" w14:textId="33C3CC21"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w:t>
            </w:r>
            <w:r w:rsidR="00BA0FE2">
              <w:rPr>
                <w:rFonts w:ascii="Verdana" w:eastAsia="Times New Roman" w:hAnsi="Verdana" w:cstheme="minorHAnsi"/>
                <w:sz w:val="18"/>
                <w:szCs w:val="18"/>
                <w:lang w:val="en-US" w:eastAsia="es-CO"/>
              </w:rPr>
              <w:t>26</w:t>
            </w:r>
            <w:r w:rsidRPr="00A1797A">
              <w:rPr>
                <w:rFonts w:ascii="Verdana" w:eastAsia="Times New Roman" w:hAnsi="Verdana" w:cstheme="minorHAnsi"/>
                <w:sz w:val="18"/>
                <w:szCs w:val="18"/>
                <w:lang w:val="en-US" w:eastAsia="es-CO"/>
              </w:rPr>
              <w:t>/202</w:t>
            </w:r>
            <w:r w:rsidR="00BA0FE2">
              <w:rPr>
                <w:rFonts w:ascii="Verdana" w:eastAsia="Times New Roman" w:hAnsi="Verdana" w:cstheme="minorHAnsi"/>
                <w:sz w:val="18"/>
                <w:szCs w:val="18"/>
                <w:lang w:val="en-US" w:eastAsia="es-CO"/>
              </w:rPr>
              <w:t>1</w:t>
            </w:r>
          </w:p>
        </w:tc>
      </w:tr>
      <w:tr w:rsidR="008128EF" w:rsidRPr="00A1797A" w14:paraId="27AAA40F" w14:textId="77777777" w:rsidTr="00CC057A">
        <w:trPr>
          <w:trHeight w:val="13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0FF4BE" w14:textId="70A67C6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2D0F24" w14:textId="5398D3ED" w:rsidR="008128EF" w:rsidRPr="00A1797A" w:rsidRDefault="00461EA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58648DF8" w14:textId="491F5A3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1FC2E95" w14:textId="048407B2" w:rsidR="00990F93"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10.13.</w:t>
      </w:r>
      <w:r w:rsidR="001910DE" w:rsidRPr="00A1797A">
        <w:rPr>
          <w:rFonts w:ascii="Verdana" w:eastAsia="Times New Roman" w:hAnsi="Verdana" w:cstheme="minorHAnsi"/>
          <w:b/>
          <w:bCs/>
          <w:color w:val="000000"/>
          <w:sz w:val="18"/>
          <w:szCs w:val="18"/>
          <w:lang w:val="en-US" w:eastAsia="es-CO"/>
        </w:rPr>
        <w:t xml:space="preserve"> </w:t>
      </w:r>
      <w:r w:rsidR="00990F93" w:rsidRPr="00A1797A">
        <w:rPr>
          <w:rFonts w:ascii="Verdana" w:eastAsia="Times New Roman" w:hAnsi="Verdana" w:cstheme="minorHAnsi"/>
          <w:b/>
          <w:bCs/>
          <w:color w:val="000000"/>
          <w:sz w:val="18"/>
          <w:szCs w:val="18"/>
          <w:lang w:val="en-US" w:eastAsia="es-CO"/>
        </w:rPr>
        <w:t>The Company has established that the information requested may be denied</w:t>
      </w:r>
      <w:r w:rsidR="00990F93" w:rsidRPr="00A1797A">
        <w:rPr>
          <w:rFonts w:ascii="Verdana" w:eastAsia="Times New Roman" w:hAnsi="Verdana" w:cstheme="minorHAnsi"/>
          <w:color w:val="000000"/>
          <w:sz w:val="18"/>
          <w:szCs w:val="18"/>
          <w:lang w:val="en-US" w:eastAsia="es-CO"/>
        </w:rPr>
        <w:t xml:space="preserve"> if, pursuant to internal procedures, it is considered to be: i) unreasonable; ii) irrelevant for understanding progress or interests of the Company; iii) confidential, which includes privileged information for the securities market, industrial secrets, and ongoing transactions whose success depends substantially on the secrecy of its negotiation; and iv) others whose disclosure </w:t>
      </w:r>
      <w:r w:rsidR="00F178B0" w:rsidRPr="00A1797A">
        <w:rPr>
          <w:rFonts w:ascii="Verdana" w:eastAsia="Times New Roman" w:hAnsi="Verdana" w:cstheme="minorHAnsi"/>
          <w:color w:val="000000"/>
          <w:sz w:val="18"/>
          <w:szCs w:val="18"/>
          <w:lang w:val="en-US" w:eastAsia="es-CO"/>
        </w:rPr>
        <w:t>pose</w:t>
      </w:r>
      <w:r w:rsidR="00990F93" w:rsidRPr="00A1797A">
        <w:rPr>
          <w:rFonts w:ascii="Verdana" w:eastAsia="Times New Roman" w:hAnsi="Verdana" w:cstheme="minorHAnsi"/>
          <w:color w:val="000000"/>
          <w:sz w:val="18"/>
          <w:szCs w:val="18"/>
          <w:lang w:val="en-US" w:eastAsia="es-CO"/>
        </w:rPr>
        <w:t xml:space="preserve"> be an imminent and serious risk for the Company’s competitiveness.</w:t>
      </w:r>
    </w:p>
    <w:p w14:paraId="7D257B9E" w14:textId="66B6AD0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lastRenderedPageBreak/>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4438FB48" w14:textId="77777777" w:rsidTr="00CC057A">
        <w:trPr>
          <w:trHeight w:val="315"/>
          <w:jc w:val="center"/>
        </w:trPr>
        <w:tc>
          <w:tcPr>
            <w:tcW w:w="5544" w:type="dxa"/>
            <w:gridSpan w:val="3"/>
            <w:tcMar>
              <w:top w:w="0" w:type="dxa"/>
              <w:left w:w="70" w:type="dxa"/>
              <w:bottom w:w="0" w:type="dxa"/>
              <w:right w:w="70" w:type="dxa"/>
            </w:tcMar>
            <w:vAlign w:val="bottom"/>
            <w:hideMark/>
          </w:tcPr>
          <w:p w14:paraId="6809B402" w14:textId="191A4C53"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10.13 Implemented measure</w:t>
            </w:r>
          </w:p>
        </w:tc>
        <w:tc>
          <w:tcPr>
            <w:tcW w:w="751" w:type="dxa"/>
            <w:gridSpan w:val="2"/>
            <w:tcMar>
              <w:top w:w="0" w:type="dxa"/>
              <w:left w:w="70" w:type="dxa"/>
              <w:bottom w:w="0" w:type="dxa"/>
              <w:right w:w="70" w:type="dxa"/>
            </w:tcMar>
            <w:vAlign w:val="center"/>
            <w:hideMark/>
          </w:tcPr>
          <w:p w14:paraId="574B979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A03D7D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07C5EB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49BBB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DB3284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D1D32F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05BB901" w14:textId="77777777" w:rsidTr="00CC057A">
        <w:trPr>
          <w:trHeight w:val="315"/>
          <w:jc w:val="center"/>
        </w:trPr>
        <w:tc>
          <w:tcPr>
            <w:tcW w:w="4256" w:type="dxa"/>
            <w:tcMar>
              <w:top w:w="0" w:type="dxa"/>
              <w:left w:w="70" w:type="dxa"/>
              <w:bottom w:w="0" w:type="dxa"/>
              <w:right w:w="70" w:type="dxa"/>
            </w:tcMar>
            <w:vAlign w:val="bottom"/>
            <w:hideMark/>
          </w:tcPr>
          <w:p w14:paraId="75698ACC" w14:textId="3A36681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CFEA300" w14:textId="62FB79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FC0309B" w14:textId="3FA6C5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B15A306" w14:textId="639E814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81BC245" w14:textId="7A1FDB6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BF8A789" w14:textId="083DC3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D3FFDC6" w14:textId="1BE91E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AF767F4" w14:textId="59B30B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C7E287E"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9D55281" w14:textId="1269E82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7CACB25" w14:textId="1972C6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9E031B2" w14:textId="4D63A66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8DF38AE" w14:textId="48C748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68E3BD6" w14:textId="4CA4183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99A454E" w14:textId="6D16D4A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E617C87" w14:textId="4E692F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CF333E9" w14:textId="0ECE1DA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91B6F01" w14:textId="06B0C2C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7757F06" w14:textId="77777777" w:rsidTr="00CC057A">
        <w:trPr>
          <w:trHeight w:val="301"/>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4BC6C496" w14:textId="74A80866" w:rsidR="008128EF" w:rsidRPr="00A1797A" w:rsidRDefault="00671B9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Procedure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handling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right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requests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Requests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Complaints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Claims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(PQRs</w:t>
            </w:r>
            <w:r w:rsidR="00F178B0" w:rsidRPr="00A1797A">
              <w:rPr>
                <w:rFonts w:ascii="Verdana" w:eastAsia="Times New Roman" w:hAnsi="Verdana" w:cstheme="minorHAnsi"/>
                <w:sz w:val="18"/>
                <w:szCs w:val="18"/>
                <w:lang w:val="en-US" w:eastAsia="es-CO"/>
              </w:rPr>
              <w:t xml:space="preserve"> for its Spanish </w:t>
            </w:r>
            <w:r w:rsidR="006F1DAE" w:rsidRPr="00A1797A">
              <w:rPr>
                <w:rFonts w:ascii="Verdana" w:eastAsia="Times New Roman" w:hAnsi="Verdana" w:cstheme="minorHAnsi"/>
                <w:sz w:val="18"/>
                <w:szCs w:val="18"/>
                <w:lang w:val="en-US" w:eastAsia="es-CO"/>
              </w:rPr>
              <w:t>acronym</w:t>
            </w:r>
            <w:r w:rsidR="008128EF" w:rsidRPr="00A1797A">
              <w:rPr>
                <w:rFonts w:ascii="Verdana" w:eastAsia="Times New Roman" w:hAnsi="Verdana" w:cstheme="minorHAnsi"/>
                <w:sz w:val="18"/>
                <w:szCs w:val="18"/>
                <w:lang w:val="en-US" w:eastAsia="es-CO"/>
              </w:rPr>
              <w:t>)</w:t>
            </w:r>
            <w:r w:rsidR="00990F93"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1910DE" w:rsidRPr="00A1797A">
              <w:rPr>
                <w:rFonts w:ascii="Verdana" w:eastAsia="Times New Roman" w:hAnsi="Verdana" w:cstheme="minorHAnsi"/>
                <w:sz w:val="18"/>
                <w:szCs w:val="18"/>
                <w:lang w:val="en-US" w:eastAsia="es-CO"/>
              </w:rPr>
              <w:t xml:space="preserve"> </w:t>
            </w:r>
            <w:r w:rsidR="009214BF" w:rsidRPr="00A1797A">
              <w:rPr>
                <w:rFonts w:ascii="Verdana" w:eastAsia="Times New Roman" w:hAnsi="Verdana" w:cstheme="minorHAnsi"/>
                <w:sz w:val="18"/>
                <w:szCs w:val="18"/>
                <w:lang w:val="en-US" w:eastAsia="es-CO"/>
              </w:rPr>
              <w:t>according to</w:t>
            </w:r>
            <w:r w:rsidR="00990F93" w:rsidRPr="00A1797A">
              <w:rPr>
                <w:rFonts w:ascii="Verdana" w:eastAsia="Times New Roman" w:hAnsi="Verdana" w:cstheme="minorHAnsi"/>
                <w:sz w:val="18"/>
                <w:szCs w:val="18"/>
                <w:lang w:val="en-US" w:eastAsia="es-CO"/>
              </w:rPr>
              <w:t xml:space="preserve"> the provisions stipulated 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1755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2015,</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which regulates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fundamental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right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requests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Consequently</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current legal norms are applied</w:t>
            </w:r>
            <w:r w:rsidR="00990F93" w:rsidRPr="00A1797A">
              <w:rPr>
                <w:rFonts w:ascii="Verdana" w:eastAsia="Times New Roman" w:hAnsi="Verdana" w:cstheme="minorHAnsi"/>
                <w:sz w:val="18"/>
                <w:szCs w:val="18"/>
                <w:lang w:val="en-US" w:eastAsia="es-CO"/>
              </w:rPr>
              <w:t xml:space="preserve"> to address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PQRs</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submitted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particularly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those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contained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Title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II,</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Chapter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II</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214BF" w:rsidRPr="00A1797A">
              <w:rPr>
                <w:rFonts w:ascii="Verdana" w:eastAsia="Times New Roman" w:hAnsi="Verdana" w:cstheme="minorHAnsi"/>
                <w:sz w:val="18"/>
                <w:szCs w:val="18"/>
                <w:lang w:val="en-US" w:eastAsia="es-CO"/>
              </w:rPr>
              <w:t xml:space="preserve">Code of </w:t>
            </w:r>
            <w:r w:rsidR="008128EF" w:rsidRPr="00A1797A">
              <w:rPr>
                <w:rFonts w:ascii="Verdana" w:eastAsia="Times New Roman" w:hAnsi="Verdana" w:cstheme="minorHAnsi"/>
                <w:sz w:val="18"/>
                <w:szCs w:val="18"/>
                <w:lang w:val="en-US" w:eastAsia="es-CO"/>
              </w:rPr>
              <w:t>Administrative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Procedure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9214BF" w:rsidRPr="00A1797A">
              <w:rPr>
                <w:rFonts w:ascii="Verdana" w:eastAsia="Times New Roman" w:hAnsi="Verdana" w:cstheme="minorHAnsi"/>
                <w:sz w:val="18"/>
                <w:szCs w:val="18"/>
                <w:lang w:val="en-US" w:eastAsia="es-CO"/>
              </w:rPr>
              <w:t>Administrative Disputes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those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modify</w:t>
            </w:r>
            <w:r w:rsidR="00F178B0"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replace,</w:t>
            </w:r>
            <w:r w:rsidR="001910DE" w:rsidRPr="00A1797A">
              <w:rPr>
                <w:rFonts w:ascii="Verdana" w:eastAsia="Times New Roman" w:hAnsi="Verdana" w:cstheme="minorHAnsi"/>
                <w:sz w:val="18"/>
                <w:szCs w:val="18"/>
                <w:lang w:val="en-US" w:eastAsia="es-CO"/>
              </w:rPr>
              <w:t xml:space="preserve"> </w:t>
            </w:r>
            <w:proofErr w:type="gramStart"/>
            <w:r w:rsidR="00F178B0" w:rsidRPr="00A1797A">
              <w:rPr>
                <w:rFonts w:ascii="Verdana" w:eastAsia="Times New Roman" w:hAnsi="Verdana" w:cstheme="minorHAnsi"/>
                <w:sz w:val="18"/>
                <w:szCs w:val="18"/>
                <w:lang w:val="en-US" w:eastAsia="es-CO"/>
              </w:rPr>
              <w:t>complement</w:t>
            </w:r>
            <w:proofErr w:type="gramEnd"/>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F178B0" w:rsidRPr="00A1797A">
              <w:rPr>
                <w:rFonts w:ascii="Verdana" w:eastAsia="Times New Roman" w:hAnsi="Verdana" w:cstheme="minorHAnsi"/>
                <w:sz w:val="18"/>
                <w:szCs w:val="18"/>
                <w:lang w:val="en-US" w:eastAsia="es-CO"/>
              </w:rPr>
              <w:t>revoke</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 xml:space="preserve">it,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special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rules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contained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procedure.</w:t>
            </w:r>
          </w:p>
          <w:p w14:paraId="0BF9A76F" w14:textId="77777777" w:rsidR="009214BF" w:rsidRPr="00A1797A" w:rsidRDefault="009214BF" w:rsidP="006D2673">
            <w:pPr>
              <w:spacing w:after="0" w:line="240" w:lineRule="auto"/>
              <w:jc w:val="both"/>
              <w:rPr>
                <w:rFonts w:ascii="Verdana" w:eastAsia="Times New Roman" w:hAnsi="Verdana" w:cstheme="minorHAnsi"/>
                <w:sz w:val="18"/>
                <w:szCs w:val="18"/>
                <w:lang w:val="en-US" w:eastAsia="es-CO"/>
              </w:rPr>
            </w:pPr>
          </w:p>
          <w:p w14:paraId="6D5739DF" w14:textId="6B248D05" w:rsidR="009214BF" w:rsidRPr="00A1797A" w:rsidRDefault="009214B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w:t>
            </w:r>
            <w:r w:rsidR="00461EA4"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w:t>
            </w:r>
            <w:r w:rsidR="00461EA4" w:rsidRPr="00A1797A">
              <w:rPr>
                <w:rFonts w:ascii="Verdana" w:eastAsia="Times New Roman" w:hAnsi="Verdana" w:cstheme="minorHAnsi"/>
                <w:sz w:val="18"/>
                <w:szCs w:val="18"/>
                <w:lang w:val="en-US" w:eastAsia="es-CO"/>
              </w:rPr>
              <w:t xml:space="preserve">as of May 18 </w:t>
            </w:r>
            <w:r w:rsidRPr="00A1797A">
              <w:rPr>
                <w:rFonts w:ascii="Verdana" w:eastAsia="Times New Roman" w:hAnsi="Verdana" w:cstheme="minorHAnsi"/>
                <w:sz w:val="18"/>
                <w:szCs w:val="18"/>
                <w:lang w:val="en-US" w:eastAsia="es-CO"/>
              </w:rPr>
              <w:t xml:space="preserve"> </w:t>
            </w:r>
            <w:r w:rsidR="00461EA4" w:rsidRPr="00A1797A">
              <w:rPr>
                <w:rFonts w:ascii="Verdana" w:eastAsia="Times New Roman" w:hAnsi="Verdana" w:cstheme="minorHAnsi"/>
                <w:sz w:val="18"/>
                <w:szCs w:val="18"/>
                <w:lang w:val="en-US" w:eastAsia="es-CO"/>
              </w:rPr>
              <w:t xml:space="preserve">the terms to address the right of requests were reestablished </w:t>
            </w:r>
            <w:r w:rsidRPr="00A1797A">
              <w:rPr>
                <w:rFonts w:ascii="Verdana" w:eastAsia="Times New Roman" w:hAnsi="Verdana" w:cstheme="minorHAnsi"/>
                <w:sz w:val="18"/>
                <w:szCs w:val="18"/>
                <w:lang w:val="en-US" w:eastAsia="es-CO"/>
              </w:rPr>
              <w:t xml:space="preserve">pursuant to </w:t>
            </w:r>
            <w:r w:rsidR="00D966C9" w:rsidRPr="00A1797A">
              <w:rPr>
                <w:rFonts w:ascii="Verdana" w:eastAsia="Times New Roman" w:hAnsi="Verdana" w:cstheme="minorHAnsi"/>
                <w:sz w:val="18"/>
                <w:szCs w:val="18"/>
                <w:lang w:val="en-US" w:eastAsia="es-CO"/>
              </w:rPr>
              <w:t xml:space="preserve">Law 1755 of 2015, taking into account </w:t>
            </w:r>
            <w:r w:rsidR="00AC25F7" w:rsidRPr="00A1797A">
              <w:rPr>
                <w:rFonts w:ascii="Verdana" w:eastAsia="Times New Roman" w:hAnsi="Verdana" w:cstheme="minorHAnsi"/>
                <w:sz w:val="18"/>
                <w:szCs w:val="18"/>
                <w:lang w:val="en-US" w:eastAsia="es-CO"/>
              </w:rPr>
              <w:t>article</w:t>
            </w:r>
            <w:r w:rsidR="00D966C9" w:rsidRPr="00A1797A">
              <w:rPr>
                <w:rFonts w:ascii="Verdana" w:eastAsia="Times New Roman" w:hAnsi="Verdana" w:cstheme="minorHAnsi"/>
                <w:sz w:val="18"/>
                <w:szCs w:val="18"/>
                <w:lang w:val="en-US" w:eastAsia="es-CO"/>
              </w:rPr>
              <w:t xml:space="preserve"> 2 of Law 2207  of May 17, 2022, which replaced </w:t>
            </w:r>
            <w:r w:rsidR="00AC25F7" w:rsidRPr="00A1797A">
              <w:rPr>
                <w:rFonts w:ascii="Verdana" w:eastAsia="Times New Roman" w:hAnsi="Verdana" w:cstheme="minorHAnsi"/>
                <w:sz w:val="18"/>
                <w:szCs w:val="18"/>
                <w:lang w:val="en-US" w:eastAsia="es-CO"/>
              </w:rPr>
              <w:t>article</w:t>
            </w:r>
            <w:r w:rsidR="00D966C9" w:rsidRPr="00A1797A">
              <w:rPr>
                <w:rFonts w:ascii="Verdana" w:eastAsia="Times New Roman" w:hAnsi="Verdana" w:cstheme="minorHAnsi"/>
                <w:sz w:val="18"/>
                <w:szCs w:val="18"/>
                <w:lang w:val="en-US" w:eastAsia="es-CO"/>
              </w:rPr>
              <w:t xml:space="preserve"> 5 of the Legislative Decree No. 491 of March 28, 2020</w:t>
            </w:r>
            <w:r w:rsidRPr="00A1797A">
              <w:rPr>
                <w:rFonts w:ascii="Verdana" w:eastAsia="Times New Roman" w:hAnsi="Verdana" w:cstheme="minorHAnsi"/>
                <w:sz w:val="18"/>
                <w:szCs w:val="18"/>
                <w:lang w:val="en-US" w:eastAsia="es-CO"/>
              </w:rPr>
              <w:t xml:space="preserve">, </w:t>
            </w:r>
            <w:r w:rsidR="00D966C9" w:rsidRPr="00A1797A">
              <w:rPr>
                <w:rFonts w:ascii="Verdana" w:eastAsia="Times New Roman" w:hAnsi="Verdana" w:cstheme="minorHAnsi"/>
                <w:sz w:val="18"/>
                <w:szCs w:val="18"/>
                <w:lang w:val="en-US" w:eastAsia="es-CO"/>
              </w:rPr>
              <w:t xml:space="preserve"> decreed by the National Government during the</w:t>
            </w:r>
            <w:r w:rsidRPr="00A1797A">
              <w:rPr>
                <w:rFonts w:ascii="Verdana" w:eastAsia="Times New Roman" w:hAnsi="Verdana" w:cstheme="minorHAnsi"/>
                <w:sz w:val="18"/>
                <w:szCs w:val="18"/>
                <w:lang w:val="en-US" w:eastAsia="es-CO"/>
              </w:rPr>
              <w:t xml:space="preserve"> National Economic, Social and Economical Emergency associated with Covid-19. </w:t>
            </w:r>
          </w:p>
          <w:p w14:paraId="106F7DFC" w14:textId="77777777" w:rsidR="00671B91" w:rsidRPr="00A1797A" w:rsidRDefault="00671B91" w:rsidP="006D2673">
            <w:pPr>
              <w:spacing w:after="0" w:line="240" w:lineRule="auto"/>
              <w:jc w:val="both"/>
              <w:rPr>
                <w:rFonts w:ascii="Verdana" w:eastAsia="Times New Roman" w:hAnsi="Verdana" w:cstheme="minorHAnsi"/>
                <w:sz w:val="18"/>
                <w:szCs w:val="18"/>
                <w:lang w:val="en-US" w:eastAsia="es-CO"/>
              </w:rPr>
            </w:pPr>
          </w:p>
          <w:p w14:paraId="2DEE7CF2" w14:textId="59589ED9" w:rsidR="00671B91" w:rsidRPr="00A1797A" w:rsidRDefault="00671B9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 S.A.</w:t>
            </w:r>
            <w:r w:rsidR="00D966C9" w:rsidRPr="00A1797A">
              <w:rPr>
                <w:rFonts w:ascii="Verdana" w:eastAsia="Times New Roman" w:hAnsi="Verdana" w:cstheme="minorHAnsi"/>
                <w:sz w:val="18"/>
                <w:szCs w:val="18"/>
                <w:lang w:val="en-US" w:eastAsia="es-CO"/>
              </w:rPr>
              <w:t xml:space="preserve">, in accordance with </w:t>
            </w:r>
            <w:r w:rsidR="00AC25F7" w:rsidRPr="00A1797A">
              <w:rPr>
                <w:rFonts w:ascii="Verdana" w:eastAsia="Times New Roman" w:hAnsi="Verdana" w:cstheme="minorHAnsi"/>
                <w:sz w:val="18"/>
                <w:szCs w:val="18"/>
                <w:lang w:val="en-US" w:eastAsia="es-CO"/>
              </w:rPr>
              <w:t>article</w:t>
            </w:r>
            <w:r w:rsidR="00D966C9" w:rsidRPr="00A1797A">
              <w:rPr>
                <w:rFonts w:ascii="Verdana" w:eastAsia="Times New Roman" w:hAnsi="Verdana" w:cstheme="minorHAnsi"/>
                <w:sz w:val="18"/>
                <w:szCs w:val="18"/>
                <w:lang w:val="en-US" w:eastAsia="es-CO"/>
              </w:rPr>
              <w:t xml:space="preserve"> 17 of Law </w:t>
            </w:r>
            <w:r w:rsidR="005F5C96" w:rsidRPr="00A1797A">
              <w:rPr>
                <w:rFonts w:ascii="Verdana" w:eastAsia="Times New Roman" w:hAnsi="Verdana" w:cstheme="minorHAnsi"/>
                <w:sz w:val="18"/>
                <w:szCs w:val="18"/>
                <w:lang w:val="en-US" w:eastAsia="es-CO"/>
              </w:rPr>
              <w:t>1755, suspends</w:t>
            </w:r>
            <w:r w:rsidRPr="00A1797A">
              <w:rPr>
                <w:rFonts w:ascii="Verdana" w:eastAsia="Times New Roman" w:hAnsi="Verdana" w:cstheme="minorHAnsi"/>
                <w:sz w:val="18"/>
                <w:szCs w:val="18"/>
                <w:lang w:val="en-US" w:eastAsia="es-CO"/>
              </w:rPr>
              <w:t xml:space="preserve"> these terms </w:t>
            </w:r>
            <w:r w:rsidR="00D966C9" w:rsidRPr="00A1797A">
              <w:rPr>
                <w:rFonts w:ascii="Verdana" w:eastAsia="Times New Roman" w:hAnsi="Verdana" w:cstheme="minorHAnsi"/>
                <w:sz w:val="18"/>
                <w:szCs w:val="18"/>
                <w:lang w:val="en-US" w:eastAsia="es-CO"/>
              </w:rPr>
              <w:t xml:space="preserve">for those request that were incomplete or required additional information by the requesting party, advising them thereof within the first ten (10) days after receiving the request. </w:t>
            </w:r>
            <w:r w:rsidR="00253E80" w:rsidRPr="00A1797A">
              <w:rPr>
                <w:rFonts w:ascii="Verdana" w:eastAsia="Times New Roman" w:hAnsi="Verdana" w:cstheme="minorHAnsi"/>
                <w:sz w:val="18"/>
                <w:szCs w:val="18"/>
                <w:lang w:val="en-US" w:eastAsia="es-CO"/>
              </w:rPr>
              <w:t xml:space="preserve">Likewise, when it is necessary to have more time to provide a more adequate, </w:t>
            </w:r>
            <w:r w:rsidR="00FA51B1" w:rsidRPr="00A1797A">
              <w:rPr>
                <w:rFonts w:ascii="Verdana" w:eastAsia="Times New Roman" w:hAnsi="Verdana" w:cstheme="minorHAnsi"/>
                <w:sz w:val="18"/>
                <w:szCs w:val="18"/>
                <w:lang w:val="en-US" w:eastAsia="es-CO"/>
              </w:rPr>
              <w:t>precise,</w:t>
            </w:r>
            <w:r w:rsidR="00253E80" w:rsidRPr="00A1797A">
              <w:rPr>
                <w:rFonts w:ascii="Verdana" w:eastAsia="Times New Roman" w:hAnsi="Verdana" w:cstheme="minorHAnsi"/>
                <w:sz w:val="18"/>
                <w:szCs w:val="18"/>
                <w:lang w:val="en-US" w:eastAsia="es-CO"/>
              </w:rPr>
              <w:t xml:space="preserve"> and clear response, the Company </w:t>
            </w:r>
            <w:r w:rsidR="006E16E0" w:rsidRPr="00A1797A">
              <w:rPr>
                <w:rFonts w:ascii="Verdana" w:eastAsia="Times New Roman" w:hAnsi="Verdana" w:cstheme="minorHAnsi"/>
                <w:sz w:val="18"/>
                <w:szCs w:val="18"/>
                <w:lang w:val="en-US" w:eastAsia="es-CO"/>
              </w:rPr>
              <w:t>refers</w:t>
            </w:r>
            <w:r w:rsidR="00253E80" w:rsidRPr="00A1797A">
              <w:rPr>
                <w:rFonts w:ascii="Verdana" w:eastAsia="Times New Roman" w:hAnsi="Verdana" w:cstheme="minorHAnsi"/>
                <w:sz w:val="18"/>
                <w:szCs w:val="18"/>
                <w:lang w:val="en-US" w:eastAsia="es-CO"/>
              </w:rPr>
              <w:t xml:space="preserve"> to that stated in </w:t>
            </w:r>
            <w:r w:rsidR="00AC25F7" w:rsidRPr="00A1797A">
              <w:rPr>
                <w:rFonts w:ascii="Verdana" w:eastAsia="Times New Roman" w:hAnsi="Verdana" w:cstheme="minorHAnsi"/>
                <w:sz w:val="18"/>
                <w:szCs w:val="18"/>
                <w:lang w:val="en-US" w:eastAsia="es-CO"/>
              </w:rPr>
              <w:t>article</w:t>
            </w:r>
            <w:r w:rsidR="00253E80" w:rsidRPr="00A1797A">
              <w:rPr>
                <w:rFonts w:ascii="Verdana" w:eastAsia="Times New Roman" w:hAnsi="Verdana" w:cstheme="minorHAnsi"/>
                <w:sz w:val="18"/>
                <w:szCs w:val="18"/>
                <w:lang w:val="en-US" w:eastAsia="es-CO"/>
              </w:rPr>
              <w:t xml:space="preserve"> 14 of the same Law, which allows an extension of the terms without exceeding twice the initial time allotted.</w:t>
            </w:r>
          </w:p>
          <w:p w14:paraId="313C1706" w14:textId="77777777" w:rsidR="00671B91" w:rsidRPr="00A1797A" w:rsidRDefault="00671B91" w:rsidP="006D2673">
            <w:pPr>
              <w:spacing w:after="0" w:line="240" w:lineRule="auto"/>
              <w:jc w:val="both"/>
              <w:rPr>
                <w:rFonts w:ascii="Verdana" w:eastAsia="Times New Roman" w:hAnsi="Verdana" w:cstheme="minorHAnsi"/>
                <w:sz w:val="18"/>
                <w:szCs w:val="18"/>
                <w:lang w:val="en-US" w:eastAsia="es-CO"/>
              </w:rPr>
            </w:pPr>
          </w:p>
          <w:p w14:paraId="1EE44D48" w14:textId="332AFED5" w:rsidR="00671B91" w:rsidRPr="00A1797A" w:rsidRDefault="00671B9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may deny the provision of the requested information if it can be classified according to internal procedures as: i) confidential, which includes privileged stock market information, industrial secrets, is about ongoing operations whose final results for the Company significantly depends on the secrecy of the negotiation; and, ii) others whose disclosure </w:t>
            </w:r>
            <w:r w:rsidR="009214BF" w:rsidRPr="00A1797A">
              <w:rPr>
                <w:rFonts w:ascii="Verdana" w:eastAsia="Times New Roman" w:hAnsi="Verdana" w:cstheme="minorHAnsi"/>
                <w:sz w:val="18"/>
                <w:szCs w:val="18"/>
                <w:lang w:val="en-US" w:eastAsia="es-CO"/>
              </w:rPr>
              <w:t>places</w:t>
            </w:r>
            <w:r w:rsidRPr="00A1797A">
              <w:rPr>
                <w:rFonts w:ascii="Verdana" w:eastAsia="Times New Roman" w:hAnsi="Verdana" w:cstheme="minorHAnsi"/>
                <w:sz w:val="18"/>
                <w:szCs w:val="18"/>
                <w:lang w:val="en-US" w:eastAsia="es-CO"/>
              </w:rPr>
              <w:t xml:space="preserve"> its competitiveness in imminent and serious danger.</w:t>
            </w:r>
          </w:p>
        </w:tc>
      </w:tr>
      <w:tr w:rsidR="008128EF" w:rsidRPr="00A1797A" w14:paraId="0110337A" w14:textId="77777777" w:rsidTr="00CC057A">
        <w:trPr>
          <w:trHeight w:val="13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96E80A" w14:textId="0919F87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509FD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06/30/2010</w:t>
            </w:r>
          </w:p>
        </w:tc>
      </w:tr>
      <w:tr w:rsidR="008128EF" w:rsidRPr="00A1797A" w14:paraId="19ED5AD5" w14:textId="77777777" w:rsidTr="00CC057A">
        <w:trPr>
          <w:trHeight w:val="19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939048" w14:textId="397C76A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130680" w14:textId="77FA6C20" w:rsidR="008128EF" w:rsidRPr="00A1797A" w:rsidRDefault="00253E8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1C25A4C" w14:textId="36A074A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80EE2EF" w14:textId="5F90BA55"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10.14.</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response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provided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w:t>
      </w:r>
      <w:r w:rsidR="001910DE" w:rsidRPr="00A1797A">
        <w:rPr>
          <w:rFonts w:ascii="Verdana" w:eastAsia="Times New Roman" w:hAnsi="Verdana" w:cstheme="minorHAnsi"/>
          <w:color w:val="000000"/>
          <w:sz w:val="18"/>
          <w:szCs w:val="18"/>
          <w:lang w:val="en-US" w:eastAsia="es-CO"/>
        </w:rPr>
        <w:t xml:space="preserve"> </w:t>
      </w:r>
      <w:r w:rsidR="00990F93" w:rsidRPr="00A1797A">
        <w:rPr>
          <w:rFonts w:ascii="Verdana" w:eastAsia="Times New Roman" w:hAnsi="Verdana" w:cstheme="minorHAnsi"/>
          <w:color w:val="000000"/>
          <w:sz w:val="18"/>
          <w:szCs w:val="18"/>
          <w:lang w:val="en-US" w:eastAsia="es-CO"/>
        </w:rPr>
        <w:t>may place then in an advantageous position</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guarantees</w:t>
      </w:r>
      <w:r w:rsidR="001910DE" w:rsidRPr="00A1797A">
        <w:rPr>
          <w:rFonts w:ascii="Verdana" w:eastAsia="Times New Roman" w:hAnsi="Verdana" w:cstheme="minorHAnsi"/>
          <w:b/>
          <w:bCs/>
          <w:color w:val="000000"/>
          <w:sz w:val="18"/>
          <w:szCs w:val="18"/>
          <w:lang w:val="en-US" w:eastAsia="es-CO"/>
        </w:rPr>
        <w:t xml:space="preserve"> </w:t>
      </w:r>
      <w:r w:rsidR="00990F93" w:rsidRPr="00A1797A">
        <w:rPr>
          <w:rFonts w:ascii="Verdana" w:eastAsia="Times New Roman" w:hAnsi="Verdana" w:cstheme="minorHAnsi"/>
          <w:b/>
          <w:bCs/>
          <w:color w:val="000000"/>
          <w:sz w:val="18"/>
          <w:szCs w:val="18"/>
          <w:lang w:val="en-US" w:eastAsia="es-CO"/>
        </w:rPr>
        <w:t xml:space="preserve">concurrent </w:t>
      </w:r>
      <w:r w:rsidRPr="00A1797A">
        <w:rPr>
          <w:rFonts w:ascii="Verdana" w:eastAsia="Times New Roman" w:hAnsi="Verdana" w:cstheme="minorHAnsi"/>
          <w:b/>
          <w:bCs/>
          <w:color w:val="000000"/>
          <w:sz w:val="18"/>
          <w:szCs w:val="18"/>
          <w:lang w:val="en-US" w:eastAsia="es-CO"/>
        </w:rPr>
        <w:t>access</w:t>
      </w:r>
      <w:r w:rsidR="001910DE" w:rsidRPr="00A1797A">
        <w:rPr>
          <w:rFonts w:ascii="Verdana" w:eastAsia="Times New Roman" w:hAnsi="Verdana" w:cstheme="minorHAnsi"/>
          <w:b/>
          <w:bCs/>
          <w:color w:val="000000"/>
          <w:sz w:val="18"/>
          <w:szCs w:val="18"/>
          <w:lang w:val="en-US" w:eastAsia="es-CO"/>
        </w:rPr>
        <w:t xml:space="preserve"> </w:t>
      </w:r>
      <w:r w:rsidR="00990F93" w:rsidRPr="00A1797A">
        <w:rPr>
          <w:rFonts w:ascii="Verdana" w:eastAsia="Times New Roman" w:hAnsi="Verdana" w:cstheme="minorHAnsi"/>
          <w:b/>
          <w:bCs/>
          <w:color w:val="000000"/>
          <w:sz w:val="18"/>
          <w:szCs w:val="18"/>
          <w:lang w:val="en-US" w:eastAsia="es-CO"/>
        </w:rPr>
        <w:t xml:space="preserve">by the other shareholders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said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response</w:t>
      </w:r>
      <w:r w:rsidR="00990F93" w:rsidRPr="00A1797A">
        <w:rPr>
          <w:rFonts w:ascii="Verdana" w:eastAsia="Times New Roman" w:hAnsi="Verdana" w:cstheme="minorHAnsi"/>
          <w:color w:val="000000"/>
          <w:sz w:val="18"/>
          <w:szCs w:val="18"/>
          <w:lang w:val="en-US" w:eastAsia="es-CO"/>
        </w:rPr>
        <w:t xml:space="preserve"> under the same conditions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accordance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mechanisms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purpose.</w:t>
      </w:r>
    </w:p>
    <w:p w14:paraId="4E24D60C" w14:textId="1A15ED9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9C5E76E" w14:textId="77777777" w:rsidTr="00CC057A">
        <w:trPr>
          <w:trHeight w:val="315"/>
          <w:jc w:val="center"/>
        </w:trPr>
        <w:tc>
          <w:tcPr>
            <w:tcW w:w="5544" w:type="dxa"/>
            <w:gridSpan w:val="3"/>
            <w:tcMar>
              <w:top w:w="0" w:type="dxa"/>
              <w:left w:w="70" w:type="dxa"/>
              <w:bottom w:w="0" w:type="dxa"/>
              <w:right w:w="70" w:type="dxa"/>
            </w:tcMar>
            <w:vAlign w:val="bottom"/>
            <w:hideMark/>
          </w:tcPr>
          <w:p w14:paraId="41461754" w14:textId="45DC626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10.14 Implemented measure</w:t>
            </w:r>
          </w:p>
        </w:tc>
        <w:tc>
          <w:tcPr>
            <w:tcW w:w="751" w:type="dxa"/>
            <w:gridSpan w:val="2"/>
            <w:tcMar>
              <w:top w:w="0" w:type="dxa"/>
              <w:left w:w="70" w:type="dxa"/>
              <w:bottom w:w="0" w:type="dxa"/>
              <w:right w:w="70" w:type="dxa"/>
            </w:tcMar>
            <w:vAlign w:val="center"/>
            <w:hideMark/>
          </w:tcPr>
          <w:p w14:paraId="38F9D4A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35FA3B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717B0C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2E5258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BDD42B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25674A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0779F56" w14:textId="77777777" w:rsidTr="00CC057A">
        <w:trPr>
          <w:trHeight w:val="315"/>
          <w:jc w:val="center"/>
        </w:trPr>
        <w:tc>
          <w:tcPr>
            <w:tcW w:w="4256" w:type="dxa"/>
            <w:tcMar>
              <w:top w:w="0" w:type="dxa"/>
              <w:left w:w="70" w:type="dxa"/>
              <w:bottom w:w="0" w:type="dxa"/>
              <w:right w:w="70" w:type="dxa"/>
            </w:tcMar>
            <w:vAlign w:val="bottom"/>
            <w:hideMark/>
          </w:tcPr>
          <w:p w14:paraId="6CEDA8FC" w14:textId="713983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478B545" w14:textId="53E2B8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5CEFD4B" w14:textId="77C2464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0D80F60" w14:textId="7BDA261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BD28347" w14:textId="3732D8C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6033DD8" w14:textId="496F1FF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5686102" w14:textId="10B5426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05E65E4" w14:textId="52BA299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E1A0373"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8289954" w14:textId="67398B9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88F2BB7" w14:textId="36D4C1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78D0384" w14:textId="376E71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7CCB87E" w14:textId="11382AD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3CE95F0" w14:textId="6260F16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75ADBB3" w14:textId="5A6DCB1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3AB2EC2" w14:textId="0C73477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92D7BF4" w14:textId="5BB5B1E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0F91150" w14:textId="2445A2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3D5ACE6"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4703475E" w14:textId="56CB2800" w:rsidR="00671B91"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measure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guaranteed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mainly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publication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relevant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statements available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National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Registry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Securities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Issuers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(RNVE),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Comprehensive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Stock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System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(SIMEV)</w:t>
            </w:r>
            <w:r w:rsidR="00990F93"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(Securities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Exchange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Commission)</w:t>
            </w:r>
            <w:r w:rsidR="001910DE" w:rsidRPr="00A1797A">
              <w:rPr>
                <w:rFonts w:ascii="Verdana" w:eastAsia="Times New Roman" w:hAnsi="Verdana" w:cstheme="minorHAnsi"/>
                <w:sz w:val="18"/>
                <w:szCs w:val="18"/>
                <w:lang w:val="en-US" w:eastAsia="es-CO"/>
              </w:rPr>
              <w:t xml:space="preserve"> </w:t>
            </w:r>
            <w:r w:rsidR="00990F93"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990F93"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A3746" w:rsidRPr="00A1797A">
              <w:rPr>
                <w:rFonts w:ascii="Verdana" w:eastAsia="Times New Roman" w:hAnsi="Verdana" w:cstheme="minorHAnsi"/>
                <w:sz w:val="18"/>
                <w:szCs w:val="18"/>
                <w:lang w:val="en-US" w:eastAsia="es-CO"/>
              </w:rPr>
              <w:t>provides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investors</w:t>
            </w:r>
            <w:r w:rsidR="008A3746" w:rsidRPr="00A1797A">
              <w:rPr>
                <w:rFonts w:ascii="Verdana" w:eastAsia="Times New Roman" w:hAnsi="Verdana" w:cstheme="minorHAnsi"/>
                <w:sz w:val="18"/>
                <w:szCs w:val="18"/>
                <w:lang w:val="en-US" w:eastAsia="es-CO"/>
              </w:rPr>
              <w:t xml:space="preserve"> 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8A3746"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performance,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credit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ratings,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composition,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stock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activity,</w:t>
            </w:r>
            <w:r w:rsidR="001910DE" w:rsidRPr="00A1797A">
              <w:rPr>
                <w:rFonts w:ascii="Verdana" w:eastAsia="Times New Roman" w:hAnsi="Verdana" w:cstheme="minorHAnsi"/>
                <w:sz w:val="18"/>
                <w:szCs w:val="18"/>
                <w:lang w:val="en-US" w:eastAsia="es-CO"/>
              </w:rPr>
              <w:t xml:space="preserve"> </w:t>
            </w:r>
            <w:r w:rsidR="008A3746"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dividend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policy,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payment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dividends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supporting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documents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A216B9"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others.</w:t>
            </w:r>
          </w:p>
        </w:tc>
      </w:tr>
      <w:tr w:rsidR="008128EF" w:rsidRPr="00A1797A" w14:paraId="51EBA46C" w14:textId="77777777" w:rsidTr="00CC057A">
        <w:trPr>
          <w:trHeight w:val="20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56E5E6" w14:textId="7011EFB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BE6312"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71D3BDE9" w14:textId="77777777" w:rsidTr="00CC057A">
        <w:trPr>
          <w:trHeight w:val="12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0F98E0" w14:textId="25C000F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68BAD0" w14:textId="7B449CAF"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6329999D" w14:textId="5B32123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4DF7138C" w14:textId="60EFCF99"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11:</w:t>
      </w:r>
      <w:r w:rsidR="001910DE" w:rsidRPr="00A1797A">
        <w:rPr>
          <w:rFonts w:ascii="Verdana" w:eastAsia="Times New Roman" w:hAnsi="Verdana" w:cstheme="minorHAnsi"/>
          <w:b/>
          <w:bCs/>
          <w:color w:val="000000"/>
          <w:sz w:val="18"/>
          <w:szCs w:val="18"/>
          <w:lang w:val="en-US" w:eastAsia="es-CO"/>
        </w:rPr>
        <w:t xml:space="preserve"> </w:t>
      </w:r>
      <w:r w:rsidR="008A3746" w:rsidRPr="00A1797A">
        <w:rPr>
          <w:rFonts w:ascii="Verdana" w:eastAsia="Times New Roman" w:hAnsi="Verdana" w:cstheme="minorHAnsi"/>
          <w:b/>
          <w:bCs/>
          <w:color w:val="000000"/>
          <w:sz w:val="18"/>
          <w:szCs w:val="18"/>
          <w:lang w:val="en-US" w:eastAsia="es-CO"/>
        </w:rPr>
        <w:t xml:space="preserve">Representation </w:t>
      </w:r>
      <w:r w:rsidR="006F1DAE" w:rsidRPr="00A1797A">
        <w:rPr>
          <w:rFonts w:ascii="Verdana" w:eastAsia="Times New Roman" w:hAnsi="Verdana" w:cstheme="minorHAnsi"/>
          <w:b/>
          <w:bCs/>
          <w:color w:val="000000"/>
          <w:sz w:val="18"/>
          <w:szCs w:val="18"/>
          <w:lang w:val="en-US" w:eastAsia="es-CO"/>
        </w:rPr>
        <w:t>G</w:t>
      </w:r>
      <w:r w:rsidR="008A3746" w:rsidRPr="00A1797A">
        <w:rPr>
          <w:rFonts w:ascii="Verdana" w:eastAsia="Times New Roman" w:hAnsi="Verdana" w:cstheme="minorHAnsi"/>
          <w:b/>
          <w:bCs/>
          <w:color w:val="000000"/>
          <w:sz w:val="18"/>
          <w:szCs w:val="18"/>
          <w:lang w:val="en-US" w:eastAsia="es-CO"/>
        </w:rPr>
        <w:t>uidelines</w:t>
      </w:r>
    </w:p>
    <w:p w14:paraId="54BCF1BD" w14:textId="77777777" w:rsidR="004010D3" w:rsidRPr="00A1797A" w:rsidRDefault="001910DE" w:rsidP="006D2673">
      <w:pPr>
        <w:spacing w:after="0" w:line="240" w:lineRule="auto"/>
        <w:ind w:firstLine="708"/>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74DC674" w14:textId="044DCD19" w:rsidR="008128EF" w:rsidRPr="00A1797A" w:rsidRDefault="004010D3"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sz w:val="18"/>
          <w:szCs w:val="18"/>
          <w:lang w:val="en-US" w:eastAsia="es-CO"/>
        </w:rPr>
        <w:t xml:space="preserve">11.1 </w:t>
      </w:r>
      <w:r w:rsidR="008A3746" w:rsidRPr="00A1797A">
        <w:rPr>
          <w:rFonts w:ascii="Verdana" w:eastAsia="Times New Roman" w:hAnsi="Verdana" w:cstheme="minorHAnsi"/>
          <w:color w:val="000000"/>
          <w:sz w:val="18"/>
          <w:szCs w:val="18"/>
          <w:lang w:val="en-US" w:eastAsia="es-CO"/>
        </w:rPr>
        <w:t>Notwithstanding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limits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set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forth</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AC25F7" w:rsidRPr="00A1797A">
        <w:rPr>
          <w:rFonts w:ascii="Verdana" w:eastAsia="Times New Roman" w:hAnsi="Verdana" w:cstheme="minorHAnsi"/>
          <w:color w:val="000000"/>
          <w:sz w:val="18"/>
          <w:szCs w:val="18"/>
          <w:lang w:val="en-US" w:eastAsia="es-CO"/>
        </w:rPr>
        <w:t>article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185</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Commercial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Code,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External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Circular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24</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2010</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00F178B0" w:rsidRPr="00A1797A">
        <w:rPr>
          <w:rFonts w:ascii="Verdana" w:eastAsia="Times New Roman" w:hAnsi="Verdana" w:cstheme="minorHAnsi"/>
          <w:sz w:val="18"/>
          <w:szCs w:val="18"/>
          <w:lang w:val="en-US" w:eastAsia="es-CO"/>
        </w:rPr>
        <w:t xml:space="preserve">modify, replace, or complement </w:t>
      </w:r>
      <w:r w:rsidR="008A3746" w:rsidRPr="00A1797A">
        <w:rPr>
          <w:rFonts w:ascii="Verdana" w:eastAsia="Times New Roman" w:hAnsi="Verdana" w:cstheme="minorHAnsi"/>
          <w:color w:val="000000"/>
          <w:sz w:val="18"/>
          <w:szCs w:val="18"/>
          <w:lang w:val="en-US" w:eastAsia="es-CO"/>
        </w:rPr>
        <w:t>these</w:t>
      </w:r>
      <w:r w:rsidR="008128E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does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not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limit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lastRenderedPageBreak/>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right</w:t>
      </w:r>
      <w:r w:rsidR="001910DE" w:rsidRPr="00A1797A">
        <w:rPr>
          <w:rFonts w:ascii="Verdana" w:eastAsia="Times New Roman" w:hAnsi="Verdana" w:cstheme="minorHAnsi"/>
          <w:b/>
          <w:bCs/>
          <w:color w:val="000000"/>
          <w:sz w:val="18"/>
          <w:szCs w:val="18"/>
          <w:lang w:val="en-US" w:eastAsia="es-CO"/>
        </w:rPr>
        <w:t xml:space="preserve"> </w:t>
      </w:r>
      <w:r w:rsidR="008A3746" w:rsidRPr="00A1797A">
        <w:rPr>
          <w:rFonts w:ascii="Verdana" w:eastAsia="Times New Roman" w:hAnsi="Verdana" w:cstheme="minorHAnsi"/>
          <w:b/>
          <w:bCs/>
          <w:color w:val="000000"/>
          <w:sz w:val="18"/>
          <w:szCs w:val="18"/>
          <w:lang w:val="en-US" w:eastAsia="es-CO"/>
        </w:rPr>
        <w:t>of representation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Meeting,</w:t>
      </w:r>
      <w:r w:rsidR="001910DE" w:rsidRPr="00A1797A">
        <w:rPr>
          <w:rFonts w:ascii="Verdana" w:eastAsia="Times New Roman" w:hAnsi="Verdana" w:cstheme="minorHAnsi"/>
          <w:b/>
          <w:bCs/>
          <w:color w:val="000000"/>
          <w:sz w:val="18"/>
          <w:szCs w:val="18"/>
          <w:lang w:val="en-US" w:eastAsia="es-CO"/>
        </w:rPr>
        <w:t xml:space="preserve"> </w:t>
      </w:r>
      <w:r w:rsidR="008A3746" w:rsidRPr="00A1797A">
        <w:rPr>
          <w:rFonts w:ascii="Verdana" w:eastAsia="Times New Roman" w:hAnsi="Verdana" w:cstheme="minorHAnsi"/>
          <w:color w:val="000000"/>
          <w:sz w:val="18"/>
          <w:szCs w:val="18"/>
          <w:lang w:val="en-US" w:eastAsia="es-CO"/>
        </w:rPr>
        <w:t>as they can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delegate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vote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anyone,</w:t>
      </w:r>
      <w:r w:rsidR="001910DE" w:rsidRPr="00A1797A">
        <w:rPr>
          <w:rFonts w:ascii="Verdana" w:eastAsia="Times New Roman" w:hAnsi="Verdana" w:cstheme="minorHAnsi"/>
          <w:color w:val="000000"/>
          <w:sz w:val="18"/>
          <w:szCs w:val="18"/>
          <w:lang w:val="en-US" w:eastAsia="es-CO"/>
        </w:rPr>
        <w:t xml:space="preserve"> </w:t>
      </w:r>
      <w:r w:rsidR="008A3746" w:rsidRPr="00A1797A">
        <w:rPr>
          <w:rFonts w:ascii="Verdana" w:eastAsia="Times New Roman" w:hAnsi="Verdana" w:cstheme="minorHAnsi"/>
          <w:color w:val="000000"/>
          <w:sz w:val="18"/>
          <w:szCs w:val="18"/>
          <w:lang w:val="en-US" w:eastAsia="es-CO"/>
        </w:rPr>
        <w:t xml:space="preserve">regardless of </w:t>
      </w:r>
      <w:r w:rsidR="008128EF" w:rsidRPr="00A1797A">
        <w:rPr>
          <w:rFonts w:ascii="Verdana" w:eastAsia="Times New Roman" w:hAnsi="Verdana" w:cstheme="minorHAnsi"/>
          <w:color w:val="000000"/>
          <w:sz w:val="18"/>
          <w:szCs w:val="18"/>
          <w:lang w:val="en-US" w:eastAsia="es-CO"/>
        </w:rPr>
        <w:t>whether</w:t>
      </w:r>
      <w:r w:rsidR="001910DE" w:rsidRPr="00A1797A">
        <w:rPr>
          <w:rFonts w:ascii="Verdana" w:eastAsia="Times New Roman" w:hAnsi="Verdana" w:cstheme="minorHAnsi"/>
          <w:color w:val="000000"/>
          <w:sz w:val="18"/>
          <w:szCs w:val="18"/>
          <w:lang w:val="en-US" w:eastAsia="es-CO"/>
        </w:rPr>
        <w:t xml:space="preserve"> </w:t>
      </w:r>
      <w:r w:rsidR="008A3746" w:rsidRPr="00A1797A">
        <w:rPr>
          <w:rFonts w:ascii="Verdana" w:eastAsia="Times New Roman" w:hAnsi="Verdana" w:cstheme="minorHAnsi"/>
          <w:color w:val="000000"/>
          <w:sz w:val="18"/>
          <w:szCs w:val="18"/>
          <w:lang w:val="en-US" w:eastAsia="es-CO"/>
        </w:rPr>
        <w:t>the latter is</w:t>
      </w:r>
      <w:r w:rsidR="001910DE" w:rsidRPr="00A1797A">
        <w:rPr>
          <w:rFonts w:ascii="Verdana" w:eastAsia="Times New Roman" w:hAnsi="Verdana" w:cstheme="minorHAnsi"/>
          <w:color w:val="000000"/>
          <w:sz w:val="18"/>
          <w:szCs w:val="18"/>
          <w:lang w:val="en-US" w:eastAsia="es-CO"/>
        </w:rPr>
        <w:t xml:space="preserve"> </w:t>
      </w:r>
      <w:r w:rsidR="008A3746" w:rsidRPr="00A1797A">
        <w:rPr>
          <w:rFonts w:ascii="Verdana" w:eastAsia="Times New Roman" w:hAnsi="Verdana" w:cstheme="minorHAnsi"/>
          <w:color w:val="000000"/>
          <w:sz w:val="18"/>
          <w:szCs w:val="18"/>
          <w:lang w:val="en-US" w:eastAsia="es-CO"/>
        </w:rPr>
        <w:t xml:space="preserve">a </w:t>
      </w:r>
      <w:r w:rsidR="008128EF" w:rsidRPr="00A1797A">
        <w:rPr>
          <w:rFonts w:ascii="Verdana" w:eastAsia="Times New Roman" w:hAnsi="Verdana" w:cstheme="minorHAnsi"/>
          <w:color w:val="000000"/>
          <w:sz w:val="18"/>
          <w:szCs w:val="18"/>
          <w:lang w:val="en-US" w:eastAsia="es-CO"/>
        </w:rPr>
        <w:t>shareholder.</w:t>
      </w:r>
    </w:p>
    <w:p w14:paraId="0DC31946" w14:textId="74EF836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7"/>
        <w:gridCol w:w="1005"/>
        <w:gridCol w:w="282"/>
        <w:gridCol w:w="247"/>
        <w:gridCol w:w="504"/>
        <w:gridCol w:w="368"/>
        <w:gridCol w:w="28"/>
        <w:gridCol w:w="395"/>
        <w:gridCol w:w="529"/>
        <w:gridCol w:w="45"/>
        <w:gridCol w:w="396"/>
        <w:gridCol w:w="775"/>
        <w:gridCol w:w="133"/>
        <w:gridCol w:w="396"/>
      </w:tblGrid>
      <w:tr w:rsidR="00CC057A" w:rsidRPr="00A1797A" w14:paraId="640A0F37" w14:textId="77777777" w:rsidTr="00CC057A">
        <w:trPr>
          <w:trHeight w:val="315"/>
          <w:jc w:val="center"/>
        </w:trPr>
        <w:tc>
          <w:tcPr>
            <w:tcW w:w="5544" w:type="dxa"/>
            <w:gridSpan w:val="3"/>
            <w:tcMar>
              <w:top w:w="0" w:type="dxa"/>
              <w:left w:w="70" w:type="dxa"/>
              <w:bottom w:w="0" w:type="dxa"/>
              <w:right w:w="70" w:type="dxa"/>
            </w:tcMar>
            <w:vAlign w:val="bottom"/>
            <w:hideMark/>
          </w:tcPr>
          <w:p w14:paraId="57423907" w14:textId="70F6ABDC"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11.1 Implemented measure</w:t>
            </w:r>
          </w:p>
        </w:tc>
        <w:tc>
          <w:tcPr>
            <w:tcW w:w="751" w:type="dxa"/>
            <w:gridSpan w:val="2"/>
            <w:tcMar>
              <w:top w:w="0" w:type="dxa"/>
              <w:left w:w="70" w:type="dxa"/>
              <w:bottom w:w="0" w:type="dxa"/>
              <w:right w:w="70" w:type="dxa"/>
            </w:tcMar>
            <w:vAlign w:val="center"/>
            <w:hideMark/>
          </w:tcPr>
          <w:p w14:paraId="22929B8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D65900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C52BA9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CCD74F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10E266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6E3964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100F7F6" w14:textId="77777777" w:rsidTr="00CC057A">
        <w:trPr>
          <w:trHeight w:val="315"/>
          <w:jc w:val="center"/>
        </w:trPr>
        <w:tc>
          <w:tcPr>
            <w:tcW w:w="4257" w:type="dxa"/>
            <w:tcMar>
              <w:top w:w="0" w:type="dxa"/>
              <w:left w:w="70" w:type="dxa"/>
              <w:bottom w:w="0" w:type="dxa"/>
              <w:right w:w="70" w:type="dxa"/>
            </w:tcMar>
            <w:vAlign w:val="bottom"/>
            <w:hideMark/>
          </w:tcPr>
          <w:p w14:paraId="76D65268" w14:textId="1842AEB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7245C2A" w14:textId="175D63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8F07ED0" w14:textId="2265A7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Mar>
              <w:top w:w="0" w:type="dxa"/>
              <w:left w:w="70" w:type="dxa"/>
              <w:bottom w:w="0" w:type="dxa"/>
              <w:right w:w="70" w:type="dxa"/>
            </w:tcMar>
            <w:vAlign w:val="bottom"/>
            <w:hideMark/>
          </w:tcPr>
          <w:p w14:paraId="6D3DDD4F" w14:textId="0B94136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960012E" w14:textId="529EF24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31A27B0" w14:textId="16EA5A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D716D05" w14:textId="58E1F8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37029D1" w14:textId="2542C21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417DC7F" w14:textId="77777777" w:rsidTr="00CC057A">
        <w:trPr>
          <w:trHeight w:val="300"/>
          <w:jc w:val="center"/>
        </w:trPr>
        <w:tc>
          <w:tcPr>
            <w:tcW w:w="4257" w:type="dxa"/>
            <w:tcBorders>
              <w:top w:val="single" w:sz="8" w:space="0" w:color="000000"/>
              <w:left w:val="single" w:sz="8" w:space="0" w:color="000000"/>
            </w:tcBorders>
            <w:tcMar>
              <w:top w:w="0" w:type="dxa"/>
              <w:left w:w="70" w:type="dxa"/>
              <w:bottom w:w="0" w:type="dxa"/>
              <w:right w:w="70" w:type="dxa"/>
            </w:tcMar>
            <w:vAlign w:val="bottom"/>
            <w:hideMark/>
          </w:tcPr>
          <w:p w14:paraId="2D358BAF" w14:textId="7758BA5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A3C80F4" w14:textId="51C8D4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E2BFC4F" w14:textId="09F6076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87B63A6" w14:textId="43590B2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Borders>
              <w:top w:val="single" w:sz="8" w:space="0" w:color="000000"/>
            </w:tcBorders>
            <w:tcMar>
              <w:top w:w="0" w:type="dxa"/>
              <w:left w:w="70" w:type="dxa"/>
              <w:bottom w:w="0" w:type="dxa"/>
              <w:right w:w="70" w:type="dxa"/>
            </w:tcMar>
            <w:vAlign w:val="bottom"/>
            <w:hideMark/>
          </w:tcPr>
          <w:p w14:paraId="30AAC85F" w14:textId="101D68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2D5C219" w14:textId="23CB89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D840DE6" w14:textId="4A4DAD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E162212" w14:textId="5B6736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225ED92" w14:textId="553CB0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88A9AB9"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6272C189" w14:textId="4ACA7C37" w:rsidR="008128EF" w:rsidRPr="00A1797A" w:rsidRDefault="008A374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cannot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attend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proxy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accredited through a </w:t>
            </w:r>
            <w:r w:rsidR="008128EF" w:rsidRPr="00A1797A">
              <w:rPr>
                <w:rFonts w:ascii="Verdana" w:eastAsia="Times New Roman" w:hAnsi="Verdana" w:cstheme="minorHAnsi"/>
                <w:sz w:val="18"/>
                <w:szCs w:val="18"/>
                <w:lang w:val="en-US" w:eastAsia="es-CO"/>
              </w:rPr>
              <w:t>power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of representation </w:t>
            </w:r>
            <w:r w:rsidR="008128EF" w:rsidRPr="00A1797A">
              <w:rPr>
                <w:rFonts w:ascii="Verdana" w:eastAsia="Times New Roman" w:hAnsi="Verdana" w:cstheme="minorHAnsi"/>
                <w:sz w:val="18"/>
                <w:szCs w:val="18"/>
                <w:lang w:val="en-US" w:eastAsia="es-CO"/>
              </w:rPr>
              <w:t>duly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granted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writing,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which</w:t>
            </w:r>
            <w:r w:rsidRPr="00A1797A">
              <w:rPr>
                <w:rFonts w:ascii="Verdana" w:eastAsia="Times New Roman" w:hAnsi="Verdana" w:cstheme="minorHAnsi"/>
                <w:sz w:val="18"/>
                <w:szCs w:val="18"/>
                <w:lang w:val="en-US" w:eastAsia="es-CO"/>
              </w:rPr>
              <w:t xml:space="preserve"> purpose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provides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 form</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template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7F5C26" w:rsidRPr="00A1797A">
              <w:rPr>
                <w:rFonts w:ascii="Verdana" w:eastAsia="Times New Roman" w:hAnsi="Verdana" w:cstheme="minorHAnsi"/>
                <w:sz w:val="18"/>
                <w:szCs w:val="18"/>
                <w:lang w:val="en-US" w:eastAsia="es-CO"/>
              </w:rPr>
              <w:t>, and must in all cases comply with all the requirements prescribed by law.</w:t>
            </w:r>
          </w:p>
          <w:p w14:paraId="677796F5" w14:textId="4923D9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1E72E4F" w14:textId="22F87B5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case,</w:t>
            </w:r>
            <w:r w:rsidR="001910DE" w:rsidRPr="00A1797A">
              <w:rPr>
                <w:rFonts w:ascii="Verdana" w:eastAsia="Times New Roman" w:hAnsi="Verdana" w:cstheme="minorHAnsi"/>
                <w:sz w:val="18"/>
                <w:szCs w:val="18"/>
                <w:lang w:val="en-US" w:eastAsia="es-CO"/>
              </w:rPr>
              <w:t xml:space="preserve"> </w:t>
            </w:r>
            <w:r w:rsidR="008A3746" w:rsidRPr="00A1797A">
              <w:rPr>
                <w:rFonts w:ascii="Verdana" w:eastAsia="Times New Roman" w:hAnsi="Verdana" w:cstheme="minorHAnsi"/>
                <w:sz w:val="18"/>
                <w:szCs w:val="18"/>
                <w:lang w:val="en-US" w:eastAsia="es-CO"/>
              </w:rPr>
              <w:t xml:space="preserve">there is compliance for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8A3746" w:rsidRPr="00A1797A">
              <w:rPr>
                <w:rFonts w:ascii="Verdana" w:eastAsia="Times New Roman" w:hAnsi="Verdana" w:cstheme="minorHAnsi"/>
                <w:sz w:val="18"/>
                <w:szCs w:val="18"/>
                <w:lang w:val="en-US" w:eastAsia="es-CO"/>
              </w:rPr>
              <w:t xml:space="preserve"> 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184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185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Commercial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III,</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Title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Chapter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Basic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Legal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Circular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029</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2014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Superintendency.</w:t>
            </w:r>
          </w:p>
          <w:p w14:paraId="4CE88FD3" w14:textId="18512E3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0E266B3" w14:textId="69E24BBA" w:rsidR="007F5C26"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A3746" w:rsidRPr="00A1797A">
              <w:rPr>
                <w:rFonts w:ascii="Verdana" w:eastAsia="Times New Roman" w:hAnsi="Verdana" w:cstheme="minorHAnsi"/>
                <w:sz w:val="18"/>
                <w:szCs w:val="18"/>
                <w:lang w:val="en-US" w:eastAsia="es-CO"/>
              </w:rPr>
              <w:t xml:space="preserve">call </w:t>
            </w:r>
            <w:r w:rsidRPr="00A1797A">
              <w:rPr>
                <w:rFonts w:ascii="Verdana" w:eastAsia="Times New Roman" w:hAnsi="Verdana" w:cstheme="minorHAnsi"/>
                <w:sz w:val="18"/>
                <w:szCs w:val="18"/>
                <w:lang w:val="en-US" w:eastAsia="es-CO"/>
              </w:rPr>
              <w:t>notice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8A3746" w:rsidRPr="00A1797A">
              <w:rPr>
                <w:rFonts w:ascii="Verdana" w:eastAsia="Times New Roman" w:hAnsi="Verdana" w:cstheme="minorHAnsi"/>
                <w:sz w:val="18"/>
                <w:szCs w:val="18"/>
                <w:lang w:val="en-US" w:eastAsia="es-CO"/>
              </w:rPr>
              <w:t xml:space="preserve"> informs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6F1DAE"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mechanisms</w:t>
            </w:r>
            <w:r w:rsidR="001910DE" w:rsidRPr="00A1797A">
              <w:rPr>
                <w:rFonts w:ascii="Verdana" w:eastAsia="Times New Roman" w:hAnsi="Verdana" w:cstheme="minorHAnsi"/>
                <w:sz w:val="18"/>
                <w:szCs w:val="18"/>
                <w:lang w:val="en-US" w:eastAsia="es-CO"/>
              </w:rPr>
              <w:t xml:space="preserve"> </w:t>
            </w:r>
            <w:r w:rsidR="008A3746" w:rsidRPr="00A1797A">
              <w:rPr>
                <w:rFonts w:ascii="Verdana" w:eastAsia="Times New Roman" w:hAnsi="Verdana" w:cstheme="minorHAnsi"/>
                <w:sz w:val="18"/>
                <w:szCs w:val="18"/>
                <w:lang w:val="en-US" w:eastAsia="es-CO"/>
              </w:rPr>
              <w:t xml:space="preserve">available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proper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8A3746" w:rsidRPr="00A1797A">
              <w:rPr>
                <w:rFonts w:ascii="Verdana" w:eastAsia="Times New Roman" w:hAnsi="Verdana" w:cstheme="minorHAnsi"/>
                <w:sz w:val="18"/>
                <w:szCs w:val="18"/>
                <w:lang w:val="en-US" w:eastAsia="es-CO"/>
              </w:rPr>
              <w:t xml:space="preserve">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7F5C26" w:rsidRPr="00A1797A">
              <w:rPr>
                <w:rFonts w:ascii="Verdana" w:eastAsia="Times New Roman" w:hAnsi="Verdana" w:cstheme="minorHAnsi"/>
                <w:sz w:val="18"/>
                <w:szCs w:val="18"/>
                <w:lang w:val="en-US" w:eastAsia="es-CO"/>
              </w:rPr>
              <w:t xml:space="preserve"> Additionally, the call notice and a reminder about the date of the Meeting is publicized through various media. </w:t>
            </w:r>
          </w:p>
        </w:tc>
      </w:tr>
      <w:tr w:rsidR="008128EF" w:rsidRPr="00A1797A" w14:paraId="58F7EAF3" w14:textId="77777777" w:rsidTr="00CC057A">
        <w:trPr>
          <w:trHeight w:val="170"/>
          <w:jc w:val="center"/>
        </w:trPr>
        <w:tc>
          <w:tcPr>
            <w:tcW w:w="425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5E7FCD" w14:textId="1E7B8D6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59B816" w14:textId="16545A1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19/11/2003</w:t>
            </w:r>
          </w:p>
        </w:tc>
      </w:tr>
      <w:tr w:rsidR="008128EF" w:rsidRPr="00A1797A" w14:paraId="44C3A5AA" w14:textId="77777777" w:rsidTr="00CC057A">
        <w:trPr>
          <w:trHeight w:val="230"/>
          <w:jc w:val="center"/>
        </w:trPr>
        <w:tc>
          <w:tcPr>
            <w:tcW w:w="4257" w:type="dxa"/>
            <w:tcBorders>
              <w:left w:val="single" w:sz="8" w:space="0" w:color="000000"/>
              <w:bottom w:val="single" w:sz="12" w:space="0" w:color="000000"/>
              <w:right w:val="single" w:sz="8" w:space="0" w:color="000000"/>
            </w:tcBorders>
            <w:tcMar>
              <w:top w:w="0" w:type="dxa"/>
              <w:left w:w="70" w:type="dxa"/>
              <w:bottom w:w="0" w:type="dxa"/>
              <w:right w:w="70" w:type="dxa"/>
            </w:tcMar>
            <w:vAlign w:val="center"/>
            <w:hideMark/>
          </w:tcPr>
          <w:p w14:paraId="39FD46A4" w14:textId="73113DE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3" w:type="dxa"/>
            <w:gridSpan w:val="13"/>
            <w:tcBorders>
              <w:top w:val="single" w:sz="8" w:space="0" w:color="000000"/>
              <w:bottom w:val="single" w:sz="12" w:space="0" w:color="000000"/>
              <w:right w:val="single" w:sz="8" w:space="0" w:color="000000"/>
            </w:tcBorders>
            <w:tcMar>
              <w:top w:w="0" w:type="dxa"/>
              <w:left w:w="70" w:type="dxa"/>
              <w:bottom w:w="0" w:type="dxa"/>
              <w:right w:w="70" w:type="dxa"/>
            </w:tcMar>
            <w:vAlign w:val="center"/>
            <w:hideMark/>
          </w:tcPr>
          <w:p w14:paraId="448BDDAA" w14:textId="4772CCB1" w:rsidR="008128EF" w:rsidRPr="00A1797A" w:rsidRDefault="00253E8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0B73B9C" w14:textId="1D03A2A9"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DFCC7D9" w14:textId="046985B6" w:rsidR="00C535EB" w:rsidRPr="00A1797A" w:rsidRDefault="008128EF"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11.2.</w:t>
      </w:r>
      <w:r w:rsidR="001910DE" w:rsidRPr="00A1797A">
        <w:rPr>
          <w:rFonts w:ascii="Verdana" w:eastAsia="Times New Roman" w:hAnsi="Verdana" w:cstheme="minorHAnsi"/>
          <w:b/>
          <w:bCs/>
          <w:color w:val="000000"/>
          <w:sz w:val="18"/>
          <w:szCs w:val="18"/>
          <w:lang w:val="en-US" w:eastAsia="es-CO"/>
        </w:rPr>
        <w:t xml:space="preserve"> </w:t>
      </w:r>
      <w:r w:rsidR="00C535EB" w:rsidRPr="00A1797A">
        <w:rPr>
          <w:rFonts w:ascii="Verdana" w:eastAsia="Times New Roman" w:hAnsi="Verdana" w:cstheme="minorHAnsi"/>
          <w:b/>
          <w:bCs/>
          <w:color w:val="000000"/>
          <w:sz w:val="18"/>
          <w:szCs w:val="18"/>
          <w:lang w:val="en-US" w:eastAsia="es-CO"/>
        </w:rPr>
        <w:t>The Company minimizes the use of blank proxy votes without voting instructions</w:t>
      </w:r>
      <w:r w:rsidR="00C535EB" w:rsidRPr="00A1797A">
        <w:rPr>
          <w:rFonts w:ascii="Verdana" w:eastAsia="Times New Roman" w:hAnsi="Verdana" w:cstheme="minorHAnsi"/>
          <w:color w:val="000000"/>
          <w:sz w:val="18"/>
          <w:szCs w:val="18"/>
          <w:lang w:val="en-US" w:eastAsia="es-CO"/>
        </w:rPr>
        <w:t xml:space="preserve"> by actively promoting the use of a standard template letter of </w:t>
      </w:r>
      <w:r w:rsidR="007F5C26" w:rsidRPr="00A1797A">
        <w:rPr>
          <w:rFonts w:ascii="Verdana" w:eastAsia="Times New Roman" w:hAnsi="Verdana" w:cstheme="minorHAnsi"/>
          <w:color w:val="000000"/>
          <w:sz w:val="18"/>
          <w:szCs w:val="18"/>
          <w:lang w:val="en-US" w:eastAsia="es-CO"/>
        </w:rPr>
        <w:t>proxy</w:t>
      </w:r>
      <w:r w:rsidR="00C535EB" w:rsidRPr="00A1797A">
        <w:rPr>
          <w:rFonts w:ascii="Verdana" w:eastAsia="Times New Roman" w:hAnsi="Verdana" w:cstheme="minorHAnsi"/>
          <w:color w:val="000000"/>
          <w:sz w:val="18"/>
          <w:szCs w:val="18"/>
          <w:lang w:val="en-US" w:eastAsia="es-CO"/>
        </w:rPr>
        <w:t xml:space="preserve">, which the selfsame Company provides its shareholders or publishes on its website. The template includes the items on the </w:t>
      </w:r>
      <w:proofErr w:type="gramStart"/>
      <w:r w:rsidR="00C535EB" w:rsidRPr="00A1797A">
        <w:rPr>
          <w:rFonts w:ascii="Verdana" w:eastAsia="Times New Roman" w:hAnsi="Verdana" w:cstheme="minorHAnsi"/>
          <w:color w:val="000000"/>
          <w:sz w:val="18"/>
          <w:szCs w:val="18"/>
          <w:lang w:val="en-US" w:eastAsia="es-CO"/>
        </w:rPr>
        <w:t>Agenda</w:t>
      </w:r>
      <w:proofErr w:type="gramEnd"/>
      <w:r w:rsidR="00C535EB" w:rsidRPr="00A1797A">
        <w:rPr>
          <w:rFonts w:ascii="Verdana" w:eastAsia="Times New Roman" w:hAnsi="Verdana" w:cstheme="minorHAnsi"/>
          <w:color w:val="000000"/>
          <w:sz w:val="18"/>
          <w:szCs w:val="18"/>
          <w:lang w:val="en-US" w:eastAsia="es-CO"/>
        </w:rPr>
        <w:t xml:space="preserve"> and </w:t>
      </w:r>
      <w:r w:rsidR="00656685" w:rsidRPr="00A1797A">
        <w:rPr>
          <w:rFonts w:ascii="Verdana" w:eastAsia="Times New Roman" w:hAnsi="Verdana" w:cstheme="minorHAnsi"/>
          <w:color w:val="000000"/>
          <w:sz w:val="18"/>
          <w:szCs w:val="18"/>
          <w:lang w:val="en-US" w:eastAsia="es-CO"/>
        </w:rPr>
        <w:t>respective</w:t>
      </w:r>
      <w:r w:rsidR="00C535EB" w:rsidRPr="00A1797A">
        <w:rPr>
          <w:rFonts w:ascii="Verdana" w:eastAsia="Times New Roman" w:hAnsi="Verdana" w:cstheme="minorHAnsi"/>
          <w:color w:val="000000"/>
          <w:sz w:val="18"/>
          <w:szCs w:val="18"/>
          <w:lang w:val="en-US" w:eastAsia="es-CO"/>
        </w:rPr>
        <w:t xml:space="preserve"> Proposed Resolutions, determined in accordance with </w:t>
      </w:r>
      <w:r w:rsidR="006F1DAE" w:rsidRPr="00A1797A">
        <w:rPr>
          <w:rFonts w:ascii="Verdana" w:eastAsia="Times New Roman" w:hAnsi="Verdana" w:cstheme="minorHAnsi"/>
          <w:color w:val="000000"/>
          <w:sz w:val="18"/>
          <w:szCs w:val="18"/>
          <w:lang w:val="en-US" w:eastAsia="es-CO"/>
        </w:rPr>
        <w:t>the</w:t>
      </w:r>
      <w:r w:rsidR="00C535EB" w:rsidRPr="00A1797A">
        <w:rPr>
          <w:rFonts w:ascii="Verdana" w:eastAsia="Times New Roman" w:hAnsi="Verdana" w:cstheme="minorHAnsi"/>
          <w:color w:val="000000"/>
          <w:sz w:val="18"/>
          <w:szCs w:val="18"/>
          <w:lang w:val="en-US" w:eastAsia="es-CO"/>
        </w:rPr>
        <w:t xml:space="preserve"> procedure established above, and which will be submitted </w:t>
      </w:r>
      <w:r w:rsidR="00471D87" w:rsidRPr="00A1797A">
        <w:rPr>
          <w:rFonts w:ascii="Verdana" w:eastAsia="Times New Roman" w:hAnsi="Verdana" w:cstheme="minorHAnsi"/>
          <w:color w:val="000000"/>
          <w:sz w:val="18"/>
          <w:szCs w:val="18"/>
          <w:lang w:val="en-US" w:eastAsia="es-CO"/>
        </w:rPr>
        <w:t xml:space="preserve">to the consideration of the shareholders, </w:t>
      </w:r>
      <w:r w:rsidR="00C535EB" w:rsidRPr="00A1797A">
        <w:rPr>
          <w:rFonts w:ascii="Verdana" w:eastAsia="Times New Roman" w:hAnsi="Verdana" w:cstheme="minorHAnsi"/>
          <w:color w:val="000000"/>
          <w:sz w:val="18"/>
          <w:szCs w:val="18"/>
          <w:lang w:val="en-US" w:eastAsia="es-CO"/>
        </w:rPr>
        <w:t xml:space="preserve">in order to allow the shareholders to </w:t>
      </w:r>
      <w:r w:rsidR="00471D87" w:rsidRPr="00A1797A">
        <w:rPr>
          <w:rFonts w:ascii="Verdana" w:eastAsia="Times New Roman" w:hAnsi="Verdana" w:cstheme="minorHAnsi"/>
          <w:color w:val="000000"/>
          <w:sz w:val="18"/>
          <w:szCs w:val="18"/>
          <w:lang w:val="en-US" w:eastAsia="es-CO"/>
        </w:rPr>
        <w:t>indicate</w:t>
      </w:r>
      <w:r w:rsidR="00C535EB" w:rsidRPr="00A1797A">
        <w:rPr>
          <w:rFonts w:ascii="Verdana" w:eastAsia="Times New Roman" w:hAnsi="Verdana" w:cstheme="minorHAnsi"/>
          <w:color w:val="000000"/>
          <w:sz w:val="18"/>
          <w:szCs w:val="18"/>
          <w:lang w:val="en-US" w:eastAsia="es-CO"/>
        </w:rPr>
        <w:t xml:space="preserve"> </w:t>
      </w:r>
      <w:r w:rsidR="00471D87" w:rsidRPr="00A1797A">
        <w:rPr>
          <w:rFonts w:ascii="Verdana" w:eastAsia="Times New Roman" w:hAnsi="Verdana" w:cstheme="minorHAnsi"/>
          <w:color w:val="000000"/>
          <w:sz w:val="18"/>
          <w:szCs w:val="18"/>
          <w:lang w:val="en-US" w:eastAsia="es-CO"/>
        </w:rPr>
        <w:t>to</w:t>
      </w:r>
      <w:r w:rsidR="00C535EB" w:rsidRPr="00A1797A">
        <w:rPr>
          <w:rFonts w:ascii="Verdana" w:eastAsia="Times New Roman" w:hAnsi="Verdana" w:cstheme="minorHAnsi"/>
          <w:color w:val="000000"/>
          <w:sz w:val="18"/>
          <w:szCs w:val="18"/>
          <w:lang w:val="en-US" w:eastAsia="es-CO"/>
        </w:rPr>
        <w:t xml:space="preserve"> their representative </w:t>
      </w:r>
      <w:r w:rsidR="00471D87" w:rsidRPr="00A1797A">
        <w:rPr>
          <w:rFonts w:ascii="Verdana" w:eastAsia="Times New Roman" w:hAnsi="Verdana" w:cstheme="minorHAnsi"/>
          <w:color w:val="000000"/>
          <w:sz w:val="18"/>
          <w:szCs w:val="18"/>
          <w:lang w:val="en-US" w:eastAsia="es-CO"/>
        </w:rPr>
        <w:t>their voting preference for each item</w:t>
      </w:r>
      <w:r w:rsidR="00C535EB" w:rsidRPr="00A1797A">
        <w:rPr>
          <w:rFonts w:ascii="Verdana" w:eastAsia="Times New Roman" w:hAnsi="Verdana" w:cstheme="minorHAnsi"/>
          <w:color w:val="000000"/>
          <w:sz w:val="18"/>
          <w:szCs w:val="18"/>
          <w:lang w:val="en-US" w:eastAsia="es-CO"/>
        </w:rPr>
        <w:t>, if they deem it appropriate</w:t>
      </w:r>
      <w:r w:rsidR="00471D87" w:rsidRPr="00A1797A">
        <w:rPr>
          <w:rFonts w:ascii="Verdana" w:eastAsia="Times New Roman" w:hAnsi="Verdana" w:cstheme="minorHAnsi"/>
          <w:color w:val="000000"/>
          <w:sz w:val="18"/>
          <w:szCs w:val="18"/>
          <w:lang w:val="en-US" w:eastAsia="es-CO"/>
        </w:rPr>
        <w:t>.</w:t>
      </w:r>
    </w:p>
    <w:p w14:paraId="4D83BB1F" w14:textId="29676804"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38B58E9" w14:textId="77777777" w:rsidTr="00CC057A">
        <w:trPr>
          <w:trHeight w:val="315"/>
          <w:jc w:val="center"/>
        </w:trPr>
        <w:tc>
          <w:tcPr>
            <w:tcW w:w="5544" w:type="dxa"/>
            <w:gridSpan w:val="3"/>
            <w:tcMar>
              <w:top w:w="0" w:type="dxa"/>
              <w:left w:w="70" w:type="dxa"/>
              <w:bottom w:w="0" w:type="dxa"/>
              <w:right w:w="70" w:type="dxa"/>
            </w:tcMar>
            <w:vAlign w:val="bottom"/>
            <w:hideMark/>
          </w:tcPr>
          <w:p w14:paraId="07A4EFDF" w14:textId="3659B239"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11.2 Implemented measure</w:t>
            </w:r>
          </w:p>
        </w:tc>
        <w:tc>
          <w:tcPr>
            <w:tcW w:w="751" w:type="dxa"/>
            <w:gridSpan w:val="2"/>
            <w:tcMar>
              <w:top w:w="0" w:type="dxa"/>
              <w:left w:w="70" w:type="dxa"/>
              <w:bottom w:w="0" w:type="dxa"/>
              <w:right w:w="70" w:type="dxa"/>
            </w:tcMar>
            <w:vAlign w:val="center"/>
            <w:hideMark/>
          </w:tcPr>
          <w:p w14:paraId="5D92E78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C8CB4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D2B6D9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616F01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904DCA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A928F2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03B7735" w14:textId="77777777" w:rsidTr="00CC057A">
        <w:trPr>
          <w:trHeight w:val="315"/>
          <w:jc w:val="center"/>
        </w:trPr>
        <w:tc>
          <w:tcPr>
            <w:tcW w:w="4256" w:type="dxa"/>
            <w:tcMar>
              <w:top w:w="0" w:type="dxa"/>
              <w:left w:w="70" w:type="dxa"/>
              <w:bottom w:w="0" w:type="dxa"/>
              <w:right w:w="70" w:type="dxa"/>
            </w:tcMar>
            <w:vAlign w:val="bottom"/>
            <w:hideMark/>
          </w:tcPr>
          <w:p w14:paraId="683D6341" w14:textId="40988FB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615A828" w14:textId="65A0632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7E0CBD7" w14:textId="4368FB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5F8D19E" w14:textId="10A820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58E846D" w14:textId="167C767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77AFDE7" w14:textId="123A7F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46B3226" w14:textId="03A7645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F6FD496" w14:textId="4379EA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89E64C9"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458D159" w14:textId="293E413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E63F370" w14:textId="5A7E85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B7EE910" w14:textId="6B6449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EBFE88D" w14:textId="2EC7A32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349259D" w14:textId="5B18BA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834E14F" w14:textId="1CB072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FB4757A" w14:textId="247F2B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90BCB19" w14:textId="67D155F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47B48A2" w14:textId="7B39BE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5085992"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1F8D6F7A" w14:textId="41AC1EA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00630CF0" w:rsidRPr="00A1797A">
              <w:rPr>
                <w:rFonts w:ascii="Verdana" w:eastAsia="Times New Roman" w:hAnsi="Verdana" w:cstheme="minorHAnsi"/>
                <w:sz w:val="18"/>
                <w:szCs w:val="18"/>
                <w:lang w:val="en-US" w:eastAsia="es-CO"/>
              </w:rPr>
              <w:t xml:space="preserve">and extraordinary </w:t>
            </w:r>
            <w:r w:rsidRPr="00A1797A">
              <w:rPr>
                <w:rFonts w:ascii="Verdana" w:eastAsia="Times New Roman" w:hAnsi="Verdana" w:cstheme="minorHAnsi"/>
                <w:sz w:val="18"/>
                <w:szCs w:val="18"/>
                <w:lang w:val="en-US" w:eastAsia="es-CO"/>
              </w:rPr>
              <w:t>meeting</w:t>
            </w:r>
            <w:r w:rsidR="00630CF0"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Pr="00A1797A">
              <w:rPr>
                <w:rFonts w:ascii="Verdana" w:eastAsia="Times New Roman" w:hAnsi="Verdana" w:cstheme="minorHAnsi"/>
                <w:sz w:val="18"/>
                <w:szCs w:val="18"/>
                <w:lang w:val="en-US" w:eastAsia="es-CO"/>
              </w:rPr>
              <w:t>held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00630CF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630CF0" w:rsidRPr="00A1797A">
              <w:rPr>
                <w:rFonts w:ascii="Verdana" w:eastAsia="Times New Roman" w:hAnsi="Verdana" w:cstheme="minorHAnsi"/>
                <w:sz w:val="18"/>
                <w:szCs w:val="18"/>
                <w:lang w:val="en-US" w:eastAsia="es-CO"/>
              </w:rPr>
              <w:t xml:space="preserve">published on its website the voting instructions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73406A" w:rsidRPr="00A1797A">
              <w:rPr>
                <w:rFonts w:ascii="Verdana" w:eastAsia="Times New Roman" w:hAnsi="Verdana" w:cstheme="minorHAnsi"/>
                <w:sz w:val="18"/>
                <w:szCs w:val="18"/>
                <w:lang w:val="en-US" w:eastAsia="es-CO"/>
              </w:rPr>
              <w:t xml:space="preserve"> who wished to do so to indicate through their </w:t>
            </w:r>
            <w:r w:rsidR="001B1448" w:rsidRPr="00A1797A">
              <w:rPr>
                <w:rFonts w:ascii="Verdana" w:eastAsia="Times New Roman" w:hAnsi="Verdana" w:cstheme="minorHAnsi"/>
                <w:sz w:val="18"/>
                <w:szCs w:val="18"/>
                <w:lang w:val="en-US" w:eastAsia="es-CO"/>
              </w:rPr>
              <w:t>designate</w:t>
            </w:r>
            <w:r w:rsidR="007F5C26" w:rsidRPr="00A1797A">
              <w:rPr>
                <w:rFonts w:ascii="Verdana" w:eastAsia="Times New Roman" w:hAnsi="Verdana" w:cstheme="minorHAnsi"/>
                <w:sz w:val="18"/>
                <w:szCs w:val="18"/>
                <w:lang w:val="en-US" w:eastAsia="es-CO"/>
              </w:rPr>
              <w:t>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proxy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B1448" w:rsidRPr="00A1797A">
              <w:rPr>
                <w:rFonts w:ascii="Verdana" w:eastAsia="Times New Roman" w:hAnsi="Verdana" w:cstheme="minorHAnsi"/>
                <w:sz w:val="18"/>
                <w:szCs w:val="18"/>
                <w:lang w:val="en-US" w:eastAsia="es-CO"/>
              </w:rPr>
              <w:t xml:space="preserve">ir voting preference for the </w:t>
            </w:r>
            <w:r w:rsidRPr="00A1797A">
              <w:rPr>
                <w:rFonts w:ascii="Verdana" w:eastAsia="Times New Roman" w:hAnsi="Verdana" w:cstheme="minorHAnsi"/>
                <w:sz w:val="18"/>
                <w:szCs w:val="18"/>
                <w:lang w:val="en-US" w:eastAsia="es-CO"/>
              </w:rPr>
              <w:t>items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E16E0" w:rsidRPr="00A1797A">
              <w:rPr>
                <w:rFonts w:ascii="Verdana" w:eastAsia="Times New Roman" w:hAnsi="Verdana" w:cstheme="minorHAnsi"/>
                <w:sz w:val="18"/>
                <w:szCs w:val="18"/>
                <w:lang w:val="en-US" w:eastAsia="es-CO"/>
              </w:rPr>
              <w:t>agenda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subject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voting.</w:t>
            </w:r>
            <w:r w:rsidR="001910DE" w:rsidRPr="00A1797A">
              <w:rPr>
                <w:rFonts w:ascii="Verdana" w:eastAsia="Times New Roman" w:hAnsi="Verdana" w:cstheme="minorHAnsi"/>
                <w:sz w:val="18"/>
                <w:szCs w:val="18"/>
                <w:lang w:val="en-US" w:eastAsia="es-CO"/>
              </w:rPr>
              <w:t xml:space="preserve"> </w:t>
            </w:r>
            <w:r w:rsidR="0073406A" w:rsidRPr="00A1797A">
              <w:rPr>
                <w:rFonts w:ascii="Verdana" w:eastAsia="Times New Roman" w:hAnsi="Verdana" w:cstheme="minorHAnsi"/>
                <w:sz w:val="18"/>
                <w:szCs w:val="18"/>
                <w:lang w:val="en-US" w:eastAsia="es-CO"/>
              </w:rPr>
              <w:t>This in line with the recommendation of the Code of Best Corporate Practices</w:t>
            </w:r>
          </w:p>
          <w:p w14:paraId="0FFA69D9" w14:textId="1881D9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4BB6B19" w14:textId="48D4F1B4" w:rsidR="007F5C26"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point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643B2F" w:rsidRPr="00A1797A">
              <w:rPr>
                <w:rFonts w:ascii="Verdana" w:eastAsia="Times New Roman" w:hAnsi="Verdana" w:cstheme="minorHAnsi"/>
                <w:sz w:val="18"/>
                <w:szCs w:val="18"/>
                <w:lang w:val="en-US" w:eastAsia="es-CO"/>
              </w:rPr>
              <w:t>Recommendation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had</w:t>
            </w:r>
            <w:r w:rsidR="001910DE" w:rsidRPr="00A1797A">
              <w:rPr>
                <w:rFonts w:ascii="Verdana" w:eastAsia="Times New Roman" w:hAnsi="Verdana" w:cstheme="minorHAnsi"/>
                <w:sz w:val="18"/>
                <w:szCs w:val="18"/>
                <w:lang w:val="en-US" w:eastAsia="es-CO"/>
              </w:rPr>
              <w:t xml:space="preserve"> </w:t>
            </w:r>
            <w:r w:rsidR="007F5C26" w:rsidRPr="00A1797A">
              <w:rPr>
                <w:rFonts w:ascii="Verdana" w:eastAsia="Times New Roman" w:hAnsi="Verdana" w:cstheme="minorHAnsi"/>
                <w:sz w:val="18"/>
                <w:szCs w:val="18"/>
                <w:lang w:val="en-US" w:eastAsia="es-CO"/>
              </w:rPr>
              <w:t>also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been</w:t>
            </w:r>
            <w:r w:rsidR="007F5C26" w:rsidRPr="00A1797A">
              <w:rPr>
                <w:rFonts w:ascii="Verdana" w:eastAsia="Times New Roman" w:hAnsi="Verdana" w:cstheme="minorHAnsi"/>
                <w:sz w:val="18"/>
                <w:szCs w:val="18"/>
                <w:lang w:val="en-US" w:eastAsia="es-CO"/>
              </w:rPr>
              <w:t xml:space="preserve"> previously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American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Depository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Receipts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B1448" w:rsidRPr="00A1797A">
              <w:rPr>
                <w:rFonts w:ascii="Verdana" w:eastAsia="Times New Roman" w:hAnsi="Verdana" w:cstheme="minorHAnsi"/>
                <w:sz w:val="18"/>
                <w:szCs w:val="18"/>
                <w:lang w:val="en-US" w:eastAsia="es-CO"/>
              </w:rPr>
              <w:t xml:space="preserve">Latin American Integrated Market (MILA)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proofErr w:type="gramEnd"/>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adequate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1B1448" w:rsidRPr="00A1797A">
              <w:rPr>
                <w:rFonts w:ascii="Verdana" w:eastAsia="Times New Roman" w:hAnsi="Verdana" w:cstheme="minorHAnsi"/>
                <w:sz w:val="18"/>
                <w:szCs w:val="18"/>
                <w:lang w:val="en-US" w:eastAsia="es-CO"/>
              </w:rPr>
              <w:t xml:space="preserve">Shareholders’ </w:t>
            </w:r>
            <w:r w:rsidR="00A216B9" w:rsidRPr="00A1797A">
              <w:rPr>
                <w:rFonts w:ascii="Verdana" w:eastAsia="Times New Roman" w:hAnsi="Verdana" w:cstheme="minorHAnsi"/>
                <w:sz w:val="18"/>
                <w:szCs w:val="18"/>
                <w:lang w:val="en-US" w:eastAsia="es-CO"/>
              </w:rPr>
              <w:t>Meeting</w:t>
            </w:r>
            <w:r w:rsidRPr="00A1797A">
              <w:rPr>
                <w:rFonts w:ascii="Verdana" w:eastAsia="Times New Roman" w:hAnsi="Verdana" w:cstheme="minorHAnsi"/>
                <w:sz w:val="18"/>
                <w:szCs w:val="18"/>
                <w:lang w:val="en-US" w:eastAsia="es-CO"/>
              </w:rPr>
              <w:t>.</w:t>
            </w:r>
          </w:p>
        </w:tc>
      </w:tr>
      <w:tr w:rsidR="008128EF" w:rsidRPr="00A1797A" w14:paraId="6CD3F0F5" w14:textId="77777777" w:rsidTr="00CC057A">
        <w:trPr>
          <w:trHeight w:val="227"/>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613EC8" w14:textId="072760C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B26B8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03/26/2009</w:t>
            </w:r>
          </w:p>
        </w:tc>
      </w:tr>
      <w:tr w:rsidR="008128EF" w:rsidRPr="00A1797A" w14:paraId="278236FB" w14:textId="77777777" w:rsidTr="00CC057A">
        <w:trPr>
          <w:trHeight w:val="13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CFDBD2" w14:textId="25719ED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30C1A8" w14:textId="1B671D99"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983F2B5" w14:textId="408FE78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602D415" w14:textId="0F5ACABF"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12:</w:t>
      </w:r>
      <w:r w:rsidR="001910DE" w:rsidRPr="00A1797A">
        <w:rPr>
          <w:rFonts w:ascii="Verdana" w:eastAsia="Times New Roman" w:hAnsi="Verdana" w:cstheme="minorHAnsi"/>
          <w:b/>
          <w:bCs/>
          <w:color w:val="000000"/>
          <w:sz w:val="18"/>
          <w:szCs w:val="18"/>
          <w:lang w:val="en-US" w:eastAsia="es-CO"/>
        </w:rPr>
        <w:t xml:space="preserve"> </w:t>
      </w:r>
      <w:r w:rsidR="001B1448" w:rsidRPr="00A1797A">
        <w:rPr>
          <w:rFonts w:ascii="Verdana" w:eastAsia="Times New Roman" w:hAnsi="Verdana" w:cstheme="minorHAnsi"/>
          <w:b/>
          <w:bCs/>
          <w:color w:val="000000"/>
          <w:sz w:val="18"/>
          <w:szCs w:val="18"/>
          <w:lang w:val="en-US" w:eastAsia="es-CO"/>
        </w:rPr>
        <w:t>Attendance</w:t>
      </w:r>
      <w:r w:rsidR="001910DE" w:rsidRPr="00A1797A">
        <w:rPr>
          <w:rFonts w:ascii="Verdana" w:eastAsia="Times New Roman" w:hAnsi="Verdana" w:cstheme="minorHAnsi"/>
          <w:b/>
          <w:bCs/>
          <w:color w:val="000000"/>
          <w:sz w:val="18"/>
          <w:szCs w:val="18"/>
          <w:lang w:val="en-US" w:eastAsia="es-CO"/>
        </w:rPr>
        <w:t xml:space="preserve"> </w:t>
      </w:r>
      <w:r w:rsidR="006F1DAE"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6F1DAE" w:rsidRPr="00A1797A">
        <w:rPr>
          <w:rFonts w:ascii="Verdana" w:eastAsia="Times New Roman" w:hAnsi="Verdana" w:cstheme="minorHAnsi"/>
          <w:b/>
          <w:bCs/>
          <w:color w:val="000000"/>
          <w:sz w:val="18"/>
          <w:szCs w:val="18"/>
          <w:lang w:val="en-US" w:eastAsia="es-CO"/>
        </w:rPr>
        <w:t xml:space="preserve">Individuals </w:t>
      </w:r>
      <w:r w:rsidR="001B1448" w:rsidRPr="00A1797A">
        <w:rPr>
          <w:rFonts w:ascii="Verdana" w:eastAsia="Times New Roman" w:hAnsi="Verdana" w:cstheme="minorHAnsi"/>
          <w:b/>
          <w:bCs/>
          <w:color w:val="000000"/>
          <w:sz w:val="18"/>
          <w:szCs w:val="18"/>
          <w:lang w:val="en-US" w:eastAsia="es-CO"/>
        </w:rPr>
        <w:t>other than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6F1DAE" w:rsidRPr="00A1797A">
        <w:rPr>
          <w:rFonts w:ascii="Verdana" w:eastAsia="Times New Roman" w:hAnsi="Verdana" w:cstheme="minorHAnsi"/>
          <w:b/>
          <w:bCs/>
          <w:color w:val="000000"/>
          <w:sz w:val="18"/>
          <w:szCs w:val="18"/>
          <w:lang w:val="en-US" w:eastAsia="es-CO"/>
        </w:rPr>
        <w:t>Shareholders</w:t>
      </w:r>
    </w:p>
    <w:p w14:paraId="405F98B9" w14:textId="77777777" w:rsidR="004010D3" w:rsidRPr="00A1797A"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B98D7DA" w14:textId="2E72C654" w:rsidR="008128EF" w:rsidRPr="00A1797A" w:rsidRDefault="004010D3"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sz w:val="18"/>
          <w:szCs w:val="18"/>
          <w:lang w:val="en-US" w:eastAsia="es-CO"/>
        </w:rPr>
        <w:t xml:space="preserve">12.1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order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revitalize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role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determining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corporate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will,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643B2F" w:rsidRPr="00A1797A">
        <w:rPr>
          <w:rFonts w:ascii="Verdana" w:eastAsia="Times New Roman" w:hAnsi="Verdana" w:cstheme="minorHAnsi"/>
          <w:color w:val="000000"/>
          <w:sz w:val="18"/>
          <w:szCs w:val="18"/>
          <w:lang w:val="en-US" w:eastAsia="es-CO"/>
        </w:rPr>
        <w:t xml:space="preserve"> 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make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much</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more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participatory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body,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 xml:space="preserve">Company's </w:t>
      </w:r>
      <w:r w:rsidR="008128EF"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require</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 xml:space="preserve">the </w:t>
      </w:r>
      <w:r w:rsidR="008128EF"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especially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Chairpersons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Committees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Directors</w:t>
      </w:r>
      <w:r w:rsidR="00FB33A9"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well</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President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8128EF" w:rsidRPr="00A1797A">
        <w:rPr>
          <w:rFonts w:ascii="Verdana" w:eastAsia="Times New Roman" w:hAnsi="Verdana" w:cstheme="minorHAnsi"/>
          <w:b/>
          <w:bCs/>
          <w:color w:val="000000"/>
          <w:sz w:val="18"/>
          <w:szCs w:val="18"/>
          <w:lang w:val="en-US" w:eastAsia="es-CO"/>
        </w:rPr>
        <w:t>,</w:t>
      </w:r>
      <w:r w:rsidR="00643B2F" w:rsidRPr="00A1797A">
        <w:rPr>
          <w:rFonts w:ascii="Verdana" w:eastAsia="Times New Roman" w:hAnsi="Verdana" w:cstheme="minorHAnsi"/>
          <w:b/>
          <w:bCs/>
          <w:color w:val="000000"/>
          <w:sz w:val="18"/>
          <w:szCs w:val="18"/>
          <w:lang w:val="en-US" w:eastAsia="es-CO"/>
        </w:rPr>
        <w:t xml:space="preserve"> to</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attend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Meeting</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in order to</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address</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 xml:space="preserve">the shareholders’ </w:t>
      </w:r>
      <w:r w:rsidR="008128EF" w:rsidRPr="00A1797A">
        <w:rPr>
          <w:rFonts w:ascii="Verdana" w:eastAsia="Times New Roman" w:hAnsi="Verdana" w:cstheme="minorHAnsi"/>
          <w:color w:val="000000"/>
          <w:sz w:val="18"/>
          <w:szCs w:val="18"/>
          <w:lang w:val="en-US" w:eastAsia="es-CO"/>
        </w:rPr>
        <w:t>concerns.</w:t>
      </w:r>
    </w:p>
    <w:p w14:paraId="219D9399" w14:textId="710E2F29" w:rsidR="008128EF"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483434A6" w14:textId="77777777" w:rsidR="00C00434" w:rsidRPr="00A1797A" w:rsidRDefault="00C00434"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B441D3F" w14:textId="77777777" w:rsidTr="00CC057A">
        <w:trPr>
          <w:trHeight w:val="315"/>
          <w:jc w:val="center"/>
        </w:trPr>
        <w:tc>
          <w:tcPr>
            <w:tcW w:w="5544" w:type="dxa"/>
            <w:gridSpan w:val="3"/>
            <w:tcMar>
              <w:top w:w="0" w:type="dxa"/>
              <w:left w:w="70" w:type="dxa"/>
              <w:bottom w:w="0" w:type="dxa"/>
              <w:right w:w="70" w:type="dxa"/>
            </w:tcMar>
            <w:vAlign w:val="bottom"/>
            <w:hideMark/>
          </w:tcPr>
          <w:p w14:paraId="5C04305B" w14:textId="686A97E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12.1 Implemented measure</w:t>
            </w:r>
          </w:p>
        </w:tc>
        <w:tc>
          <w:tcPr>
            <w:tcW w:w="751" w:type="dxa"/>
            <w:gridSpan w:val="2"/>
            <w:tcMar>
              <w:top w:w="0" w:type="dxa"/>
              <w:left w:w="70" w:type="dxa"/>
              <w:bottom w:w="0" w:type="dxa"/>
              <w:right w:w="70" w:type="dxa"/>
            </w:tcMar>
            <w:vAlign w:val="center"/>
            <w:hideMark/>
          </w:tcPr>
          <w:p w14:paraId="27BFF5E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A48F5B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C06FE5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358246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77A34C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6468AB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0E57960" w14:textId="77777777" w:rsidTr="00CC057A">
        <w:trPr>
          <w:trHeight w:val="315"/>
          <w:jc w:val="center"/>
        </w:trPr>
        <w:tc>
          <w:tcPr>
            <w:tcW w:w="4256" w:type="dxa"/>
            <w:tcMar>
              <w:top w:w="0" w:type="dxa"/>
              <w:left w:w="70" w:type="dxa"/>
              <w:bottom w:w="0" w:type="dxa"/>
              <w:right w:w="70" w:type="dxa"/>
            </w:tcMar>
            <w:vAlign w:val="bottom"/>
            <w:hideMark/>
          </w:tcPr>
          <w:p w14:paraId="4E3EC282" w14:textId="587206F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8B8D4FC" w14:textId="1B0917E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5CFA6A1" w14:textId="133543A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A385B95" w14:textId="76A2BE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F1E4EF3" w14:textId="17E96A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8C7A8B9" w14:textId="5466E41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EA0C981" w14:textId="45E8CF1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95F1CED" w14:textId="70106C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CA700A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E6E4A71" w14:textId="578E23B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82AA08C" w14:textId="4171C6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65E1058" w14:textId="1982622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1A5F8FB" w14:textId="12E4E5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74D7626" w14:textId="7114DD4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1BA55C9" w14:textId="68E730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479F2E2" w14:textId="72B743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567B367" w14:textId="765A7F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65A2E17" w14:textId="113CC7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A9D8CC5"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7DCFAC8C" w14:textId="54535388" w:rsidR="008128EF" w:rsidRPr="00A1797A" w:rsidRDefault="00643B2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General Shareholders’ Meeting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 members of the Board of Directors and the President of Ecopetrol S.A.</w:t>
            </w:r>
            <w:r w:rsidR="0073406A" w:rsidRPr="00A1797A">
              <w:rPr>
                <w:rFonts w:ascii="Verdana" w:eastAsia="Times New Roman" w:hAnsi="Verdana" w:cstheme="minorHAnsi"/>
                <w:sz w:val="18"/>
                <w:szCs w:val="18"/>
                <w:lang w:val="en-US" w:eastAsia="es-CO"/>
              </w:rPr>
              <w:t>, among others,</w:t>
            </w:r>
            <w:r w:rsidRPr="00A1797A">
              <w:rPr>
                <w:rFonts w:ascii="Verdana" w:eastAsia="Times New Roman" w:hAnsi="Verdana" w:cstheme="minorHAnsi"/>
                <w:sz w:val="18"/>
                <w:szCs w:val="18"/>
                <w:lang w:val="en-US" w:eastAsia="es-CO"/>
              </w:rPr>
              <w:t xml:space="preserve"> may attend the meetings of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6F1DAE" w:rsidRPr="00A1797A">
              <w:rPr>
                <w:rFonts w:ascii="Verdana" w:eastAsia="Times New Roman" w:hAnsi="Verdana" w:cstheme="minorHAnsi"/>
                <w:sz w:val="18"/>
                <w:szCs w:val="18"/>
                <w:lang w:val="en-US" w:eastAsia="es-CO"/>
              </w:rPr>
              <w:t>.</w:t>
            </w:r>
          </w:p>
          <w:p w14:paraId="231B806E" w14:textId="3529E4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11AC251" w14:textId="6DF90A79" w:rsidR="007D6D33"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7D6D33" w:rsidRPr="00A1797A">
              <w:rPr>
                <w:rFonts w:ascii="Verdana" w:eastAsia="Times New Roman" w:hAnsi="Verdana" w:cstheme="minorHAnsi"/>
                <w:sz w:val="18"/>
                <w:szCs w:val="18"/>
                <w:lang w:val="en-US" w:eastAsia="es-CO"/>
              </w:rPr>
              <w:t>note 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73406A" w:rsidRPr="00A1797A">
              <w:rPr>
                <w:rFonts w:ascii="Verdana" w:eastAsia="Times New Roman" w:hAnsi="Verdana" w:cstheme="minorHAnsi"/>
                <w:sz w:val="18"/>
                <w:szCs w:val="18"/>
                <w:lang w:val="en-US" w:eastAsia="es-CO"/>
              </w:rPr>
              <w:t>usually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w:t>
            </w:r>
            <w:r w:rsidR="00643B2F" w:rsidRPr="00A1797A">
              <w:rPr>
                <w:rFonts w:ascii="Verdana" w:eastAsia="Times New Roman" w:hAnsi="Verdana" w:cstheme="minorHAnsi"/>
                <w:sz w:val="18"/>
                <w:szCs w:val="18"/>
                <w:lang w:val="en-US" w:eastAsia="es-CO"/>
              </w:rPr>
              <w:t xml:space="preserve"> the</w:t>
            </w:r>
            <w:r w:rsidR="001910DE" w:rsidRPr="00A1797A">
              <w:rPr>
                <w:rFonts w:ascii="Verdana" w:eastAsia="Times New Roman" w:hAnsi="Verdana" w:cstheme="minorHAnsi"/>
                <w:sz w:val="18"/>
                <w:szCs w:val="18"/>
                <w:lang w:val="en-US" w:eastAsia="es-CO"/>
              </w:rPr>
              <w:t xml:space="preserve"> </w:t>
            </w:r>
            <w:r w:rsidR="0073406A" w:rsidRPr="00A1797A">
              <w:rPr>
                <w:rFonts w:ascii="Verdana" w:eastAsia="Times New Roman" w:hAnsi="Verdana" w:cstheme="minorHAnsi"/>
                <w:sz w:val="18"/>
                <w:szCs w:val="18"/>
                <w:lang w:val="en-US" w:eastAsia="es-CO"/>
              </w:rPr>
              <w:t xml:space="preserve">ordinary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006F1DAE"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FB33A9" w:rsidRPr="00A1797A">
              <w:rPr>
                <w:rFonts w:ascii="Verdana" w:eastAsia="Times New Roman" w:hAnsi="Verdana" w:cstheme="minorHAnsi"/>
                <w:sz w:val="18"/>
                <w:szCs w:val="18"/>
                <w:lang w:val="en-US" w:eastAsia="es-CO"/>
              </w:rPr>
              <w:t>A</w:t>
            </w:r>
            <w:r w:rsidR="00643B2F" w:rsidRPr="00A1797A">
              <w:rPr>
                <w:rFonts w:ascii="Verdana" w:eastAsia="Times New Roman" w:hAnsi="Verdana" w:cstheme="minorHAnsi"/>
                <w:sz w:val="18"/>
                <w:szCs w:val="18"/>
                <w:lang w:val="en-US" w:eastAsia="es-CO"/>
              </w:rPr>
              <w:t>t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43B2F" w:rsidRPr="00A1797A">
              <w:rPr>
                <w:rFonts w:ascii="Verdana" w:eastAsia="Times New Roman" w:hAnsi="Verdana" w:cstheme="minorHAnsi"/>
                <w:sz w:val="18"/>
                <w:szCs w:val="18"/>
                <w:lang w:val="en-US" w:eastAsia="es-CO"/>
              </w:rPr>
              <w:t xml:space="preserve">General Shareholders’ Meeting </w:t>
            </w:r>
            <w:r w:rsidR="00FB33A9"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C53A40" w:rsidRPr="00A1797A">
              <w:rPr>
                <w:rFonts w:ascii="Verdana" w:eastAsia="Times New Roman" w:hAnsi="Verdana" w:cstheme="minorHAnsi"/>
                <w:sz w:val="18"/>
                <w:szCs w:val="18"/>
                <w:lang w:val="en-US" w:eastAsia="es-CO"/>
              </w:rPr>
              <w:t>March 30, 2022</w:t>
            </w:r>
            <w:r w:rsidR="00FB33A9" w:rsidRPr="00A1797A">
              <w:rPr>
                <w:rFonts w:ascii="Verdana" w:eastAsia="Times New Roman" w:hAnsi="Verdana" w:cstheme="minorHAnsi"/>
                <w:sz w:val="18"/>
                <w:szCs w:val="18"/>
                <w:lang w:val="en-US" w:eastAsia="es-CO"/>
              </w:rPr>
              <w:t xml:space="preserve"> the President of Ecopetrol S.A.</w:t>
            </w:r>
            <w:r w:rsidR="007D6D33" w:rsidRPr="00A1797A">
              <w:rPr>
                <w:rFonts w:ascii="Verdana" w:eastAsia="Times New Roman" w:hAnsi="Verdana" w:cstheme="minorHAnsi"/>
                <w:sz w:val="18"/>
                <w:szCs w:val="18"/>
                <w:lang w:val="en-US" w:eastAsia="es-CO"/>
              </w:rPr>
              <w:t xml:space="preserve"> </w:t>
            </w:r>
            <w:r w:rsidR="0073406A" w:rsidRPr="00A1797A">
              <w:rPr>
                <w:rFonts w:ascii="Verdana" w:eastAsia="Times New Roman" w:hAnsi="Verdana" w:cstheme="minorHAnsi"/>
                <w:sz w:val="18"/>
                <w:szCs w:val="18"/>
                <w:lang w:val="en-US" w:eastAsia="es-CO"/>
              </w:rPr>
              <w:t>and 8 members of the Board of Directors were present.</w:t>
            </w:r>
            <w:r w:rsidR="007D6D33" w:rsidRPr="00A1797A">
              <w:rPr>
                <w:rFonts w:ascii="Verdana" w:eastAsia="Times New Roman" w:hAnsi="Verdana" w:cstheme="minorHAnsi"/>
                <w:sz w:val="18"/>
                <w:szCs w:val="18"/>
                <w:lang w:val="en-US" w:eastAsia="es-CO"/>
              </w:rPr>
              <w:t xml:space="preserve"> </w:t>
            </w:r>
          </w:p>
        </w:tc>
      </w:tr>
      <w:tr w:rsidR="008128EF" w:rsidRPr="00A1797A" w14:paraId="3C946E0E" w14:textId="77777777" w:rsidTr="00CC057A">
        <w:trPr>
          <w:trHeight w:val="16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2E3868" w14:textId="04CC729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36DB9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6E5DEA52" w14:textId="77777777" w:rsidTr="00CC057A">
        <w:trPr>
          <w:trHeight w:val="22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4EDC57" w14:textId="492CD81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67B37F" w14:textId="27FA4B68" w:rsidR="008128EF" w:rsidRPr="00A1797A" w:rsidRDefault="0073406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3F34E2B" w14:textId="72440547"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531801C" w14:textId="2CD849FC" w:rsidR="007D6D33" w:rsidRPr="00A1797A" w:rsidRDefault="007D6D33" w:rsidP="006D2673">
      <w:pPr>
        <w:spacing w:after="0" w:line="240" w:lineRule="auto"/>
        <w:jc w:val="both"/>
        <w:rPr>
          <w:rFonts w:ascii="Verdana" w:eastAsia="Times New Roman" w:hAnsi="Verdana" w:cstheme="minorHAnsi"/>
          <w:b/>
          <w:bCs/>
          <w:color w:val="000000"/>
          <w:sz w:val="18"/>
          <w:szCs w:val="18"/>
          <w:lang w:val="en-US" w:eastAsia="es-CO"/>
        </w:rPr>
      </w:pPr>
    </w:p>
    <w:p w14:paraId="5571BC22" w14:textId="481693D0" w:rsidR="008128EF" w:rsidRPr="00A1797A" w:rsidRDefault="008128EF" w:rsidP="006D2673">
      <w:pPr>
        <w:pStyle w:val="Prrafodelista"/>
        <w:numPr>
          <w:ilvl w:val="0"/>
          <w:numId w:val="3"/>
        </w:numPr>
        <w:spacing w:after="0" w:line="240" w:lineRule="auto"/>
        <w:jc w:val="center"/>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074B3D72" w14:textId="43BDD1C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6C80F0C3" w14:textId="65012A1A"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13:</w:t>
      </w:r>
      <w:r w:rsidR="001910DE" w:rsidRPr="00A1797A">
        <w:rPr>
          <w:rFonts w:ascii="Verdana" w:eastAsia="Times New Roman" w:hAnsi="Verdana" w:cstheme="minorHAnsi"/>
          <w:b/>
          <w:bCs/>
          <w:color w:val="000000"/>
          <w:sz w:val="18"/>
          <w:szCs w:val="18"/>
          <w:lang w:val="en-US" w:eastAsia="es-CO"/>
        </w:rPr>
        <w:t xml:space="preserve"> </w:t>
      </w:r>
      <w:r w:rsidR="006F1DAE"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29A16B71" w14:textId="0992D84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FB3DE1B"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42551D43"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6795E294"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46785193"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38D19033"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3F9683C5"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0C174A1D"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5D1D0455"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43180AA7"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7CD72AB4"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1A18A46B"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477CA2DA"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3DDC18AD" w14:textId="77777777" w:rsidR="007D6D33" w:rsidRPr="00A1797A" w:rsidRDefault="007D6D33" w:rsidP="006D2673">
      <w:pPr>
        <w:pStyle w:val="Prrafodelista"/>
        <w:numPr>
          <w:ilvl w:val="1"/>
          <w:numId w:val="3"/>
        </w:numPr>
        <w:spacing w:after="0" w:line="240" w:lineRule="auto"/>
        <w:jc w:val="both"/>
        <w:rPr>
          <w:rFonts w:ascii="Verdana" w:eastAsia="Times New Roman" w:hAnsi="Verdana" w:cstheme="minorHAnsi"/>
          <w:vanish/>
          <w:color w:val="000000"/>
          <w:sz w:val="18"/>
          <w:szCs w:val="18"/>
          <w:lang w:val="en-US" w:eastAsia="es-CO"/>
        </w:rPr>
      </w:pPr>
    </w:p>
    <w:p w14:paraId="30A3989B" w14:textId="138058D1" w:rsidR="008128EF" w:rsidRPr="00A1797A" w:rsidRDefault="008128EF" w:rsidP="006D2673">
      <w:pPr>
        <w:pStyle w:val="Prrafodelista"/>
        <w:numPr>
          <w:ilvl w:val="2"/>
          <w:numId w:val="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Bylaws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expressly</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designate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delegated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Senior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Management</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including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13.1.</w:t>
      </w:r>
    </w:p>
    <w:p w14:paraId="7A541176" w14:textId="77777777" w:rsidR="00643B2F" w:rsidRPr="00A1797A" w:rsidRDefault="00643B2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2B0F77E6" w14:textId="77777777" w:rsidTr="00CC057A">
        <w:trPr>
          <w:trHeight w:val="315"/>
          <w:jc w:val="center"/>
        </w:trPr>
        <w:tc>
          <w:tcPr>
            <w:tcW w:w="5544" w:type="dxa"/>
            <w:gridSpan w:val="3"/>
            <w:tcMar>
              <w:top w:w="0" w:type="dxa"/>
              <w:left w:w="70" w:type="dxa"/>
              <w:bottom w:w="0" w:type="dxa"/>
              <w:right w:w="70" w:type="dxa"/>
            </w:tcMar>
            <w:vAlign w:val="bottom"/>
            <w:hideMark/>
          </w:tcPr>
          <w:p w14:paraId="75DF321B" w14:textId="0B777CF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13.1 Implemented measure</w:t>
            </w:r>
          </w:p>
        </w:tc>
        <w:tc>
          <w:tcPr>
            <w:tcW w:w="751" w:type="dxa"/>
            <w:gridSpan w:val="2"/>
            <w:tcMar>
              <w:top w:w="0" w:type="dxa"/>
              <w:left w:w="70" w:type="dxa"/>
              <w:bottom w:w="0" w:type="dxa"/>
              <w:right w:w="70" w:type="dxa"/>
            </w:tcMar>
            <w:vAlign w:val="center"/>
            <w:hideMark/>
          </w:tcPr>
          <w:p w14:paraId="0E9232C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9B3485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DEA62E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E228F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6496F4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A3EECC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ADFA333" w14:textId="77777777" w:rsidTr="00CC057A">
        <w:trPr>
          <w:trHeight w:val="315"/>
          <w:jc w:val="center"/>
        </w:trPr>
        <w:tc>
          <w:tcPr>
            <w:tcW w:w="4256" w:type="dxa"/>
            <w:tcMar>
              <w:top w:w="0" w:type="dxa"/>
              <w:left w:w="70" w:type="dxa"/>
              <w:bottom w:w="0" w:type="dxa"/>
              <w:right w:w="70" w:type="dxa"/>
            </w:tcMar>
            <w:vAlign w:val="bottom"/>
            <w:hideMark/>
          </w:tcPr>
          <w:p w14:paraId="169885F9" w14:textId="10637A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458609E" w14:textId="691FE4A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D7F9251" w14:textId="246450D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21D369F" w14:textId="518BC6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5C53BB7" w14:textId="075D06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A90C00A" w14:textId="2BDB81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E23E9F7" w14:textId="36E08F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2D39A9E" w14:textId="12B069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BBE7236" w14:textId="77777777" w:rsidTr="00CC057A">
        <w:trPr>
          <w:trHeight w:val="491"/>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084A27C" w14:textId="5E80F48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B5A4968" w14:textId="71DE3B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1BF1D3C" w14:textId="548633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BD1436B" w14:textId="476DAE1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6141153" w14:textId="3DCFB35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AE98981" w14:textId="2DA759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C4CC001" w14:textId="11FAAF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76EAB4C" w14:textId="2E3BD22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BAE60A6" w14:textId="378291D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934A23A"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2430340C" w14:textId="0755E239" w:rsidR="008128EF" w:rsidRPr="00A1797A" w:rsidRDefault="00643B2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73406A" w:rsidRPr="00A1797A">
              <w:rPr>
                <w:rFonts w:ascii="Verdana" w:eastAsia="Times New Roman" w:hAnsi="Verdana" w:cstheme="minorHAnsi"/>
                <w:sz w:val="18"/>
                <w:szCs w:val="18"/>
                <w:lang w:val="en-US" w:eastAsia="es-CO"/>
              </w:rPr>
              <w:t xml:space="preserve"> (latest update approved by the Board of Directors and in force since May 27, 2022); 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E31FAE" w:rsidRPr="00A1797A">
              <w:rPr>
                <w:rFonts w:ascii="Verdana" w:eastAsia="Times New Roman" w:hAnsi="Verdana" w:cstheme="minorHAnsi"/>
                <w:sz w:val="18"/>
                <w:szCs w:val="18"/>
                <w:lang w:val="en-US" w:eastAsia="es-CO"/>
              </w:rPr>
              <w:t xml:space="preserve"> (Business, Corporate Governance and Sustainability, and Audit and Risk, whose latest updates were approved by the </w:t>
            </w:r>
            <w:r w:rsidR="006E16E0" w:rsidRPr="00A1797A">
              <w:rPr>
                <w:rFonts w:ascii="Verdana" w:eastAsia="Times New Roman" w:hAnsi="Verdana" w:cstheme="minorHAnsi"/>
                <w:sz w:val="18"/>
                <w:szCs w:val="18"/>
                <w:lang w:val="en-US" w:eastAsia="es-CO"/>
              </w:rPr>
              <w:t>Committees</w:t>
            </w:r>
            <w:r w:rsidR="00E31FAE" w:rsidRPr="00A1797A">
              <w:rPr>
                <w:rFonts w:ascii="Verdana" w:eastAsia="Times New Roman" w:hAnsi="Verdana" w:cstheme="minorHAnsi"/>
                <w:sz w:val="18"/>
                <w:szCs w:val="18"/>
                <w:lang w:val="en-US" w:eastAsia="es-CO"/>
              </w:rPr>
              <w:t xml:space="preserve"> and in force since 2022); in the Code of Code of Best Corporate Practices; and in the </w:t>
            </w:r>
            <w:r w:rsidR="006E16E0" w:rsidRPr="00A1797A">
              <w:rPr>
                <w:rFonts w:ascii="Verdana" w:eastAsia="Times New Roman" w:hAnsi="Verdana" w:cstheme="minorHAnsi"/>
                <w:sz w:val="18"/>
                <w:szCs w:val="18"/>
                <w:lang w:val="en-US" w:eastAsia="es-CO"/>
              </w:rPr>
              <w:t>Ethics</w:t>
            </w:r>
            <w:r w:rsidR="00E31FAE" w:rsidRPr="00A1797A">
              <w:rPr>
                <w:rFonts w:ascii="Verdana" w:eastAsia="Times New Roman" w:hAnsi="Verdana" w:cstheme="minorHAnsi"/>
                <w:sz w:val="18"/>
                <w:szCs w:val="18"/>
                <w:lang w:val="en-US" w:eastAsia="es-CO"/>
              </w:rPr>
              <w:t xml:space="preserve"> and Conduct code,  </w:t>
            </w:r>
            <w:r w:rsidR="004A5D8B" w:rsidRPr="00A1797A">
              <w:rPr>
                <w:rFonts w:ascii="Verdana" w:eastAsia="Times New Roman" w:hAnsi="Verdana" w:cstheme="minorHAnsi"/>
                <w:sz w:val="18"/>
                <w:szCs w:val="18"/>
                <w:lang w:val="en-US" w:eastAsia="es-CO"/>
              </w:rPr>
              <w:t>an published on Ecopetrol’s 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 the 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p>
          <w:p w14:paraId="68496D33" w14:textId="0B59DB4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3EF2A3F" w14:textId="6BAE0060" w:rsidR="004A5D8B" w:rsidRPr="00A1797A" w:rsidRDefault="00643B2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first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paragraph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23</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expressly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certain 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assigned</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thereto</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except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those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expressly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exercised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5D21A4" w:rsidRPr="00A1797A">
              <w:rPr>
                <w:rFonts w:ascii="Verdana" w:eastAsia="Times New Roman" w:hAnsi="Verdana" w:cstheme="minorHAnsi"/>
                <w:sz w:val="18"/>
                <w:szCs w:val="18"/>
                <w:lang w:val="en-US" w:eastAsia="es-CO"/>
              </w:rPr>
              <w:t xml:space="preserve"> by legal mandate</w:t>
            </w:r>
            <w:r w:rsidR="008128EF" w:rsidRPr="00A1797A">
              <w:rPr>
                <w:rFonts w:ascii="Verdana" w:eastAsia="Times New Roman" w:hAnsi="Verdana" w:cstheme="minorHAnsi"/>
                <w:sz w:val="18"/>
                <w:szCs w:val="18"/>
                <w:lang w:val="en-US" w:eastAsia="es-CO"/>
              </w:rPr>
              <w:t>.</w:t>
            </w:r>
          </w:p>
        </w:tc>
      </w:tr>
      <w:tr w:rsidR="008128EF" w:rsidRPr="00A1797A" w14:paraId="5A01356D" w14:textId="77777777" w:rsidTr="00CC057A">
        <w:trPr>
          <w:trHeight w:val="115"/>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408821" w14:textId="6A80710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B3138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6377BCC7" w14:textId="77777777" w:rsidTr="00CC057A">
        <w:trPr>
          <w:trHeight w:val="17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6B7B86" w14:textId="3E754ED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6EB738" w14:textId="03D11907" w:rsidR="008128EF" w:rsidRPr="00A1797A" w:rsidRDefault="00E31FAE" w:rsidP="006D2673">
            <w:pPr>
              <w:spacing w:after="0" w:line="240" w:lineRule="auto"/>
              <w:ind w:left="709" w:hanging="709"/>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C53A4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C53A40" w:rsidRPr="00A1797A">
              <w:rPr>
                <w:rFonts w:ascii="Verdana" w:eastAsia="Times New Roman" w:hAnsi="Verdana" w:cstheme="minorHAnsi"/>
                <w:sz w:val="18"/>
                <w:szCs w:val="18"/>
                <w:lang w:val="en-US" w:eastAsia="es-CO"/>
              </w:rPr>
              <w:t>/2022</w:t>
            </w:r>
          </w:p>
        </w:tc>
      </w:tr>
    </w:tbl>
    <w:p w14:paraId="03920B8B" w14:textId="00839EC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4D18088" w14:textId="70DD13F9" w:rsidR="008128EF" w:rsidRDefault="005D21A4" w:rsidP="006D2673">
      <w:pPr>
        <w:pStyle w:val="Prrafodelista"/>
        <w:numPr>
          <w:ilvl w:val="2"/>
          <w:numId w:val="3"/>
        </w:num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color w:val="000000"/>
          <w:sz w:val="18"/>
          <w:szCs w:val="18"/>
          <w:lang w:val="en-US" w:eastAsia="es-CO"/>
        </w:rPr>
        <w:t>Notwithstanding 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autonomy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enjoyed by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governing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bodies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Subordinate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Companies,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when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acts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A15516" w:rsidRPr="00A1797A">
        <w:rPr>
          <w:rFonts w:ascii="Verdana" w:eastAsia="Times New Roman" w:hAnsi="Verdana" w:cstheme="minorHAnsi"/>
          <w:b/>
          <w:bCs/>
          <w:color w:val="000000"/>
          <w:sz w:val="18"/>
          <w:szCs w:val="18"/>
          <w:lang w:val="en-US" w:eastAsia="es-CO"/>
        </w:rPr>
        <w:t xml:space="preserve">Parent Company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Conglomerate</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6F1DAE"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group</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motivation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carried out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through</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policies,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guidelines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requests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information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respect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balance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between</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interests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6F1DAE" w:rsidRPr="00A1797A">
        <w:rPr>
          <w:rFonts w:ascii="Verdana" w:eastAsia="Times New Roman" w:hAnsi="Verdana" w:cstheme="minorHAnsi"/>
          <w:b/>
          <w:bCs/>
          <w:color w:val="000000"/>
          <w:sz w:val="18"/>
          <w:szCs w:val="18"/>
          <w:lang w:val="en-US" w:eastAsia="es-CO"/>
        </w:rPr>
        <w:t xml:space="preserve">Parent Company </w:t>
      </w:r>
      <w:r w:rsidR="008128EF"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006F1DAE" w:rsidRPr="00A1797A">
        <w:rPr>
          <w:rFonts w:ascii="Verdana" w:eastAsia="Times New Roman" w:hAnsi="Verdana" w:cstheme="minorHAnsi"/>
          <w:b/>
          <w:bCs/>
          <w:color w:val="000000"/>
          <w:sz w:val="18"/>
          <w:szCs w:val="18"/>
          <w:lang w:val="en-US" w:eastAsia="es-CO"/>
        </w:rPr>
        <w:t>Subordinate Companies</w:t>
      </w:r>
      <w:r w:rsidR="008128E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Conglomerate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whole.</w:t>
      </w:r>
    </w:p>
    <w:p w14:paraId="6C541869" w14:textId="00018086" w:rsidR="00C00434" w:rsidRDefault="00C00434" w:rsidP="00C00434">
      <w:pPr>
        <w:spacing w:after="0" w:line="240" w:lineRule="auto"/>
        <w:jc w:val="both"/>
        <w:rPr>
          <w:rFonts w:ascii="Verdana" w:eastAsia="Times New Roman" w:hAnsi="Verdana" w:cstheme="minorHAnsi"/>
          <w:b/>
          <w:bCs/>
          <w:color w:val="000000"/>
          <w:sz w:val="18"/>
          <w:szCs w:val="18"/>
          <w:lang w:val="en-US" w:eastAsia="es-CO"/>
        </w:rPr>
      </w:pPr>
    </w:p>
    <w:p w14:paraId="54AC5471" w14:textId="534594FE" w:rsidR="00C00434" w:rsidRDefault="00C00434" w:rsidP="00C00434">
      <w:pPr>
        <w:spacing w:after="0" w:line="240" w:lineRule="auto"/>
        <w:jc w:val="both"/>
        <w:rPr>
          <w:rFonts w:ascii="Verdana" w:eastAsia="Times New Roman" w:hAnsi="Verdana" w:cstheme="minorHAnsi"/>
          <w:b/>
          <w:bCs/>
          <w:color w:val="000000"/>
          <w:sz w:val="18"/>
          <w:szCs w:val="18"/>
          <w:lang w:val="en-US" w:eastAsia="es-CO"/>
        </w:rPr>
      </w:pPr>
    </w:p>
    <w:p w14:paraId="2F71B8AE" w14:textId="42E7DD78" w:rsidR="00C00434" w:rsidRDefault="00C00434" w:rsidP="00C00434">
      <w:pPr>
        <w:spacing w:after="0" w:line="240" w:lineRule="auto"/>
        <w:jc w:val="both"/>
        <w:rPr>
          <w:rFonts w:ascii="Verdana" w:eastAsia="Times New Roman" w:hAnsi="Verdana" w:cstheme="minorHAnsi"/>
          <w:b/>
          <w:bCs/>
          <w:color w:val="000000"/>
          <w:sz w:val="18"/>
          <w:szCs w:val="18"/>
          <w:lang w:val="en-US" w:eastAsia="es-CO"/>
        </w:rPr>
      </w:pPr>
    </w:p>
    <w:p w14:paraId="542823C0" w14:textId="2AC60505" w:rsidR="00C00434" w:rsidRDefault="00C00434" w:rsidP="00C00434">
      <w:pPr>
        <w:spacing w:after="0" w:line="240" w:lineRule="auto"/>
        <w:jc w:val="both"/>
        <w:rPr>
          <w:rFonts w:ascii="Verdana" w:eastAsia="Times New Roman" w:hAnsi="Verdana" w:cstheme="minorHAnsi"/>
          <w:b/>
          <w:bCs/>
          <w:color w:val="000000"/>
          <w:sz w:val="18"/>
          <w:szCs w:val="18"/>
          <w:lang w:val="en-US" w:eastAsia="es-CO"/>
        </w:rPr>
      </w:pPr>
    </w:p>
    <w:p w14:paraId="09BB5DFF" w14:textId="5FE923FB" w:rsidR="00C00434" w:rsidRDefault="00C00434" w:rsidP="00C00434">
      <w:pPr>
        <w:spacing w:after="0" w:line="240" w:lineRule="auto"/>
        <w:jc w:val="both"/>
        <w:rPr>
          <w:rFonts w:ascii="Verdana" w:eastAsia="Times New Roman" w:hAnsi="Verdana" w:cstheme="minorHAnsi"/>
          <w:b/>
          <w:bCs/>
          <w:color w:val="000000"/>
          <w:sz w:val="18"/>
          <w:szCs w:val="18"/>
          <w:lang w:val="en-US" w:eastAsia="es-CO"/>
        </w:rPr>
      </w:pPr>
    </w:p>
    <w:p w14:paraId="0E163A3D" w14:textId="77777777" w:rsidR="00C00434" w:rsidRPr="006C099B" w:rsidRDefault="00C00434" w:rsidP="006C099B">
      <w:pPr>
        <w:spacing w:after="0" w:line="240" w:lineRule="auto"/>
        <w:jc w:val="both"/>
        <w:rPr>
          <w:rFonts w:ascii="Verdana" w:eastAsia="Times New Roman" w:hAnsi="Verdana" w:cstheme="minorHAnsi"/>
          <w:b/>
          <w:bCs/>
          <w:color w:val="000000"/>
          <w:sz w:val="18"/>
          <w:szCs w:val="18"/>
          <w:lang w:val="en-US" w:eastAsia="es-CO"/>
        </w:rPr>
      </w:pPr>
    </w:p>
    <w:p w14:paraId="1F3DBAF4" w14:textId="77777777" w:rsidR="005D21A4" w:rsidRPr="00A1797A" w:rsidRDefault="005D21A4"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33AF7F4C" w14:textId="77777777" w:rsidTr="00CC057A">
        <w:trPr>
          <w:trHeight w:val="315"/>
          <w:jc w:val="center"/>
        </w:trPr>
        <w:tc>
          <w:tcPr>
            <w:tcW w:w="5544" w:type="dxa"/>
            <w:gridSpan w:val="3"/>
            <w:tcMar>
              <w:top w:w="0" w:type="dxa"/>
              <w:left w:w="70" w:type="dxa"/>
              <w:bottom w:w="0" w:type="dxa"/>
              <w:right w:w="70" w:type="dxa"/>
            </w:tcMar>
            <w:vAlign w:val="bottom"/>
            <w:hideMark/>
          </w:tcPr>
          <w:p w14:paraId="16D3FAEA" w14:textId="78A87B2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13.2 Implemented measure</w:t>
            </w:r>
          </w:p>
        </w:tc>
        <w:tc>
          <w:tcPr>
            <w:tcW w:w="751" w:type="dxa"/>
            <w:gridSpan w:val="2"/>
            <w:tcMar>
              <w:top w:w="0" w:type="dxa"/>
              <w:left w:w="70" w:type="dxa"/>
              <w:bottom w:w="0" w:type="dxa"/>
              <w:right w:w="70" w:type="dxa"/>
            </w:tcMar>
            <w:vAlign w:val="center"/>
            <w:hideMark/>
          </w:tcPr>
          <w:p w14:paraId="5D4D98E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4EEE09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B2A7CB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800128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5D2F9B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C3B2D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763DC04" w14:textId="77777777" w:rsidTr="00CC057A">
        <w:trPr>
          <w:trHeight w:val="315"/>
          <w:jc w:val="center"/>
        </w:trPr>
        <w:tc>
          <w:tcPr>
            <w:tcW w:w="4256" w:type="dxa"/>
            <w:tcMar>
              <w:top w:w="0" w:type="dxa"/>
              <w:left w:w="70" w:type="dxa"/>
              <w:bottom w:w="0" w:type="dxa"/>
              <w:right w:w="70" w:type="dxa"/>
            </w:tcMar>
            <w:vAlign w:val="bottom"/>
            <w:hideMark/>
          </w:tcPr>
          <w:p w14:paraId="414A1B70" w14:textId="3C1051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30B6F0E" w14:textId="1C5F5F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8B03DFB" w14:textId="325E99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C46B47B" w14:textId="69C7D06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F86948B" w14:textId="4355C3E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8FD8BBC" w14:textId="3C10160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1E69313" w14:textId="13C3D25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5A50955" w14:textId="021AA0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E59E268"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CFC72FF" w14:textId="54B3A61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BD48FE7" w14:textId="2B4D05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4A18715" w14:textId="1B917CEF" w:rsidR="008128EF" w:rsidRPr="00A1797A" w:rsidRDefault="001910DE" w:rsidP="006D2673">
            <w:pPr>
              <w:spacing w:after="0" w:line="240" w:lineRule="auto"/>
              <w:ind w:firstLine="351"/>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3C7F556" w14:textId="4116ABA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91BD3BD" w14:textId="779D351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B96B7EE" w14:textId="75BA185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01AD6C4" w14:textId="2AA430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0ADE49D" w14:textId="3BFC0D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A28127B" w14:textId="69ED145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D1456DA"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094F9503" w14:textId="0664073E" w:rsidR="004A5D8B"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defined</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its role as that 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strategic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counselor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vis-à-vis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Group,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identifying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issues</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wherein 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analyzes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decides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Group.</w:t>
            </w:r>
            <w:r w:rsidR="001910DE" w:rsidRPr="00A1797A">
              <w:rPr>
                <w:rFonts w:ascii="Verdana" w:eastAsia="Times New Roman" w:hAnsi="Verdana" w:cstheme="minorHAnsi"/>
                <w:sz w:val="18"/>
                <w:szCs w:val="18"/>
                <w:lang w:val="en-US" w:eastAsia="es-CO"/>
              </w:rPr>
              <w:t xml:space="preserve"> </w:t>
            </w:r>
            <w:r w:rsidR="004A5D8B" w:rsidRPr="00A1797A">
              <w:rPr>
                <w:rFonts w:ascii="Verdana" w:eastAsia="Times New Roman" w:hAnsi="Verdana" w:cstheme="minorHAnsi"/>
                <w:sz w:val="18"/>
                <w:szCs w:val="18"/>
                <w:lang w:val="en-US" w:eastAsia="es-CO"/>
              </w:rPr>
              <w:t>In this manner t</w:t>
            </w:r>
            <w:r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administration</w:t>
            </w:r>
            <w:r w:rsidR="004A5D8B" w:rsidRPr="00A1797A">
              <w:rPr>
                <w:rFonts w:ascii="Verdana" w:eastAsia="Times New Roman" w:hAnsi="Verdana" w:cstheme="minorHAnsi"/>
                <w:sz w:val="18"/>
                <w:szCs w:val="18"/>
                <w:lang w:val="en-US" w:eastAsia="es-CO"/>
              </w:rPr>
              <w:t xml:space="preserve"> of 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policies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guidelines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communicated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different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23</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51678B" w:rsidRPr="00A1797A">
              <w:rPr>
                <w:rFonts w:ascii="Verdana" w:eastAsia="Times New Roman" w:hAnsi="Verdana" w:cstheme="minorHAnsi"/>
                <w:sz w:val="18"/>
                <w:szCs w:val="18"/>
                <w:lang w:val="en-US" w:eastAsia="es-CO"/>
              </w:rPr>
              <w:t xml:space="preserve"> 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which encompass the</w:t>
            </w:r>
            <w:r w:rsidR="001910DE" w:rsidRPr="00A1797A">
              <w:rPr>
                <w:rFonts w:ascii="Verdana" w:eastAsia="Times New Roman" w:hAnsi="Verdana" w:cstheme="minorHAnsi"/>
                <w:sz w:val="18"/>
                <w:szCs w:val="18"/>
                <w:lang w:val="en-US" w:eastAsia="es-CO"/>
              </w:rPr>
              <w:t xml:space="preserve"> </w:t>
            </w:r>
            <w:r w:rsidR="0051678B" w:rsidRPr="00A1797A">
              <w:rPr>
                <w:rFonts w:ascii="Verdana" w:eastAsia="Times New Roman" w:hAnsi="Verdana" w:cstheme="minorHAnsi"/>
                <w:sz w:val="18"/>
                <w:szCs w:val="18"/>
                <w:lang w:val="en-US" w:eastAsia="es-CO"/>
              </w:rPr>
              <w:t xml:space="preserve">Group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explicitly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defined</w:t>
            </w:r>
            <w:r w:rsidR="005D21A4" w:rsidRPr="00A1797A">
              <w:rPr>
                <w:rFonts w:ascii="Verdana" w:eastAsia="Times New Roman" w:hAnsi="Verdana" w:cstheme="minorHAnsi"/>
                <w:sz w:val="18"/>
                <w:szCs w:val="18"/>
                <w:lang w:val="en-US" w:eastAsia="es-CO"/>
              </w:rPr>
              <w:t>. These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 xml:space="preserve">Ecopetrol Group’s </w:t>
            </w:r>
            <w:r w:rsidRPr="00A1797A">
              <w:rPr>
                <w:rFonts w:ascii="Verdana" w:eastAsia="Times New Roman" w:hAnsi="Verdana" w:cstheme="minorHAnsi"/>
                <w:sz w:val="18"/>
                <w:szCs w:val="18"/>
                <w:lang w:val="en-US" w:eastAsia="es-CO"/>
              </w:rPr>
              <w:t>strategy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plan;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w:t>
            </w:r>
            <w:r w:rsidR="005D21A4"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 xml:space="preserve">the Ecopetrol Group’s </w:t>
            </w:r>
            <w:r w:rsidRPr="00A1797A">
              <w:rPr>
                <w:rFonts w:ascii="Verdana" w:eastAsia="Times New Roman" w:hAnsi="Verdana" w:cstheme="minorHAnsi"/>
                <w:sz w:val="18"/>
                <w:szCs w:val="18"/>
                <w:lang w:val="en-US" w:eastAsia="es-CO"/>
              </w:rPr>
              <w:t>budget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plan,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dictate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norms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their drafting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execution;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 xml:space="preserve">the Ecopetrol Group’s </w:t>
            </w:r>
            <w:r w:rsidRPr="00A1797A">
              <w:rPr>
                <w:rFonts w:ascii="Verdana" w:eastAsia="Times New Roman" w:hAnsi="Verdana" w:cstheme="minorHAnsi"/>
                <w:sz w:val="18"/>
                <w:szCs w:val="18"/>
                <w:lang w:val="en-US" w:eastAsia="es-CO"/>
              </w:rPr>
              <w:t>objectives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consolidated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goals</w:t>
            </w:r>
            <w:r w:rsidR="005D21A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i</w:t>
            </w:r>
            <w:r w:rsidRPr="00A1797A">
              <w:rPr>
                <w:rFonts w:ascii="Verdana" w:eastAsia="Times New Roman" w:hAnsi="Verdana" w:cstheme="minorHAnsi"/>
                <w:sz w:val="18"/>
                <w:szCs w:val="18"/>
                <w:lang w:val="en-US" w:eastAsia="es-CO"/>
              </w:rPr>
              <w:t>ssue</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remuneration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guidelines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 xml:space="preserve">Ecopetrol Group; </w:t>
            </w:r>
            <w:r w:rsidRPr="00A1797A">
              <w:rPr>
                <w:rFonts w:ascii="Verdana" w:eastAsia="Times New Roman" w:hAnsi="Verdana" w:cstheme="minorHAnsi"/>
                <w:sz w:val="18"/>
                <w:szCs w:val="18"/>
                <w:lang w:val="en-US" w:eastAsia="es-CO"/>
              </w:rPr>
              <w:t>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 xml:space="preserve">the Ecopetrol Group’s </w:t>
            </w:r>
            <w:r w:rsidRPr="00A1797A">
              <w:rPr>
                <w:rFonts w:ascii="Verdana" w:eastAsia="Times New Roman" w:hAnsi="Verdana" w:cstheme="minorHAnsi"/>
                <w:sz w:val="18"/>
                <w:szCs w:val="18"/>
                <w:lang w:val="en-US" w:eastAsia="es-CO"/>
              </w:rPr>
              <w:t>consolidated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statements</w:t>
            </w:r>
            <w:r w:rsidR="005D21A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guidelines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holding</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transfer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mitigation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insurance</w:t>
            </w:r>
            <w:r w:rsidR="005D21A4"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G</w:t>
            </w:r>
            <w:r w:rsidRPr="00A1797A">
              <w:rPr>
                <w:rFonts w:ascii="Verdana" w:eastAsia="Times New Roman" w:hAnsi="Verdana" w:cstheme="minorHAnsi"/>
                <w:sz w:val="18"/>
                <w:szCs w:val="18"/>
                <w:lang w:val="en-US" w:eastAsia="es-CO"/>
              </w:rPr>
              <w:t>roup</w:t>
            </w:r>
            <w:r w:rsidR="005D21A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w:t>
            </w:r>
            <w:r w:rsidR="001910DE" w:rsidRPr="00A1797A">
              <w:rPr>
                <w:rFonts w:ascii="Verdana" w:eastAsia="Times New Roman" w:hAnsi="Verdana" w:cstheme="minorHAnsi"/>
                <w:sz w:val="18"/>
                <w:szCs w:val="18"/>
                <w:lang w:val="en-US" w:eastAsia="es-CO"/>
              </w:rPr>
              <w:t xml:space="preserve"> </w:t>
            </w:r>
            <w:r w:rsidR="0051678B"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 xml:space="preserve">the Ecopetrol Group’s </w:t>
            </w:r>
            <w:r w:rsidRPr="00A1797A">
              <w:rPr>
                <w:rFonts w:ascii="Verdana" w:eastAsia="Times New Roman" w:hAnsi="Verdana" w:cstheme="minorHAnsi"/>
                <w:sz w:val="18"/>
                <w:szCs w:val="18"/>
                <w:lang w:val="en-US" w:eastAsia="es-CO"/>
              </w:rPr>
              <w:t>new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businesses</w:t>
            </w:r>
            <w:r w:rsidR="005D21A4"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pprove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model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applicable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G</w:t>
            </w:r>
            <w:r w:rsidRPr="00A1797A">
              <w:rPr>
                <w:rFonts w:ascii="Verdana" w:eastAsia="Times New Roman" w:hAnsi="Verdana" w:cstheme="minorHAnsi"/>
                <w:sz w:val="18"/>
                <w:szCs w:val="18"/>
                <w:lang w:val="en-US" w:eastAsia="es-CO"/>
              </w:rPr>
              <w:t>roup.</w:t>
            </w:r>
          </w:p>
        </w:tc>
      </w:tr>
      <w:tr w:rsidR="008128EF" w:rsidRPr="00A1797A" w14:paraId="18CED2CD" w14:textId="77777777" w:rsidTr="00CC057A">
        <w:trPr>
          <w:trHeight w:val="13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54BCF8" w14:textId="4BE345E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E22C6A"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11/14/2013</w:t>
            </w:r>
          </w:p>
        </w:tc>
      </w:tr>
      <w:tr w:rsidR="008128EF" w:rsidRPr="00A1797A" w14:paraId="7BD1F4E9" w14:textId="77777777" w:rsidTr="00CC057A">
        <w:trPr>
          <w:trHeight w:val="19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79B25A" w14:textId="6F95D21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BC0328" w14:textId="00DE1D83" w:rsidR="008128EF" w:rsidRPr="00A1797A" w:rsidRDefault="00E31FA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w:t>
            </w:r>
            <w:r w:rsidR="00C53A4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30</w:t>
            </w:r>
            <w:r w:rsidR="00C53A40" w:rsidRPr="00A1797A">
              <w:rPr>
                <w:rFonts w:ascii="Verdana" w:eastAsia="Times New Roman" w:hAnsi="Verdana" w:cstheme="minorHAnsi"/>
                <w:sz w:val="18"/>
                <w:szCs w:val="18"/>
                <w:lang w:val="en-US" w:eastAsia="es-CO"/>
              </w:rPr>
              <w:t>/2022</w:t>
            </w:r>
          </w:p>
        </w:tc>
      </w:tr>
    </w:tbl>
    <w:p w14:paraId="40AD979D" w14:textId="486C37B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E9E3D5F" w14:textId="306BE1B7" w:rsidR="008128EF" w:rsidRPr="00A1797A" w:rsidRDefault="00AE7B7B"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Measure No. 14: </w:t>
      </w:r>
      <w:r w:rsidR="00523858" w:rsidRPr="00A1797A">
        <w:rPr>
          <w:rFonts w:ascii="Verdana" w:eastAsia="Times New Roman" w:hAnsi="Verdana" w:cstheme="minorHAnsi"/>
          <w:b/>
          <w:bCs/>
          <w:color w:val="000000"/>
          <w:sz w:val="18"/>
          <w:szCs w:val="18"/>
          <w:lang w:val="en-US" w:eastAsia="es-CO"/>
        </w:rPr>
        <w:t xml:space="preserve">Regulations of the </w:t>
      </w:r>
      <w:r w:rsidR="008128EF"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p>
    <w:p w14:paraId="77A54F75" w14:textId="1D6C5C0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BE63591" w14:textId="1FFB0D32" w:rsidR="008128EF" w:rsidRPr="00A1797A" w:rsidRDefault="008128EF" w:rsidP="006D2673">
      <w:pPr>
        <w:pStyle w:val="Prrafodelista"/>
        <w:numPr>
          <w:ilvl w:val="1"/>
          <w:numId w:val="33"/>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approved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regulating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organization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operation,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well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roles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responsibilities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Chairperson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Secretary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rights.</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has been communicated</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character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binding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p>
    <w:p w14:paraId="2542707C" w14:textId="6C61B506"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0DF509C" w14:textId="77777777" w:rsidTr="00CC057A">
        <w:trPr>
          <w:trHeight w:val="315"/>
          <w:jc w:val="center"/>
        </w:trPr>
        <w:tc>
          <w:tcPr>
            <w:tcW w:w="5544" w:type="dxa"/>
            <w:gridSpan w:val="3"/>
            <w:tcMar>
              <w:top w:w="0" w:type="dxa"/>
              <w:left w:w="70" w:type="dxa"/>
              <w:bottom w:w="0" w:type="dxa"/>
              <w:right w:w="70" w:type="dxa"/>
            </w:tcMar>
            <w:vAlign w:val="bottom"/>
            <w:hideMark/>
          </w:tcPr>
          <w:p w14:paraId="4C0217D8" w14:textId="4224620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14.1 Implemented measure</w:t>
            </w:r>
          </w:p>
        </w:tc>
        <w:tc>
          <w:tcPr>
            <w:tcW w:w="751" w:type="dxa"/>
            <w:gridSpan w:val="2"/>
            <w:tcMar>
              <w:top w:w="0" w:type="dxa"/>
              <w:left w:w="70" w:type="dxa"/>
              <w:bottom w:w="0" w:type="dxa"/>
              <w:right w:w="70" w:type="dxa"/>
            </w:tcMar>
            <w:vAlign w:val="center"/>
            <w:hideMark/>
          </w:tcPr>
          <w:p w14:paraId="07598E4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1B4780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36DD23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726D68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801FD7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F65D66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231C69B" w14:textId="77777777" w:rsidTr="00CC057A">
        <w:trPr>
          <w:trHeight w:val="315"/>
          <w:jc w:val="center"/>
        </w:trPr>
        <w:tc>
          <w:tcPr>
            <w:tcW w:w="4256" w:type="dxa"/>
            <w:tcMar>
              <w:top w:w="0" w:type="dxa"/>
              <w:left w:w="70" w:type="dxa"/>
              <w:bottom w:w="0" w:type="dxa"/>
              <w:right w:w="70" w:type="dxa"/>
            </w:tcMar>
            <w:vAlign w:val="bottom"/>
            <w:hideMark/>
          </w:tcPr>
          <w:p w14:paraId="5F8372F4" w14:textId="00F3BD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0DDF67F" w14:textId="3DA1812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E4649A4" w14:textId="7FD5C43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983FAD0" w14:textId="73C113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739B621" w14:textId="5060576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C0D1582" w14:textId="2632DD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CFF1071" w14:textId="3D8784F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0268E67" w14:textId="30ED32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BE27912"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A9D0333" w14:textId="423D3B2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4908A0D" w14:textId="6791EB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80CFC5A" w14:textId="7E64465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539C430" w14:textId="33B8306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42847D1" w14:textId="0BC5A73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85809B9" w14:textId="6C2A2D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479CE28" w14:textId="6CE92C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FE6A71A" w14:textId="303849B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EA570BB" w14:textId="00EDF75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F85708B" w14:textId="77777777" w:rsidTr="00CC057A">
        <w:trPr>
          <w:trHeight w:val="5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5A4B77C9" w14:textId="71978B3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E31FAE" w:rsidRPr="00A1797A">
              <w:rPr>
                <w:rFonts w:ascii="Verdana" w:eastAsia="Times New Roman" w:hAnsi="Verdana" w:cstheme="minorHAnsi"/>
                <w:sz w:val="18"/>
                <w:szCs w:val="18"/>
                <w:lang w:val="en-US" w:eastAsia="es-CO"/>
              </w:rPr>
              <w:t xml:space="preserve">(latest update completed and approved on May 27, 2022) </w:t>
            </w:r>
            <w:r w:rsidR="00E2755F" w:rsidRPr="00A1797A">
              <w:rPr>
                <w:rFonts w:ascii="Verdana" w:eastAsia="Times New Roman" w:hAnsi="Verdana" w:cstheme="minorHAnsi"/>
                <w:sz w:val="18"/>
                <w:szCs w:val="18"/>
                <w:lang w:val="en-US" w:eastAsia="es-CO"/>
              </w:rPr>
              <w:t>whose purpose 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basic</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norms</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organization,</w:t>
            </w:r>
            <w:r w:rsidR="001910DE" w:rsidRPr="00A1797A">
              <w:rPr>
                <w:rFonts w:ascii="Verdana" w:eastAsia="Times New Roman" w:hAnsi="Verdana" w:cstheme="minorHAnsi"/>
                <w:sz w:val="18"/>
                <w:szCs w:val="18"/>
                <w:lang w:val="en-US" w:eastAsia="es-CO"/>
              </w:rPr>
              <w:t xml:space="preserve"> </w:t>
            </w:r>
            <w:r w:rsidR="00FA51B1" w:rsidRPr="00A1797A">
              <w:rPr>
                <w:rFonts w:ascii="Verdana" w:eastAsia="Times New Roman" w:hAnsi="Verdana" w:cstheme="minorHAnsi"/>
                <w:sz w:val="18"/>
                <w:szCs w:val="18"/>
                <w:lang w:val="en-US" w:eastAsia="es-CO"/>
              </w:rPr>
              <w:t>operation,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rules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p>
          <w:p w14:paraId="1C3F4877" w14:textId="2E401B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2CBCD07" w14:textId="786B7AF0" w:rsidR="004A5D8B"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w:t>
            </w:r>
            <w:r w:rsidR="00E2755F"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available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www.ecopetrol.com.co</w:t>
            </w:r>
            <w:r w:rsidR="00E2755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applicable</w:t>
            </w:r>
            <w:r w:rsidR="004A5D8B" w:rsidRPr="00A1797A">
              <w:rPr>
                <w:rFonts w:ascii="Verdana" w:eastAsia="Times New Roman" w:hAnsi="Verdana" w:cstheme="minorHAnsi"/>
                <w:sz w:val="18"/>
                <w:szCs w:val="18"/>
                <w:lang w:val="en-US" w:eastAsia="es-CO"/>
              </w:rPr>
              <w:t xml:space="preserve"> in a general and compulsory manner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E2755F"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p>
        </w:tc>
      </w:tr>
      <w:tr w:rsidR="008128EF" w:rsidRPr="00A1797A" w14:paraId="4F5666F2" w14:textId="77777777" w:rsidTr="00CC057A">
        <w:trPr>
          <w:trHeight w:val="14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3B46A8" w14:textId="710458E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1283C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5CD2DC2F" w14:textId="77777777" w:rsidTr="00CC057A">
        <w:trPr>
          <w:trHeight w:val="20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B84335" w14:textId="47C4CAE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F7144E" w14:textId="252F74A4" w:rsidR="008128EF" w:rsidRPr="00A1797A" w:rsidRDefault="00664F4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w:t>
            </w:r>
            <w:r w:rsidR="00D87588">
              <w:rPr>
                <w:rFonts w:ascii="Verdana" w:eastAsia="Times New Roman" w:hAnsi="Verdana" w:cstheme="minorHAnsi"/>
                <w:sz w:val="18"/>
                <w:szCs w:val="18"/>
                <w:lang w:val="en-US" w:eastAsia="es-CO"/>
              </w:rPr>
              <w:t>5</w:t>
            </w:r>
            <w:r w:rsidR="00E2755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w:t>
            </w:r>
            <w:r w:rsidR="00D87588">
              <w:rPr>
                <w:rFonts w:ascii="Verdana" w:eastAsia="Times New Roman" w:hAnsi="Verdana" w:cstheme="minorHAnsi"/>
                <w:sz w:val="18"/>
                <w:szCs w:val="18"/>
                <w:lang w:val="en-US" w:eastAsia="es-CO"/>
              </w:rPr>
              <w:t>7</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w:t>
            </w:r>
            <w:r w:rsidR="00D87588">
              <w:rPr>
                <w:rFonts w:ascii="Verdana" w:eastAsia="Times New Roman" w:hAnsi="Verdana" w:cstheme="minorHAnsi"/>
                <w:sz w:val="18"/>
                <w:szCs w:val="18"/>
                <w:lang w:val="en-US" w:eastAsia="es-CO"/>
              </w:rPr>
              <w:t>2</w:t>
            </w:r>
          </w:p>
        </w:tc>
      </w:tr>
    </w:tbl>
    <w:p w14:paraId="2055EDFD" w14:textId="6D7DED1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233CC9B" w14:textId="77777777" w:rsidR="00DE30D4" w:rsidRPr="00A1797A" w:rsidRDefault="00DE30D4" w:rsidP="006D2673">
      <w:pPr>
        <w:pStyle w:val="Prrafodelista"/>
        <w:numPr>
          <w:ilvl w:val="0"/>
          <w:numId w:val="7"/>
        </w:numPr>
        <w:spacing w:after="0" w:line="240" w:lineRule="auto"/>
        <w:jc w:val="both"/>
        <w:rPr>
          <w:rFonts w:ascii="Verdana" w:eastAsia="Times New Roman" w:hAnsi="Verdana" w:cstheme="minorHAnsi"/>
          <w:b/>
          <w:bCs/>
          <w:vanish/>
          <w:color w:val="000000"/>
          <w:sz w:val="18"/>
          <w:szCs w:val="18"/>
          <w:lang w:val="en-US" w:eastAsia="es-CO"/>
        </w:rPr>
      </w:pPr>
    </w:p>
    <w:p w14:paraId="4E4D54E6" w14:textId="77777777" w:rsidR="00DE30D4" w:rsidRPr="00A1797A" w:rsidRDefault="00DE30D4" w:rsidP="006D2673">
      <w:pPr>
        <w:pStyle w:val="Prrafodelista"/>
        <w:numPr>
          <w:ilvl w:val="0"/>
          <w:numId w:val="7"/>
        </w:numPr>
        <w:spacing w:after="0" w:line="240" w:lineRule="auto"/>
        <w:jc w:val="both"/>
        <w:rPr>
          <w:rFonts w:ascii="Verdana" w:eastAsia="Times New Roman" w:hAnsi="Verdana" w:cstheme="minorHAnsi"/>
          <w:b/>
          <w:bCs/>
          <w:vanish/>
          <w:color w:val="000000"/>
          <w:sz w:val="18"/>
          <w:szCs w:val="18"/>
          <w:lang w:val="en-US" w:eastAsia="es-CO"/>
        </w:rPr>
      </w:pPr>
    </w:p>
    <w:p w14:paraId="40076A1D" w14:textId="77777777" w:rsidR="00DE30D4" w:rsidRPr="00A1797A" w:rsidRDefault="00DE30D4" w:rsidP="006D2673">
      <w:pPr>
        <w:pStyle w:val="Prrafodelista"/>
        <w:numPr>
          <w:ilvl w:val="0"/>
          <w:numId w:val="7"/>
        </w:numPr>
        <w:spacing w:after="0" w:line="240" w:lineRule="auto"/>
        <w:jc w:val="both"/>
        <w:rPr>
          <w:rFonts w:ascii="Verdana" w:eastAsia="Times New Roman" w:hAnsi="Verdana" w:cstheme="minorHAnsi"/>
          <w:b/>
          <w:bCs/>
          <w:vanish/>
          <w:color w:val="000000"/>
          <w:sz w:val="18"/>
          <w:szCs w:val="18"/>
          <w:lang w:val="en-US" w:eastAsia="es-CO"/>
        </w:rPr>
      </w:pPr>
    </w:p>
    <w:p w14:paraId="50CC9036"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8274C3D"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591EE47"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F76A926"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9C6C0D7"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835B0CC"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ED10364"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5F2A906"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2BE23A8"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B010AE0"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D5D04C5"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DFDDBD5"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BEFD602"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AE356FB"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B97C081" w14:textId="2AF1D774"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15:</w:t>
      </w:r>
      <w:r w:rsidR="001910DE" w:rsidRPr="00A1797A">
        <w:rPr>
          <w:rFonts w:ascii="Verdana" w:eastAsia="Times New Roman" w:hAnsi="Verdana" w:cstheme="minorHAnsi"/>
          <w:b/>
          <w:bCs/>
          <w:color w:val="000000"/>
          <w:sz w:val="18"/>
          <w:szCs w:val="18"/>
          <w:lang w:val="en-US" w:eastAsia="es-CO"/>
        </w:rPr>
        <w:t xml:space="preserve"> </w:t>
      </w:r>
      <w:r w:rsidR="00E2755F" w:rsidRPr="00A1797A">
        <w:rPr>
          <w:rFonts w:ascii="Verdana" w:eastAsia="Times New Roman" w:hAnsi="Verdana" w:cstheme="minorHAnsi"/>
          <w:b/>
          <w:bCs/>
          <w:color w:val="000000"/>
          <w:sz w:val="18"/>
          <w:szCs w:val="18"/>
          <w:lang w:val="en-US" w:eastAsia="es-CO"/>
        </w:rPr>
        <w:t>Size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27C0D42E" w14:textId="525CD69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B98AED8" w14:textId="3A120207" w:rsidR="008128EF" w:rsidRPr="00A1797A" w:rsidRDefault="008128EF" w:rsidP="006D2673">
      <w:pPr>
        <w:pStyle w:val="Prrafodelista"/>
        <w:numPr>
          <w:ilvl w:val="1"/>
          <w:numId w:val="34"/>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DE30D4" w:rsidRPr="00A1797A">
        <w:rPr>
          <w:rFonts w:ascii="Verdana" w:eastAsia="Times New Roman" w:hAnsi="Verdana" w:cstheme="minorHAnsi"/>
          <w:color w:val="000000"/>
          <w:sz w:val="18"/>
          <w:szCs w:val="18"/>
          <w:lang w:val="en-US" w:eastAsia="es-CO"/>
        </w:rPr>
        <w:t>, in its Bylaws,</w:t>
      </w:r>
      <w:r w:rsidR="001910DE" w:rsidRPr="00A1797A">
        <w:rPr>
          <w:rFonts w:ascii="Verdana" w:eastAsia="Times New Roman" w:hAnsi="Verdana" w:cstheme="minorHAnsi"/>
          <w:color w:val="000000"/>
          <w:sz w:val="18"/>
          <w:szCs w:val="18"/>
          <w:lang w:val="en-US" w:eastAsia="es-CO"/>
        </w:rPr>
        <w:t xml:space="preserve"> </w:t>
      </w:r>
      <w:r w:rsidR="00DE30D4" w:rsidRPr="00A1797A">
        <w:rPr>
          <w:rFonts w:ascii="Verdana" w:eastAsia="Times New Roman" w:hAnsi="Verdana" w:cstheme="minorHAnsi"/>
          <w:color w:val="000000"/>
          <w:sz w:val="18"/>
          <w:szCs w:val="18"/>
          <w:lang w:val="en-US" w:eastAsia="es-CO"/>
        </w:rPr>
        <w:t>has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chosen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not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appoint</w:t>
      </w:r>
      <w:r w:rsidR="001910DE" w:rsidRPr="00A1797A">
        <w:rPr>
          <w:rFonts w:ascii="Verdana" w:eastAsia="Times New Roman" w:hAnsi="Verdana" w:cstheme="minorHAnsi"/>
          <w:color w:val="000000"/>
          <w:sz w:val="18"/>
          <w:szCs w:val="18"/>
          <w:lang w:val="en-US" w:eastAsia="es-CO"/>
        </w:rPr>
        <w:t xml:space="preserve"> </w:t>
      </w:r>
      <w:r w:rsidR="00DE30D4" w:rsidRPr="00A1797A">
        <w:rPr>
          <w:rFonts w:ascii="Verdana" w:eastAsia="Times New Roman" w:hAnsi="Verdana" w:cstheme="minorHAnsi"/>
          <w:color w:val="000000"/>
          <w:sz w:val="18"/>
          <w:szCs w:val="18"/>
          <w:lang w:val="en-US" w:eastAsia="es-CO"/>
        </w:rPr>
        <w:t xml:space="preserve">alternate members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p>
    <w:p w14:paraId="1B786EE9" w14:textId="5FFFF0A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1C1076C" w14:textId="77777777" w:rsidTr="00CC057A">
        <w:trPr>
          <w:trHeight w:val="315"/>
          <w:jc w:val="center"/>
        </w:trPr>
        <w:tc>
          <w:tcPr>
            <w:tcW w:w="5544" w:type="dxa"/>
            <w:gridSpan w:val="3"/>
            <w:tcMar>
              <w:top w:w="0" w:type="dxa"/>
              <w:left w:w="70" w:type="dxa"/>
              <w:bottom w:w="0" w:type="dxa"/>
              <w:right w:w="70" w:type="dxa"/>
            </w:tcMar>
            <w:vAlign w:val="bottom"/>
            <w:hideMark/>
          </w:tcPr>
          <w:p w14:paraId="270F31E0" w14:textId="3546707C"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15.1 Implemented measure</w:t>
            </w:r>
          </w:p>
        </w:tc>
        <w:tc>
          <w:tcPr>
            <w:tcW w:w="751" w:type="dxa"/>
            <w:gridSpan w:val="2"/>
            <w:tcMar>
              <w:top w:w="0" w:type="dxa"/>
              <w:left w:w="70" w:type="dxa"/>
              <w:bottom w:w="0" w:type="dxa"/>
              <w:right w:w="70" w:type="dxa"/>
            </w:tcMar>
            <w:vAlign w:val="center"/>
            <w:hideMark/>
          </w:tcPr>
          <w:p w14:paraId="0CF9239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D8023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5DA036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C2215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D86286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EC7CAE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73F0B49" w14:textId="77777777" w:rsidTr="00CC057A">
        <w:trPr>
          <w:trHeight w:val="315"/>
          <w:jc w:val="center"/>
        </w:trPr>
        <w:tc>
          <w:tcPr>
            <w:tcW w:w="4256" w:type="dxa"/>
            <w:tcMar>
              <w:top w:w="0" w:type="dxa"/>
              <w:left w:w="70" w:type="dxa"/>
              <w:bottom w:w="0" w:type="dxa"/>
              <w:right w:w="70" w:type="dxa"/>
            </w:tcMar>
            <w:vAlign w:val="bottom"/>
            <w:hideMark/>
          </w:tcPr>
          <w:p w14:paraId="74EE5B5B" w14:textId="063CCF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733A49F" w14:textId="3A67CB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33F5DA1" w14:textId="264E36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0F79254" w14:textId="795AEA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4B553C5" w14:textId="08B827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B5B6956" w14:textId="65B800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CE4D321" w14:textId="037F9F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1849B1A" w14:textId="570CD8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7A828E9"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8A0DD5D" w14:textId="15F447A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E591DB6" w14:textId="3B4402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BD5C2A9" w14:textId="41ED5A9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2998450" w14:textId="7216C9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675F6BD" w14:textId="6EDA22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68765EE" w14:textId="6ABC03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35E6148" w14:textId="5F6266E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6C6F0E2" w14:textId="39DEE5A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913CCE4" w14:textId="72748B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1CAF21C"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49364391" w14:textId="0915E10E" w:rsidR="00FF01FD" w:rsidRPr="00A1797A" w:rsidRDefault="00E31FA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20 of the</w:t>
            </w:r>
            <w:r w:rsidR="00552B8E" w:rsidRPr="00A1797A">
              <w:rPr>
                <w:rFonts w:ascii="Verdana" w:eastAsia="Times New Roman" w:hAnsi="Verdana" w:cstheme="minorHAnsi"/>
                <w:sz w:val="18"/>
                <w:szCs w:val="18"/>
                <w:lang w:val="en-US" w:eastAsia="es-CO"/>
              </w:rPr>
              <w:t xml:space="preserv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 xml:space="preserve">is comprise </w:t>
            </w:r>
            <w:r w:rsidR="005F5C96" w:rsidRPr="00A1797A">
              <w:rPr>
                <w:rFonts w:ascii="Verdana" w:eastAsia="Times New Roman" w:hAnsi="Verdana" w:cstheme="minorHAnsi"/>
                <w:sz w:val="18"/>
                <w:szCs w:val="18"/>
                <w:lang w:val="en-US" w:eastAsia="es-CO"/>
              </w:rPr>
              <w:t>of nine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(9)</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principal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alternates.</w:t>
            </w:r>
          </w:p>
        </w:tc>
      </w:tr>
      <w:tr w:rsidR="008128EF" w:rsidRPr="00A1797A" w14:paraId="172A8706" w14:textId="77777777" w:rsidTr="00CC057A">
        <w:trPr>
          <w:trHeight w:val="17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B6ED3F" w14:textId="2108B08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B851E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12/14/2007</w:t>
            </w:r>
          </w:p>
        </w:tc>
      </w:tr>
      <w:tr w:rsidR="008128EF" w:rsidRPr="00A1797A" w14:paraId="5627CE06" w14:textId="77777777" w:rsidTr="00CC057A">
        <w:trPr>
          <w:trHeight w:val="23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8AB9F0" w14:textId="79BAED7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0C04FA" w14:textId="146F3743"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5017A8E6" w14:textId="3ECA3BA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62CD138"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E5BACAC"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E4CF1A6"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D791169"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4B60D19"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D6E8BAF"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19C28EA"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CE7E6D7"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D6AA7E7"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6DAD57C"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ACC76FA"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8FA1D56"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EDF272C"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4070141"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BA21A46" w14:textId="0D249A9B" w:rsidR="00DE30D4"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16:</w:t>
      </w:r>
      <w:r w:rsidR="001910DE" w:rsidRPr="00A1797A">
        <w:rPr>
          <w:rFonts w:ascii="Verdana" w:eastAsia="Times New Roman" w:hAnsi="Verdana" w:cstheme="minorHAnsi"/>
          <w:b/>
          <w:bCs/>
          <w:color w:val="000000"/>
          <w:sz w:val="18"/>
          <w:szCs w:val="18"/>
          <w:lang w:val="en-US" w:eastAsia="es-CO"/>
        </w:rPr>
        <w:t xml:space="preserve"> </w:t>
      </w:r>
      <w:r w:rsidR="00F50F59" w:rsidRPr="00A1797A">
        <w:rPr>
          <w:rFonts w:ascii="Verdana" w:eastAsia="Times New Roman" w:hAnsi="Verdana" w:cstheme="minorHAnsi"/>
          <w:b/>
          <w:bCs/>
          <w:color w:val="000000"/>
          <w:sz w:val="18"/>
          <w:szCs w:val="18"/>
          <w:lang w:val="en-US" w:eastAsia="es-CO"/>
        </w:rPr>
        <w:t>Composition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17432654" w14:textId="77777777" w:rsidR="00DE30D4" w:rsidRPr="00A1797A" w:rsidRDefault="00DE30D4" w:rsidP="006D2673">
      <w:pPr>
        <w:pStyle w:val="Prrafodelista"/>
        <w:numPr>
          <w:ilvl w:val="1"/>
          <w:numId w:val="7"/>
        </w:numPr>
        <w:spacing w:after="0" w:line="240" w:lineRule="auto"/>
        <w:jc w:val="both"/>
        <w:rPr>
          <w:rFonts w:ascii="Verdana" w:eastAsia="Times New Roman" w:hAnsi="Verdana" w:cstheme="minorHAnsi"/>
          <w:color w:val="000000"/>
          <w:sz w:val="18"/>
          <w:szCs w:val="18"/>
          <w:lang w:val="en-US" w:eastAsia="es-CO"/>
        </w:rPr>
      </w:pPr>
    </w:p>
    <w:p w14:paraId="3E4EB478" w14:textId="36394B60" w:rsidR="00DE30D4" w:rsidRPr="00A1797A" w:rsidRDefault="008128EF" w:rsidP="006D2673">
      <w:pPr>
        <w:pStyle w:val="Prrafodelista"/>
        <w:numPr>
          <w:ilvl w:val="1"/>
          <w:numId w:val="8"/>
        </w:numPr>
        <w:spacing w:after="0" w:line="240" w:lineRule="auto"/>
        <w:ind w:left="0" w:firstLine="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Based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premise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once</w:t>
      </w:r>
      <w:r w:rsidR="001910DE" w:rsidRPr="00A1797A">
        <w:rPr>
          <w:rFonts w:ascii="Verdana" w:eastAsia="Times New Roman" w:hAnsi="Verdana" w:cstheme="minorHAnsi"/>
          <w:color w:val="000000"/>
          <w:sz w:val="18"/>
          <w:szCs w:val="18"/>
          <w:lang w:val="en-US" w:eastAsia="es-CO"/>
        </w:rPr>
        <w:t xml:space="preserve"> </w:t>
      </w:r>
      <w:r w:rsidR="00DE30D4" w:rsidRPr="00A1797A">
        <w:rPr>
          <w:rFonts w:ascii="Verdana" w:eastAsia="Times New Roman" w:hAnsi="Verdana" w:cstheme="minorHAnsi"/>
          <w:color w:val="000000"/>
          <w:sz w:val="18"/>
          <w:szCs w:val="18"/>
          <w:lang w:val="en-US" w:eastAsia="es-CO"/>
        </w:rPr>
        <w:t xml:space="preserve">elected, </w:t>
      </w:r>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act</w:t>
      </w:r>
      <w:r w:rsidR="001910DE" w:rsidRPr="00A1797A">
        <w:rPr>
          <w:rFonts w:ascii="Verdana" w:eastAsia="Times New Roman" w:hAnsi="Verdana" w:cstheme="minorHAnsi"/>
          <w:color w:val="000000"/>
          <w:sz w:val="18"/>
          <w:szCs w:val="18"/>
          <w:lang w:val="en-US" w:eastAsia="es-CO"/>
        </w:rPr>
        <w:t xml:space="preserve"> </w:t>
      </w:r>
      <w:r w:rsidR="00DE30D4"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benefit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DE30D4" w:rsidRPr="00A1797A">
        <w:rPr>
          <w:rFonts w:ascii="Verdana" w:eastAsia="Times New Roman" w:hAnsi="Verdana" w:cstheme="minorHAnsi"/>
          <w:color w:val="000000"/>
          <w:sz w:val="18"/>
          <w:szCs w:val="18"/>
          <w:lang w:val="en-US" w:eastAsia="es-CO"/>
        </w:rPr>
        <w:t>exercising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maximum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transparency,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identifies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DE30D4" w:rsidRPr="00A1797A">
        <w:rPr>
          <w:rFonts w:ascii="Verdana" w:eastAsia="Times New Roman" w:hAnsi="Verdana" w:cstheme="minorHAnsi"/>
          <w:b/>
          <w:bCs/>
          <w:color w:val="000000"/>
          <w:sz w:val="18"/>
          <w:szCs w:val="18"/>
          <w:lang w:val="en-US" w:eastAsia="es-CO"/>
        </w:rPr>
        <w:t>background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DE30D4"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different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DE30D4" w:rsidRPr="00A1797A">
        <w:rPr>
          <w:rFonts w:ascii="Verdana" w:eastAsia="Times New Roman" w:hAnsi="Verdana" w:cstheme="minorHAnsi"/>
          <w:b/>
          <w:bCs/>
          <w:color w:val="000000"/>
          <w:sz w:val="18"/>
          <w:szCs w:val="18"/>
          <w:lang w:val="en-US" w:eastAsia="es-CO"/>
        </w:rPr>
        <w:t>members</w:t>
      </w:r>
      <w:r w:rsidR="00DE30D4"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accordance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DE30D4" w:rsidRPr="00A1797A">
        <w:rPr>
          <w:rFonts w:ascii="Verdana" w:eastAsia="Times New Roman" w:hAnsi="Verdana" w:cstheme="minorHAnsi"/>
          <w:color w:val="000000"/>
          <w:sz w:val="18"/>
          <w:szCs w:val="18"/>
          <w:lang w:val="en-US" w:eastAsia="es-CO"/>
        </w:rPr>
        <w:t>structure defined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16.1.</w:t>
      </w:r>
      <w:r w:rsidR="00DE30D4" w:rsidRPr="00A1797A">
        <w:rPr>
          <w:rFonts w:ascii="Verdana" w:eastAsia="Times New Roman" w:hAnsi="Verdana" w:cstheme="minorHAnsi"/>
          <w:b/>
          <w:bCs/>
          <w:color w:val="000000"/>
          <w:sz w:val="18"/>
          <w:szCs w:val="18"/>
          <w:lang w:val="en-US" w:eastAsia="es-CO"/>
        </w:rPr>
        <w:t xml:space="preserve"> </w:t>
      </w:r>
    </w:p>
    <w:p w14:paraId="30BB34DA" w14:textId="77777777" w:rsidR="00DE30D4" w:rsidRPr="00A1797A" w:rsidRDefault="00DE30D4" w:rsidP="006D2673">
      <w:pPr>
        <w:pStyle w:val="Prrafodelista"/>
        <w:spacing w:after="0" w:line="240" w:lineRule="auto"/>
        <w:ind w:left="375"/>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BEC2793" w14:textId="77777777" w:rsidTr="00CC057A">
        <w:trPr>
          <w:trHeight w:val="315"/>
          <w:jc w:val="center"/>
        </w:trPr>
        <w:tc>
          <w:tcPr>
            <w:tcW w:w="5544" w:type="dxa"/>
            <w:gridSpan w:val="3"/>
            <w:tcMar>
              <w:top w:w="0" w:type="dxa"/>
              <w:left w:w="70" w:type="dxa"/>
              <w:bottom w:w="0" w:type="dxa"/>
              <w:right w:w="70" w:type="dxa"/>
            </w:tcMar>
            <w:vAlign w:val="bottom"/>
            <w:hideMark/>
          </w:tcPr>
          <w:p w14:paraId="76A0B3FE" w14:textId="0DB7172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16.1 Implemented measure</w:t>
            </w:r>
          </w:p>
        </w:tc>
        <w:tc>
          <w:tcPr>
            <w:tcW w:w="751" w:type="dxa"/>
            <w:gridSpan w:val="2"/>
            <w:tcMar>
              <w:top w:w="0" w:type="dxa"/>
              <w:left w:w="70" w:type="dxa"/>
              <w:bottom w:w="0" w:type="dxa"/>
              <w:right w:w="70" w:type="dxa"/>
            </w:tcMar>
            <w:vAlign w:val="center"/>
            <w:hideMark/>
          </w:tcPr>
          <w:p w14:paraId="0E2611D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587DEB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87707D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7581C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C0076A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8D3AEF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5BEFF7F" w14:textId="77777777" w:rsidTr="00CC057A">
        <w:trPr>
          <w:trHeight w:val="315"/>
          <w:jc w:val="center"/>
        </w:trPr>
        <w:tc>
          <w:tcPr>
            <w:tcW w:w="4256" w:type="dxa"/>
            <w:tcMar>
              <w:top w:w="0" w:type="dxa"/>
              <w:left w:w="70" w:type="dxa"/>
              <w:bottom w:w="0" w:type="dxa"/>
              <w:right w:w="70" w:type="dxa"/>
            </w:tcMar>
            <w:vAlign w:val="bottom"/>
            <w:hideMark/>
          </w:tcPr>
          <w:p w14:paraId="0762B2A1" w14:textId="0FB2B15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06B70C6" w14:textId="1A6AD4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4D25529" w14:textId="7E6581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41A0233" w14:textId="5617C0B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4D3457B" w14:textId="047941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81D4956" w14:textId="004E7D3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6935748" w14:textId="096D445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D886CB4" w14:textId="088EE1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35E87B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B5C7743" w14:textId="17A689A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5583429" w14:textId="6C1BC4E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3D5D52D" w14:textId="104E8C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D5FCF61" w14:textId="4A928A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FA38046" w14:textId="2B8CE8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E7CD493" w14:textId="4D0FC9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5F3C866" w14:textId="3D89F6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45B9EFC" w14:textId="59720F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9EF10A5" w14:textId="798FFE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8695E4D"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3C8A8354" w14:textId="1B15C755" w:rsidR="008128EF" w:rsidRPr="00A1797A" w:rsidRDefault="00DE30D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9926C8" w:rsidRPr="00A1797A">
              <w:rPr>
                <w:rFonts w:ascii="Verdana" w:eastAsia="Times New Roman" w:hAnsi="Verdana" w:cstheme="minorHAnsi"/>
                <w:sz w:val="18"/>
                <w:szCs w:val="18"/>
                <w:lang w:val="en-US" w:eastAsia="es-CO"/>
              </w:rPr>
              <w:t xml:space="preserve"> 27, numeral 1 of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9926C8" w:rsidRPr="00A1797A">
              <w:rPr>
                <w:rFonts w:ascii="Verdana" w:eastAsia="Times New Roman" w:hAnsi="Verdana" w:cstheme="minorHAnsi"/>
                <w:sz w:val="18"/>
                <w:szCs w:val="18"/>
                <w:lang w:val="en-US" w:eastAsia="es-CO"/>
              </w:rPr>
              <w:t xml:space="preserve">(latest update completed and approved on May 27, 2022)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elected,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represent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therefore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particular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groups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good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faith,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independently,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due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diligence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always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ensuring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Pr="00A1797A">
              <w:rPr>
                <w:rFonts w:ascii="Verdana" w:eastAsia="Times New Roman" w:hAnsi="Verdana" w:cstheme="minorHAnsi"/>
                <w:sz w:val="18"/>
                <w:szCs w:val="18"/>
                <w:lang w:val="en-US" w:eastAsia="es-CO"/>
              </w:rPr>
              <w:t xml:space="preserve"> made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9926C8" w:rsidRPr="00A1797A">
              <w:rPr>
                <w:rFonts w:ascii="Verdana" w:eastAsia="Times New Roman" w:hAnsi="Verdana" w:cstheme="minorHAnsi"/>
                <w:sz w:val="18"/>
                <w:szCs w:val="18"/>
                <w:lang w:val="en-US" w:eastAsia="es-CO"/>
              </w:rPr>
              <w:t xml:space="preserve"> 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p>
          <w:p w14:paraId="28DCF84C" w14:textId="707CCF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02E39BA" w14:textId="3068F31C" w:rsidR="00FF01FD" w:rsidRPr="00A1797A" w:rsidRDefault="009926C8"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line with measure No. 16.1, Ecopetrol identifies the background of all the members of the Board of Directors, which is shared 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Pr="00A1797A">
              <w:rPr>
                <w:rFonts w:ascii="Verdana" w:eastAsia="Times New Roman" w:hAnsi="Verdana" w:cstheme="minorHAnsi"/>
                <w:sz w:val="18"/>
                <w:szCs w:val="18"/>
                <w:lang w:val="en-US" w:eastAsia="es-CO"/>
              </w:rPr>
              <w:t>, and can be accesses on the website of Ecopetrol at www.ecopetrol.com.co.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2022</w:t>
            </w:r>
            <w:r w:rsidR="00DE30D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comprised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majority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non-independent</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 xml:space="preserve">or </w:t>
            </w:r>
            <w:r w:rsidR="001C2E40" w:rsidRPr="00A1797A">
              <w:rPr>
                <w:rFonts w:ascii="Verdana" w:eastAsia="Times New Roman" w:hAnsi="Verdana" w:cstheme="minorHAnsi"/>
                <w:sz w:val="18"/>
                <w:szCs w:val="18"/>
                <w:lang w:val="en-US" w:eastAsia="es-CO"/>
              </w:rPr>
              <w:t>equity</w:t>
            </w:r>
            <w:r w:rsidR="00716F51"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1C2E40"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always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minority</w:t>
            </w:r>
            <w:r w:rsidR="0087376E" w:rsidRPr="00A1797A">
              <w:rPr>
                <w:rFonts w:ascii="Verdana" w:eastAsia="Times New Roman" w:hAnsi="Verdana" w:cstheme="minorHAnsi"/>
                <w:sz w:val="18"/>
                <w:szCs w:val="18"/>
                <w:lang w:val="en-US" w:eastAsia="es-CO"/>
              </w:rPr>
              <w:t xml:space="preserve"> and no executive members served on the Board</w:t>
            </w:r>
            <w:r w:rsidR="008128EF" w:rsidRPr="00A1797A">
              <w:rPr>
                <w:rFonts w:ascii="Verdana" w:eastAsia="Times New Roman" w:hAnsi="Verdana" w:cstheme="minorHAnsi"/>
                <w:sz w:val="18"/>
                <w:szCs w:val="18"/>
                <w:lang w:val="en-US" w:eastAsia="es-CO"/>
              </w:rPr>
              <w:t>.</w:t>
            </w:r>
          </w:p>
        </w:tc>
      </w:tr>
      <w:tr w:rsidR="008128EF" w:rsidRPr="00A1797A" w14:paraId="45F2100E" w14:textId="77777777" w:rsidTr="00CC057A">
        <w:trPr>
          <w:trHeight w:val="22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D537FA0" w14:textId="5E4AAED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53D3D2"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12/14/2007</w:t>
            </w:r>
          </w:p>
        </w:tc>
      </w:tr>
      <w:tr w:rsidR="008128EF" w:rsidRPr="00A1797A" w14:paraId="11F3BF5F" w14:textId="77777777" w:rsidTr="00CC057A">
        <w:trPr>
          <w:trHeight w:val="12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5ED115" w14:textId="1F30F25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881754" w14:textId="4EC2D730" w:rsidR="008128EF" w:rsidRPr="00A1797A" w:rsidRDefault="0087376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8128EF" w:rsidRPr="00A1797A">
              <w:rPr>
                <w:rFonts w:ascii="Verdana" w:eastAsia="Times New Roman" w:hAnsi="Verdana" w:cstheme="minorHAnsi"/>
                <w:sz w:val="18"/>
                <w:szCs w:val="18"/>
                <w:lang w:val="en-US" w:eastAsia="es-CO"/>
              </w:rPr>
              <w:t>/</w:t>
            </w:r>
            <w:r w:rsidR="00664F44" w:rsidRPr="00A1797A">
              <w:rPr>
                <w:rFonts w:ascii="Verdana" w:eastAsia="Times New Roman" w:hAnsi="Verdana" w:cstheme="minorHAnsi"/>
                <w:sz w:val="18"/>
                <w:szCs w:val="18"/>
                <w:lang w:val="en-US" w:eastAsia="es-CO"/>
              </w:rPr>
              <w:t>202</w:t>
            </w:r>
            <w:r w:rsidRPr="00A1797A">
              <w:rPr>
                <w:rFonts w:ascii="Verdana" w:eastAsia="Times New Roman" w:hAnsi="Verdana" w:cstheme="minorHAnsi"/>
                <w:sz w:val="18"/>
                <w:szCs w:val="18"/>
                <w:lang w:val="en-US" w:eastAsia="es-CO"/>
              </w:rPr>
              <w:t>2</w:t>
            </w:r>
          </w:p>
        </w:tc>
      </w:tr>
    </w:tbl>
    <w:p w14:paraId="4F01486C" w14:textId="1E73EF58"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F4437D0" w14:textId="7FAF4FE1"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16.2.</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procedure,</w:t>
      </w:r>
      <w:r w:rsidR="001910DE" w:rsidRPr="00A1797A">
        <w:rPr>
          <w:rFonts w:ascii="Verdana" w:eastAsia="Times New Roman" w:hAnsi="Verdana" w:cstheme="minorHAnsi"/>
          <w:b/>
          <w:bCs/>
          <w:color w:val="000000"/>
          <w:sz w:val="18"/>
          <w:szCs w:val="18"/>
          <w:lang w:val="en-US" w:eastAsia="es-CO"/>
        </w:rPr>
        <w:t xml:space="preserve"> </w:t>
      </w:r>
      <w:r w:rsidR="00716F51" w:rsidRPr="00A1797A">
        <w:rPr>
          <w:rFonts w:ascii="Verdana" w:eastAsia="Times New Roman" w:hAnsi="Verdana" w:cstheme="minorHAnsi"/>
          <w:color w:val="000000"/>
          <w:sz w:val="18"/>
          <w:szCs w:val="18"/>
          <w:lang w:val="en-US" w:eastAsia="es-CO"/>
        </w:rPr>
        <w:t>expressed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50F59" w:rsidRPr="00A1797A">
        <w:rPr>
          <w:rFonts w:ascii="Verdana" w:eastAsia="Times New Roman" w:hAnsi="Verdana" w:cstheme="minorHAnsi"/>
          <w:color w:val="000000"/>
          <w:sz w:val="18"/>
          <w:szCs w:val="18"/>
          <w:lang w:val="en-US" w:eastAsia="es-CO"/>
        </w:rPr>
        <w:t xml:space="preserve">Remuneration and Appointments Committee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fulfills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allows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own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dynamics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conclusions</w:t>
      </w:r>
      <w:r w:rsidR="001910DE" w:rsidRPr="00A1797A">
        <w:rPr>
          <w:rFonts w:ascii="Verdana" w:eastAsia="Times New Roman" w:hAnsi="Verdana" w:cstheme="minorHAnsi"/>
          <w:color w:val="000000"/>
          <w:sz w:val="18"/>
          <w:szCs w:val="18"/>
          <w:lang w:val="en-US" w:eastAsia="es-CO"/>
        </w:rPr>
        <w:t xml:space="preserve"> </w:t>
      </w:r>
      <w:r w:rsidR="00FF01FD" w:rsidRPr="00A1797A">
        <w:rPr>
          <w:rFonts w:ascii="Verdana" w:eastAsia="Times New Roman" w:hAnsi="Verdana" w:cstheme="minorHAnsi"/>
          <w:color w:val="000000"/>
          <w:sz w:val="18"/>
          <w:szCs w:val="18"/>
          <w:lang w:val="en-US" w:eastAsia="es-CO"/>
        </w:rPr>
        <w:t>reached 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annual</w:t>
      </w:r>
      <w:r w:rsidR="001910DE" w:rsidRPr="00A1797A">
        <w:rPr>
          <w:rFonts w:ascii="Verdana" w:eastAsia="Times New Roman" w:hAnsi="Verdana" w:cstheme="minorHAnsi"/>
          <w:color w:val="000000"/>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assessments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achieve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objectives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indicated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16.2.</w:t>
      </w:r>
    </w:p>
    <w:p w14:paraId="771E2BEF" w14:textId="7EAFF9E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512C5CC" w14:textId="77777777" w:rsidTr="00CC057A">
        <w:trPr>
          <w:trHeight w:val="315"/>
          <w:jc w:val="center"/>
        </w:trPr>
        <w:tc>
          <w:tcPr>
            <w:tcW w:w="5544" w:type="dxa"/>
            <w:gridSpan w:val="3"/>
            <w:tcMar>
              <w:top w:w="0" w:type="dxa"/>
              <w:left w:w="70" w:type="dxa"/>
              <w:bottom w:w="0" w:type="dxa"/>
              <w:right w:w="70" w:type="dxa"/>
            </w:tcMar>
            <w:vAlign w:val="bottom"/>
            <w:hideMark/>
          </w:tcPr>
          <w:p w14:paraId="74FAF371" w14:textId="11A09791"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16.2 Implemented measure</w:t>
            </w:r>
          </w:p>
        </w:tc>
        <w:tc>
          <w:tcPr>
            <w:tcW w:w="751" w:type="dxa"/>
            <w:gridSpan w:val="2"/>
            <w:tcMar>
              <w:top w:w="0" w:type="dxa"/>
              <w:left w:w="70" w:type="dxa"/>
              <w:bottom w:w="0" w:type="dxa"/>
              <w:right w:w="70" w:type="dxa"/>
            </w:tcMar>
            <w:vAlign w:val="center"/>
            <w:hideMark/>
          </w:tcPr>
          <w:p w14:paraId="5A5A247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36EC1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90BDA9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6CCA69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41FFEB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A7BA91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34A3273" w14:textId="77777777" w:rsidTr="00CC057A">
        <w:trPr>
          <w:trHeight w:val="315"/>
          <w:jc w:val="center"/>
        </w:trPr>
        <w:tc>
          <w:tcPr>
            <w:tcW w:w="4256" w:type="dxa"/>
            <w:tcMar>
              <w:top w:w="0" w:type="dxa"/>
              <w:left w:w="70" w:type="dxa"/>
              <w:bottom w:w="0" w:type="dxa"/>
              <w:right w:w="70" w:type="dxa"/>
            </w:tcMar>
            <w:vAlign w:val="bottom"/>
            <w:hideMark/>
          </w:tcPr>
          <w:p w14:paraId="23AD70A7" w14:textId="1D95666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FC7886A" w14:textId="63B56F4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4C92ADE" w14:textId="772507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47E50C1" w14:textId="5652AB9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CECC83E" w14:textId="3F0C45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2CABAFB" w14:textId="1673F94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673FB75" w14:textId="1392CF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A82B442" w14:textId="45192C7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12EEAF8"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07E43E3" w14:textId="75C6EDC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6FF3AB2" w14:textId="59E354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87BB9B2" w14:textId="7E1838C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D8FC564" w14:textId="5FBA120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F948478" w14:textId="1A35039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FAA9BE0" w14:textId="1F842B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F2AC7A0" w14:textId="0065D5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7392A82" w14:textId="778D1E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720677D" w14:textId="65A6E77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AEB29F0" w14:textId="77777777" w:rsidTr="00CC057A">
        <w:trPr>
          <w:trHeight w:val="300"/>
          <w:jc w:val="center"/>
        </w:trPr>
        <w:tc>
          <w:tcPr>
            <w:tcW w:w="9360" w:type="dxa"/>
            <w:gridSpan w:val="14"/>
            <w:tcBorders>
              <w:left w:val="single" w:sz="8" w:space="0" w:color="000000"/>
              <w:right w:val="single" w:sz="8" w:space="0" w:color="000000"/>
            </w:tcBorders>
            <w:shd w:val="clear" w:color="auto" w:fill="auto"/>
            <w:tcMar>
              <w:top w:w="0" w:type="dxa"/>
              <w:left w:w="70" w:type="dxa"/>
              <w:bottom w:w="0" w:type="dxa"/>
              <w:right w:w="70" w:type="dxa"/>
            </w:tcMar>
            <w:vAlign w:val="bottom"/>
            <w:hideMark/>
          </w:tcPr>
          <w:p w14:paraId="70656919" w14:textId="3DB6B825" w:rsidR="004661DC"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7376E"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specify</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51678B" w:rsidRPr="00A1797A">
              <w:rPr>
                <w:rFonts w:ascii="Verdana" w:eastAsia="Times New Roman" w:hAnsi="Verdana" w:cstheme="minorHAnsi"/>
                <w:sz w:val="18"/>
                <w:szCs w:val="18"/>
                <w:lang w:val="en-US" w:eastAsia="es-CO"/>
              </w:rPr>
              <w:t>objective</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to 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basic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rules</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organization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determining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principles</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 xml:space="preserve">for the </w:t>
            </w:r>
            <w:r w:rsidRPr="00A1797A">
              <w:rPr>
                <w:rFonts w:ascii="Verdana" w:eastAsia="Times New Roman" w:hAnsi="Verdana" w:cstheme="minorHAnsi"/>
                <w:sz w:val="18"/>
                <w:szCs w:val="18"/>
                <w:lang w:val="en-US" w:eastAsia="es-CO"/>
              </w:rPr>
              <w:t>action</w:t>
            </w:r>
            <w:r w:rsidR="00716F51"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rules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Chapter</w:t>
            </w:r>
            <w:r w:rsidR="001910DE" w:rsidRPr="00A1797A">
              <w:rPr>
                <w:rFonts w:ascii="Verdana" w:eastAsia="Times New Roman" w:hAnsi="Verdana" w:cstheme="minorHAnsi"/>
                <w:sz w:val="18"/>
                <w:szCs w:val="18"/>
                <w:lang w:val="en-US" w:eastAsia="es-CO"/>
              </w:rPr>
              <w:t xml:space="preserve"> </w:t>
            </w:r>
            <w:r w:rsidR="00FF01FD" w:rsidRPr="00A1797A">
              <w:rPr>
                <w:rFonts w:ascii="Verdana" w:eastAsia="Times New Roman" w:hAnsi="Verdana" w:cstheme="minorHAnsi"/>
                <w:sz w:val="18"/>
                <w:szCs w:val="18"/>
                <w:lang w:val="en-US" w:eastAsia="es-CO"/>
              </w:rPr>
              <w:t>2, subchapter 1 called</w:t>
            </w:r>
            <w:r w:rsidR="00716F51" w:rsidRPr="00A1797A">
              <w:rPr>
                <w:rFonts w:ascii="Verdana" w:eastAsia="Times New Roman" w:hAnsi="Verdana" w:cstheme="minorHAnsi"/>
                <w:sz w:val="18"/>
                <w:szCs w:val="18"/>
                <w:lang w:val="en-US" w:eastAsia="es-CO"/>
              </w:rPr>
              <w:t xml:space="preserve"> Composition</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Election,</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Term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 xml:space="preserve">Resignations </w:t>
            </w:r>
            <w:r w:rsidR="00D41797" w:rsidRPr="00A1797A">
              <w:rPr>
                <w:rFonts w:ascii="Verdana" w:eastAsia="Times New Roman" w:hAnsi="Verdana" w:cstheme="minorHAnsi"/>
                <w:sz w:val="18"/>
                <w:szCs w:val="18"/>
                <w:lang w:val="en-US" w:eastAsia="es-CO"/>
              </w:rPr>
              <w:t>specifies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Secretary</w:t>
            </w:r>
            <w:r w:rsidR="0087376E" w:rsidRPr="00A1797A">
              <w:rPr>
                <w:rFonts w:ascii="Verdana" w:eastAsia="Times New Roman" w:hAnsi="Verdana" w:cstheme="minorHAnsi"/>
                <w:sz w:val="18"/>
                <w:szCs w:val="18"/>
                <w:lang w:val="en-US" w:eastAsia="es-CO"/>
              </w:rPr>
              <w:t xml:space="preserve"> </w:t>
            </w:r>
            <w:r w:rsidR="007744AD" w:rsidRPr="00A1797A">
              <w:rPr>
                <w:rFonts w:ascii="Verdana" w:eastAsia="Times New Roman" w:hAnsi="Verdana" w:cstheme="minorHAnsi"/>
                <w:sz w:val="18"/>
                <w:szCs w:val="18"/>
                <w:lang w:val="en-US" w:eastAsia="es-CO"/>
              </w:rPr>
              <w:t xml:space="preserve">(now Vice Presidency of Corporate Affairs and General Secretary) </w:t>
            </w:r>
            <w:r w:rsidR="00FF01FD" w:rsidRPr="00A1797A">
              <w:rPr>
                <w:rFonts w:ascii="Verdana" w:eastAsia="Times New Roman" w:hAnsi="Verdana" w:cstheme="minorHAnsi"/>
                <w:sz w:val="18"/>
                <w:szCs w:val="18"/>
                <w:lang w:val="en-US" w:eastAsia="es-CO"/>
              </w:rPr>
              <w:t>assisted by other areas,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 xml:space="preserve">the </w:t>
            </w:r>
            <w:r w:rsidR="0095635C" w:rsidRPr="00A1797A">
              <w:rPr>
                <w:rFonts w:ascii="Verdana" w:eastAsia="Times New Roman" w:hAnsi="Verdana" w:cstheme="minorHAnsi"/>
                <w:sz w:val="18"/>
                <w:szCs w:val="18"/>
                <w:lang w:val="en-US" w:eastAsia="es-CO"/>
              </w:rPr>
              <w:t>assessment</w:t>
            </w:r>
            <w:r w:rsidR="001910DE" w:rsidRPr="00A1797A">
              <w:rPr>
                <w:rFonts w:ascii="Verdana" w:eastAsia="Times New Roman" w:hAnsi="Verdana" w:cstheme="minorHAnsi"/>
                <w:sz w:val="18"/>
                <w:szCs w:val="18"/>
                <w:lang w:val="en-US" w:eastAsia="es-CO"/>
              </w:rPr>
              <w:t xml:space="preserve"> </w:t>
            </w:r>
            <w:r w:rsidR="00F61C54" w:rsidRPr="00A1797A">
              <w:rPr>
                <w:rFonts w:ascii="Verdana" w:eastAsia="Times New Roman" w:hAnsi="Verdana" w:cstheme="minorHAnsi"/>
                <w:sz w:val="18"/>
                <w:szCs w:val="18"/>
                <w:lang w:val="en-US" w:eastAsia="es-CO"/>
              </w:rPr>
              <w:t xml:space="preserve">and due diligence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candidates'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resumes,</w:t>
            </w:r>
            <w:r w:rsidR="001910DE" w:rsidRPr="00A1797A">
              <w:rPr>
                <w:rFonts w:ascii="Verdana" w:eastAsia="Times New Roman" w:hAnsi="Verdana" w:cstheme="minorHAnsi"/>
                <w:sz w:val="18"/>
                <w:szCs w:val="18"/>
                <w:lang w:val="en-US" w:eastAsia="es-CO"/>
              </w:rPr>
              <w:t xml:space="preserve"> </w:t>
            </w:r>
            <w:r w:rsidR="00FF01FD"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features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academic</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background</w:t>
            </w:r>
            <w:r w:rsidR="00F61C5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FF01FD" w:rsidRPr="00A1797A">
              <w:rPr>
                <w:rFonts w:ascii="Verdana" w:eastAsia="Times New Roman" w:hAnsi="Verdana" w:cstheme="minorHAnsi"/>
                <w:sz w:val="18"/>
                <w:szCs w:val="18"/>
                <w:lang w:val="en-US" w:eastAsia="es-CO"/>
              </w:rPr>
              <w:t>accredit</w:t>
            </w:r>
            <w:r w:rsidR="00F61C54" w:rsidRPr="00A1797A">
              <w:rPr>
                <w:rFonts w:ascii="Verdana" w:eastAsia="Times New Roman" w:hAnsi="Verdana" w:cstheme="minorHAnsi"/>
                <w:sz w:val="18"/>
                <w:szCs w:val="18"/>
                <w:lang w:val="en-US" w:eastAsia="es-CO"/>
              </w:rPr>
              <w:t>ing</w:t>
            </w:r>
            <w:r w:rsidR="00FF01FD" w:rsidRPr="00A1797A">
              <w:rPr>
                <w:rFonts w:ascii="Verdana" w:eastAsia="Times New Roman" w:hAnsi="Verdana" w:cstheme="minorHAnsi"/>
                <w:sz w:val="18"/>
                <w:szCs w:val="18"/>
                <w:lang w:val="en-US" w:eastAsia="es-CO"/>
              </w:rPr>
              <w:t xml:space="preserve"> academic titles, </w:t>
            </w:r>
            <w:r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positions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held</w:t>
            </w:r>
            <w:r w:rsidR="00F61C54" w:rsidRPr="00A1797A">
              <w:rPr>
                <w:rFonts w:ascii="Verdana" w:eastAsia="Times New Roman" w:hAnsi="Verdana" w:cstheme="minorHAnsi"/>
                <w:sz w:val="18"/>
                <w:szCs w:val="18"/>
                <w:lang w:val="en-US" w:eastAsia="es-CO"/>
              </w:rPr>
              <w:t>;</w:t>
            </w:r>
            <w:r w:rsidR="00FF01FD" w:rsidRPr="00A1797A">
              <w:rPr>
                <w:rFonts w:ascii="Verdana" w:eastAsia="Times New Roman" w:hAnsi="Verdana" w:cstheme="minorHAnsi"/>
                <w:sz w:val="18"/>
                <w:szCs w:val="18"/>
                <w:lang w:val="en-US" w:eastAsia="es-CO"/>
              </w:rPr>
              <w:t xml:space="preserve"> other Board of Director positions the candidate belongs to at the time of his/her candidacy</w:t>
            </w:r>
            <w:r w:rsidR="00F61C54" w:rsidRPr="00A1797A">
              <w:rPr>
                <w:rFonts w:ascii="Verdana" w:eastAsia="Times New Roman" w:hAnsi="Verdana" w:cstheme="minorHAnsi"/>
                <w:sz w:val="18"/>
                <w:szCs w:val="18"/>
                <w:lang w:val="en-US" w:eastAsia="es-CO"/>
              </w:rPr>
              <w:t xml:space="preserve">; compliance with general and technical requirements; background check including disciplinary, fiscal, criminal, judicial and professional records; examination to verify if they appear in any restrictive lists; </w:t>
            </w:r>
            <w:r w:rsidR="00CF200E" w:rsidRPr="00A1797A">
              <w:rPr>
                <w:rFonts w:ascii="Verdana" w:eastAsia="Times New Roman" w:hAnsi="Verdana" w:cstheme="minorHAnsi"/>
                <w:sz w:val="18"/>
                <w:szCs w:val="18"/>
                <w:lang w:val="en-US" w:eastAsia="es-CO"/>
              </w:rPr>
              <w:t>verify their quality of independence of those candidates seeking an appointment as such</w:t>
            </w:r>
            <w:r w:rsidR="00F61C54" w:rsidRPr="00A1797A">
              <w:rPr>
                <w:rFonts w:ascii="Verdana" w:eastAsia="Times New Roman" w:hAnsi="Verdana" w:cstheme="minorHAnsi"/>
                <w:sz w:val="18"/>
                <w:szCs w:val="18"/>
                <w:lang w:val="en-US" w:eastAsia="es-CO"/>
              </w:rPr>
              <w:t>; and</w:t>
            </w:r>
            <w:r w:rsidR="001910DE" w:rsidRPr="00A1797A">
              <w:rPr>
                <w:rFonts w:ascii="Verdana" w:eastAsia="Times New Roman" w:hAnsi="Verdana" w:cstheme="minorHAnsi"/>
                <w:sz w:val="18"/>
                <w:szCs w:val="18"/>
                <w:lang w:val="en-US" w:eastAsia="es-CO"/>
              </w:rPr>
              <w:t xml:space="preserve"> </w:t>
            </w:r>
            <w:r w:rsidR="004661DC" w:rsidRPr="00A1797A">
              <w:rPr>
                <w:rFonts w:ascii="Verdana" w:eastAsia="Times New Roman" w:hAnsi="Verdana" w:cstheme="minorHAnsi"/>
                <w:sz w:val="18"/>
                <w:szCs w:val="18"/>
                <w:lang w:val="en-US" w:eastAsia="es-CO"/>
              </w:rPr>
              <w:t xml:space="preserve">their </w:t>
            </w:r>
            <w:r w:rsidRPr="00A1797A">
              <w:rPr>
                <w:rFonts w:ascii="Verdana" w:eastAsia="Times New Roman" w:hAnsi="Verdana" w:cstheme="minorHAnsi"/>
                <w:sz w:val="18"/>
                <w:szCs w:val="18"/>
                <w:lang w:val="en-US" w:eastAsia="es-CO"/>
              </w:rPr>
              <w:t>availability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time</w:t>
            </w:r>
            <w:r w:rsidR="001910DE" w:rsidRPr="00A1797A">
              <w:rPr>
                <w:rFonts w:ascii="Verdana" w:eastAsia="Times New Roman" w:hAnsi="Verdana" w:cstheme="minorHAnsi"/>
                <w:sz w:val="18"/>
                <w:szCs w:val="18"/>
                <w:lang w:val="en-US" w:eastAsia="es-CO"/>
              </w:rPr>
              <w:t xml:space="preserve"> </w:t>
            </w:r>
            <w:r w:rsidR="00E81AEE" w:rsidRPr="00A1797A">
              <w:rPr>
                <w:rFonts w:ascii="Verdana" w:eastAsia="Times New Roman" w:hAnsi="Verdana" w:cstheme="minorHAnsi"/>
                <w:sz w:val="18"/>
                <w:szCs w:val="18"/>
                <w:lang w:val="en-US" w:eastAsia="es-CO"/>
              </w:rPr>
              <w:t xml:space="preserve">to guarantee they have </w:t>
            </w:r>
            <w:r w:rsidR="004661DC" w:rsidRPr="00A1797A">
              <w:rPr>
                <w:rFonts w:ascii="Verdana" w:eastAsia="Times New Roman" w:hAnsi="Verdana" w:cstheme="minorHAnsi"/>
                <w:sz w:val="18"/>
                <w:szCs w:val="18"/>
                <w:lang w:val="en-US" w:eastAsia="es-CO"/>
              </w:rPr>
              <w:t xml:space="preserve">the time at their disposal to fully fulfil their duties. </w:t>
            </w:r>
          </w:p>
          <w:p w14:paraId="5DF14133" w14:textId="77777777" w:rsidR="004661DC" w:rsidRPr="00A1797A" w:rsidRDefault="004661DC" w:rsidP="006D2673">
            <w:pPr>
              <w:spacing w:after="0" w:line="240" w:lineRule="auto"/>
              <w:jc w:val="both"/>
              <w:rPr>
                <w:rFonts w:ascii="Verdana" w:eastAsia="Times New Roman" w:hAnsi="Verdana" w:cstheme="minorHAnsi"/>
                <w:sz w:val="18"/>
                <w:szCs w:val="18"/>
                <w:lang w:val="en-US" w:eastAsia="es-CO"/>
              </w:rPr>
            </w:pPr>
          </w:p>
          <w:p w14:paraId="50670301" w14:textId="1EF03AF0" w:rsidR="00664F44"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7376E" w:rsidRPr="00A1797A">
              <w:rPr>
                <w:rFonts w:ascii="Verdana" w:eastAsia="Times New Roman" w:hAnsi="Verdana" w:cstheme="minorHAnsi"/>
                <w:sz w:val="18"/>
                <w:szCs w:val="18"/>
                <w:lang w:val="en-US" w:eastAsia="es-CO"/>
              </w:rPr>
              <w:t xml:space="preserve">results of the </w:t>
            </w:r>
            <w:r w:rsidR="006E16E0" w:rsidRPr="00A1797A">
              <w:rPr>
                <w:rFonts w:ascii="Verdana" w:eastAsia="Times New Roman" w:hAnsi="Verdana" w:cstheme="minorHAnsi"/>
                <w:sz w:val="18"/>
                <w:szCs w:val="18"/>
                <w:lang w:val="en-US" w:eastAsia="es-CO"/>
              </w:rPr>
              <w:t>assessment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7376E" w:rsidRPr="00A1797A">
              <w:rPr>
                <w:rFonts w:ascii="Verdana" w:eastAsia="Times New Roman" w:hAnsi="Verdana" w:cstheme="minorHAnsi"/>
                <w:sz w:val="18"/>
                <w:szCs w:val="18"/>
                <w:lang w:val="en-US" w:eastAsia="es-CO"/>
              </w:rPr>
              <w:t>Vice Presidency of Corporate Affairs and Secretary General, along with other areas of th</w:t>
            </w:r>
            <w:r w:rsidR="007744AD" w:rsidRPr="00A1797A">
              <w:rPr>
                <w:rFonts w:ascii="Verdana" w:eastAsia="Times New Roman" w:hAnsi="Verdana" w:cstheme="minorHAnsi"/>
                <w:sz w:val="18"/>
                <w:szCs w:val="18"/>
                <w:lang w:val="en-US" w:eastAsia="es-CO"/>
              </w:rPr>
              <w:t xml:space="preserve">e </w:t>
            </w:r>
            <w:r w:rsidR="006E16E0" w:rsidRPr="00A1797A">
              <w:rPr>
                <w:rFonts w:ascii="Verdana" w:eastAsia="Times New Roman" w:hAnsi="Verdana" w:cstheme="minorHAnsi"/>
                <w:sz w:val="18"/>
                <w:szCs w:val="18"/>
                <w:lang w:val="en-US" w:eastAsia="es-CO"/>
              </w:rPr>
              <w:t>Company</w:t>
            </w:r>
            <w:r w:rsidR="007744AD"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serves as 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input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661DC" w:rsidRPr="00A1797A">
              <w:rPr>
                <w:rFonts w:ascii="Verdana" w:eastAsia="Times New Roman" w:hAnsi="Verdana" w:cstheme="minorHAnsi"/>
                <w:sz w:val="18"/>
                <w:szCs w:val="18"/>
                <w:lang w:val="en-US" w:eastAsia="es-CO"/>
              </w:rPr>
              <w:t xml:space="preserve">Corporate Governance and Sustainability </w:t>
            </w:r>
            <w:r w:rsidRPr="00A1797A">
              <w:rPr>
                <w:rFonts w:ascii="Verdana" w:eastAsia="Times New Roman" w:hAnsi="Verdana" w:cstheme="minorHAnsi"/>
                <w:sz w:val="18"/>
                <w:szCs w:val="18"/>
                <w:lang w:val="en-US" w:eastAsia="es-CO"/>
              </w:rPr>
              <w:t>Committee</w:t>
            </w:r>
            <w:r w:rsidR="004661DC" w:rsidRPr="00A1797A">
              <w:rPr>
                <w:rFonts w:ascii="Verdana" w:eastAsia="Times New Roman" w:hAnsi="Verdana" w:cstheme="minorHAnsi"/>
                <w:sz w:val="18"/>
                <w:szCs w:val="18"/>
                <w:lang w:val="en-US" w:eastAsia="es-CO"/>
              </w:rPr>
              <w:t xml:space="preserve">, </w:t>
            </w:r>
            <w:r w:rsidR="007744AD" w:rsidRPr="00A1797A">
              <w:rPr>
                <w:rFonts w:ascii="Verdana" w:eastAsia="Times New Roman" w:hAnsi="Verdana" w:cstheme="minorHAnsi"/>
                <w:sz w:val="18"/>
                <w:szCs w:val="18"/>
                <w:lang w:val="en-US" w:eastAsia="es-CO"/>
              </w:rPr>
              <w:t>to</w:t>
            </w:r>
            <w:r w:rsidR="004661DC" w:rsidRPr="00A1797A">
              <w:rPr>
                <w:rFonts w:ascii="Verdana" w:eastAsia="Times New Roman" w:hAnsi="Verdana" w:cstheme="minorHAnsi"/>
                <w:sz w:val="18"/>
                <w:szCs w:val="18"/>
                <w:lang w:val="en-US" w:eastAsia="es-CO"/>
              </w:rPr>
              <w:t xml:space="preserve"> verify their quality of independence of those candidates </w:t>
            </w:r>
            <w:r w:rsidR="00CF200E" w:rsidRPr="00A1797A">
              <w:rPr>
                <w:rFonts w:ascii="Verdana" w:eastAsia="Times New Roman" w:hAnsi="Verdana" w:cstheme="minorHAnsi"/>
                <w:sz w:val="18"/>
                <w:szCs w:val="18"/>
                <w:lang w:val="en-US" w:eastAsia="es-CO"/>
              </w:rPr>
              <w:t xml:space="preserve">seeking an appointment </w:t>
            </w:r>
            <w:r w:rsidR="007744AD" w:rsidRPr="00A1797A">
              <w:rPr>
                <w:rFonts w:ascii="Verdana" w:eastAsia="Times New Roman" w:hAnsi="Verdana" w:cstheme="minorHAnsi"/>
                <w:sz w:val="18"/>
                <w:szCs w:val="18"/>
                <w:lang w:val="en-US" w:eastAsia="es-CO"/>
              </w:rPr>
              <w:t xml:space="preserve">and to </w:t>
            </w:r>
            <w:r w:rsidR="006E16E0" w:rsidRPr="00A1797A">
              <w:rPr>
                <w:rFonts w:ascii="Verdana" w:eastAsia="Times New Roman" w:hAnsi="Verdana" w:cstheme="minorHAnsi"/>
                <w:sz w:val="18"/>
                <w:szCs w:val="18"/>
                <w:lang w:val="en-US" w:eastAsia="es-CO"/>
              </w:rPr>
              <w:t>assess</w:t>
            </w:r>
            <w:r w:rsidR="00CF200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resumes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candidates</w:t>
            </w:r>
            <w:r w:rsidR="00716F51" w:rsidRPr="00A1797A">
              <w:rPr>
                <w:rFonts w:ascii="Verdana" w:eastAsia="Times New Roman" w:hAnsi="Verdana" w:cstheme="minorHAnsi"/>
                <w:sz w:val="18"/>
                <w:szCs w:val="18"/>
                <w:lang w:val="en-US" w:eastAsia="es-CO"/>
              </w:rPr>
              <w:t xml:space="preserve"> in order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verify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knowledge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activities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716F51" w:rsidRPr="00A1797A">
              <w:rPr>
                <w:rFonts w:ascii="Verdana" w:eastAsia="Times New Roman" w:hAnsi="Verdana" w:cstheme="minorHAnsi"/>
                <w:sz w:val="18"/>
                <w:szCs w:val="18"/>
                <w:lang w:val="en-US" w:eastAsia="es-CO"/>
              </w:rPr>
              <w:t xml:space="preserve">Ecopetrol’s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purpose</w:t>
            </w:r>
            <w:r w:rsidR="00CF200E" w:rsidRPr="00A1797A">
              <w:rPr>
                <w:rFonts w:ascii="Verdana" w:eastAsia="Times New Roman" w:hAnsi="Verdana" w:cstheme="minorHAnsi"/>
                <w:sz w:val="18"/>
                <w:szCs w:val="18"/>
                <w:lang w:val="en-US" w:eastAsia="es-CO"/>
              </w:rPr>
              <w:t>,</w:t>
            </w:r>
            <w:r w:rsidR="00716F51"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and/or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knowledge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716F51" w:rsidRPr="00A1797A">
              <w:rPr>
                <w:rFonts w:ascii="Verdana" w:eastAsia="Times New Roman" w:hAnsi="Verdana" w:cstheme="minorHAnsi"/>
                <w:sz w:val="18"/>
                <w:szCs w:val="18"/>
                <w:lang w:val="en-US" w:eastAsia="es-CO"/>
              </w:rPr>
              <w:t xml:space="preserve"> </w:t>
            </w:r>
            <w:r w:rsidR="005A2A60" w:rsidRPr="00A1797A">
              <w:rPr>
                <w:rFonts w:ascii="Verdana" w:eastAsia="Times New Roman" w:hAnsi="Verdana" w:cstheme="minorHAnsi"/>
                <w:sz w:val="18"/>
                <w:szCs w:val="18"/>
                <w:lang w:val="en-US" w:eastAsia="es-CO"/>
              </w:rPr>
              <w:t>industrial, and/or commercial, financial</w:t>
            </w:r>
            <w:r w:rsidR="00CF200E" w:rsidRPr="00A1797A">
              <w:rPr>
                <w:rFonts w:ascii="Verdana" w:eastAsia="Times New Roman" w:hAnsi="Verdana" w:cstheme="minorHAnsi"/>
                <w:sz w:val="18"/>
                <w:szCs w:val="18"/>
                <w:lang w:val="en-US" w:eastAsia="es-CO"/>
              </w:rPr>
              <w:t>, risk</w:t>
            </w:r>
            <w:r w:rsidR="005A2A60" w:rsidRPr="00A1797A">
              <w:rPr>
                <w:rFonts w:ascii="Verdana" w:eastAsia="Times New Roman" w:hAnsi="Verdana" w:cstheme="minorHAnsi"/>
                <w:sz w:val="18"/>
                <w:szCs w:val="18"/>
                <w:lang w:val="en-US" w:eastAsia="es-CO"/>
              </w:rPr>
              <w:t xml:space="preserve">, </w:t>
            </w:r>
            <w:r w:rsidR="00CF200E" w:rsidRPr="00A1797A">
              <w:rPr>
                <w:rFonts w:ascii="Verdana" w:eastAsia="Times New Roman" w:hAnsi="Verdana" w:cstheme="minorHAnsi"/>
                <w:sz w:val="18"/>
                <w:szCs w:val="18"/>
                <w:lang w:val="en-US" w:eastAsia="es-CO"/>
              </w:rPr>
              <w:lastRenderedPageBreak/>
              <w:t>securities</w:t>
            </w:r>
            <w:r w:rsidR="005A2A60" w:rsidRPr="00A1797A">
              <w:rPr>
                <w:rFonts w:ascii="Verdana" w:eastAsia="Times New Roman" w:hAnsi="Verdana" w:cstheme="minorHAnsi"/>
                <w:sz w:val="18"/>
                <w:szCs w:val="18"/>
                <w:lang w:val="en-US" w:eastAsia="es-CO"/>
              </w:rPr>
              <w:t>, administrative, legal or related sciences field, have a good reputation and are recognized for their professional suitability and integrity.</w:t>
            </w:r>
            <w:r w:rsidR="00CF200E" w:rsidRPr="00A1797A">
              <w:rPr>
                <w:rFonts w:ascii="Verdana" w:eastAsia="Times New Roman" w:hAnsi="Verdana" w:cstheme="minorHAnsi"/>
                <w:sz w:val="18"/>
                <w:szCs w:val="18"/>
                <w:lang w:val="en-US" w:eastAsia="es-CO"/>
              </w:rPr>
              <w:t xml:space="preserve"> </w:t>
            </w:r>
          </w:p>
        </w:tc>
      </w:tr>
      <w:tr w:rsidR="008128EF" w:rsidRPr="00A1797A" w14:paraId="375CEB94" w14:textId="77777777" w:rsidTr="00CC057A">
        <w:trPr>
          <w:trHeight w:val="117"/>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B4A2B2" w14:textId="106F521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D25D9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11/20/2015</w:t>
            </w:r>
          </w:p>
        </w:tc>
      </w:tr>
      <w:tr w:rsidR="008128EF" w:rsidRPr="00A1797A" w14:paraId="45082FA0" w14:textId="77777777" w:rsidTr="00CC057A">
        <w:trPr>
          <w:trHeight w:val="190"/>
          <w:jc w:val="center"/>
        </w:trPr>
        <w:tc>
          <w:tcPr>
            <w:tcW w:w="4256" w:type="dxa"/>
            <w:tcBorders>
              <w:left w:val="single" w:sz="8" w:space="0" w:color="000000"/>
              <w:bottom w:val="single" w:sz="6" w:space="0" w:color="000000"/>
              <w:right w:val="single" w:sz="8" w:space="0" w:color="000000"/>
            </w:tcBorders>
            <w:tcMar>
              <w:top w:w="0" w:type="dxa"/>
              <w:left w:w="70" w:type="dxa"/>
              <w:bottom w:w="0" w:type="dxa"/>
              <w:right w:w="70" w:type="dxa"/>
            </w:tcMar>
            <w:vAlign w:val="center"/>
            <w:hideMark/>
          </w:tcPr>
          <w:p w14:paraId="02C66D6D" w14:textId="068C679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60AE37" w14:textId="444FDC8F" w:rsidR="008128EF" w:rsidRPr="00A1797A" w:rsidRDefault="007744A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2022</w:t>
            </w:r>
          </w:p>
        </w:tc>
      </w:tr>
    </w:tbl>
    <w:p w14:paraId="6617EE15" w14:textId="11E1BCA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F15771E" w14:textId="252E4F39"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16.3.</w:t>
      </w:r>
      <w:r w:rsidR="001910DE" w:rsidRPr="00A1797A">
        <w:rPr>
          <w:rFonts w:ascii="Verdana" w:eastAsia="Times New Roman" w:hAnsi="Verdana" w:cstheme="minorHAnsi"/>
          <w:b/>
          <w:bCs/>
          <w:color w:val="000000"/>
          <w:sz w:val="18"/>
          <w:szCs w:val="18"/>
          <w:lang w:val="en-US" w:eastAsia="es-CO"/>
        </w:rPr>
        <w:t xml:space="preserve"> </w:t>
      </w:r>
      <w:r w:rsidR="00D41797" w:rsidRPr="00A1797A">
        <w:rPr>
          <w:rFonts w:ascii="Verdana" w:eastAsia="Times New Roman" w:hAnsi="Verdana" w:cstheme="minorHAnsi"/>
          <w:b/>
          <w:bCs/>
          <w:color w:val="000000"/>
          <w:sz w:val="18"/>
          <w:szCs w:val="18"/>
          <w:lang w:val="en-US" w:eastAsia="es-CO"/>
        </w:rPr>
        <w:t>The Board of Directors informs shareholders regarding 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professional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profiles</w:t>
      </w:r>
      <w:r w:rsidR="00D41797" w:rsidRPr="00A1797A">
        <w:rPr>
          <w:rFonts w:ascii="Verdana" w:eastAsia="Times New Roman" w:hAnsi="Verdana" w:cstheme="minorHAnsi"/>
          <w:b/>
          <w:bCs/>
          <w:color w:val="000000"/>
          <w:sz w:val="18"/>
          <w:szCs w:val="18"/>
          <w:lang w:val="en-US" w:eastAsia="es-CO"/>
        </w:rPr>
        <w:t xml:space="preserve"> it</w:t>
      </w:r>
      <w:r w:rsidR="001910DE" w:rsidRPr="00A1797A">
        <w:rPr>
          <w:rFonts w:ascii="Verdana" w:eastAsia="Times New Roman" w:hAnsi="Verdana" w:cstheme="minorHAnsi"/>
          <w:b/>
          <w:bCs/>
          <w:color w:val="000000"/>
          <w:sz w:val="18"/>
          <w:szCs w:val="18"/>
          <w:lang w:val="en-US" w:eastAsia="es-CO"/>
        </w:rPr>
        <w:t xml:space="preserve"> </w:t>
      </w:r>
      <w:r w:rsidR="00D41797" w:rsidRPr="00A1797A">
        <w:rPr>
          <w:rFonts w:ascii="Verdana" w:eastAsia="Times New Roman" w:hAnsi="Verdana" w:cstheme="minorHAnsi"/>
          <w:b/>
          <w:bCs/>
          <w:color w:val="000000"/>
          <w:sz w:val="18"/>
          <w:szCs w:val="18"/>
          <w:lang w:val="en-US" w:eastAsia="es-CO"/>
        </w:rPr>
        <w:t>deems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necessary,</w:t>
      </w:r>
      <w:r w:rsidR="001910DE" w:rsidRPr="00A1797A">
        <w:rPr>
          <w:rFonts w:ascii="Verdana" w:eastAsia="Times New Roman" w:hAnsi="Verdana" w:cstheme="minorHAnsi"/>
          <w:b/>
          <w:bCs/>
          <w:color w:val="000000"/>
          <w:sz w:val="18"/>
          <w:szCs w:val="18"/>
          <w:lang w:val="en-US" w:eastAsia="es-CO"/>
        </w:rPr>
        <w:t xml:space="preserve"> </w:t>
      </w:r>
      <w:r w:rsidR="00D41797" w:rsidRPr="00A1797A">
        <w:rPr>
          <w:rFonts w:ascii="Verdana" w:eastAsia="Times New Roman" w:hAnsi="Verdana" w:cstheme="minorHAnsi"/>
          <w:color w:val="000000"/>
          <w:sz w:val="18"/>
          <w:szCs w:val="18"/>
          <w:lang w:val="en-US" w:eastAsia="es-CO"/>
        </w:rPr>
        <w:t>so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different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actors,</w:t>
      </w:r>
      <w:r w:rsidR="001910DE" w:rsidRPr="00A1797A">
        <w:rPr>
          <w:rFonts w:ascii="Verdana" w:eastAsia="Times New Roman" w:hAnsi="Verdana" w:cstheme="minorHAnsi"/>
          <w:color w:val="000000"/>
          <w:sz w:val="18"/>
          <w:szCs w:val="18"/>
          <w:lang w:val="en-US" w:eastAsia="es-CO"/>
        </w:rPr>
        <w:t xml:space="preserve"> </w:t>
      </w:r>
      <w:r w:rsidR="00D41797" w:rsidRPr="00A1797A">
        <w:rPr>
          <w:rFonts w:ascii="Verdana" w:eastAsia="Times New Roman" w:hAnsi="Verdana" w:cstheme="minorHAnsi"/>
          <w:color w:val="000000"/>
          <w:sz w:val="18"/>
          <w:szCs w:val="18"/>
          <w:lang w:val="en-US" w:eastAsia="es-CO"/>
        </w:rPr>
        <w:t>principally 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controlling</w:t>
      </w:r>
      <w:r w:rsidR="00D41797" w:rsidRPr="00A1797A">
        <w:rPr>
          <w:rFonts w:ascii="Verdana" w:eastAsia="Times New Roman" w:hAnsi="Verdana" w:cstheme="minorHAnsi"/>
          <w:color w:val="000000"/>
          <w:sz w:val="18"/>
          <w:szCs w:val="18"/>
          <w:lang w:val="en-US" w:eastAsia="es-CO"/>
        </w:rPr>
        <w:t xml:space="preserve"> 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significant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families,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w:t>
      </w:r>
      <w:r w:rsidR="001910DE" w:rsidRPr="00A1797A">
        <w:rPr>
          <w:rFonts w:ascii="Verdana" w:eastAsia="Times New Roman" w:hAnsi="Verdana" w:cstheme="minorHAnsi"/>
          <w:color w:val="000000"/>
          <w:sz w:val="18"/>
          <w:szCs w:val="18"/>
          <w:lang w:val="en-US" w:eastAsia="es-CO"/>
        </w:rPr>
        <w:t xml:space="preserve"> </w:t>
      </w:r>
      <w:r w:rsidR="00D41797" w:rsidRPr="00A1797A">
        <w:rPr>
          <w:rFonts w:ascii="Verdana" w:eastAsia="Times New Roman" w:hAnsi="Verdana" w:cstheme="minorHAnsi"/>
          <w:color w:val="000000"/>
          <w:sz w:val="18"/>
          <w:szCs w:val="18"/>
          <w:lang w:val="en-US" w:eastAsia="es-CO"/>
        </w:rPr>
        <w:t xml:space="preserve">groups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institutional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00D41797" w:rsidRPr="00A1797A">
        <w:rPr>
          <w:rFonts w:ascii="Verdana" w:eastAsia="Times New Roman" w:hAnsi="Verdana" w:cstheme="minorHAnsi"/>
          <w:color w:val="000000"/>
          <w:sz w:val="18"/>
          <w:szCs w:val="18"/>
          <w:lang w:val="en-US" w:eastAsia="es-CO"/>
        </w:rPr>
        <w:t>any</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D41797" w:rsidRPr="00A1797A">
        <w:rPr>
          <w:rFonts w:ascii="Verdana" w:eastAsia="Times New Roman" w:hAnsi="Verdana" w:cstheme="minorHAnsi"/>
          <w:color w:val="000000"/>
          <w:sz w:val="18"/>
          <w:szCs w:val="18"/>
          <w:lang w:val="en-US" w:eastAsia="es-CO"/>
        </w:rPr>
        <w:t>can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identify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most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suitable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candidates.</w:t>
      </w:r>
      <w:r w:rsidR="00D41797" w:rsidRPr="00A1797A">
        <w:rPr>
          <w:rFonts w:ascii="Verdana" w:eastAsia="Times New Roman" w:hAnsi="Verdana" w:cstheme="minorHAnsi"/>
          <w:color w:val="000000"/>
          <w:sz w:val="18"/>
          <w:szCs w:val="18"/>
          <w:lang w:val="en-US" w:eastAsia="es-CO"/>
        </w:rPr>
        <w:t xml:space="preserve"> </w:t>
      </w:r>
    </w:p>
    <w:p w14:paraId="35878B6C" w14:textId="3A5E362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3E8716C" w14:textId="77777777" w:rsidTr="00CC057A">
        <w:trPr>
          <w:trHeight w:val="315"/>
          <w:jc w:val="center"/>
        </w:trPr>
        <w:tc>
          <w:tcPr>
            <w:tcW w:w="5544" w:type="dxa"/>
            <w:gridSpan w:val="3"/>
            <w:tcMar>
              <w:top w:w="0" w:type="dxa"/>
              <w:left w:w="70" w:type="dxa"/>
              <w:bottom w:w="0" w:type="dxa"/>
              <w:right w:w="70" w:type="dxa"/>
            </w:tcMar>
            <w:vAlign w:val="bottom"/>
            <w:hideMark/>
          </w:tcPr>
          <w:p w14:paraId="434BE15D" w14:textId="1EBF36C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16.3 Implemented measure</w:t>
            </w:r>
          </w:p>
        </w:tc>
        <w:tc>
          <w:tcPr>
            <w:tcW w:w="751" w:type="dxa"/>
            <w:gridSpan w:val="2"/>
            <w:tcMar>
              <w:top w:w="0" w:type="dxa"/>
              <w:left w:w="70" w:type="dxa"/>
              <w:bottom w:w="0" w:type="dxa"/>
              <w:right w:w="70" w:type="dxa"/>
            </w:tcMar>
            <w:vAlign w:val="center"/>
            <w:hideMark/>
          </w:tcPr>
          <w:p w14:paraId="5111885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8A896D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6AEE3F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E6D116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940F0D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B6319F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3F6872B" w14:textId="77777777" w:rsidTr="00CC057A">
        <w:trPr>
          <w:trHeight w:val="315"/>
          <w:jc w:val="center"/>
        </w:trPr>
        <w:tc>
          <w:tcPr>
            <w:tcW w:w="4256" w:type="dxa"/>
            <w:tcMar>
              <w:top w:w="0" w:type="dxa"/>
              <w:left w:w="70" w:type="dxa"/>
              <w:bottom w:w="0" w:type="dxa"/>
              <w:right w:w="70" w:type="dxa"/>
            </w:tcMar>
            <w:vAlign w:val="bottom"/>
            <w:hideMark/>
          </w:tcPr>
          <w:p w14:paraId="5D085314" w14:textId="2D9021E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3681131" w14:textId="029F96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A683FFE" w14:textId="5F6A428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C6BE025" w14:textId="7FD3466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182C25D" w14:textId="3AC899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06711DF" w14:textId="4CF12E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D2578AB" w14:textId="3A3DF7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1931E19" w14:textId="3FE6EA2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A77494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3AC272D" w14:textId="64DC5A9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E67F025" w14:textId="2E00B6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4748C96" w14:textId="34697D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6424BD4" w14:textId="5ED7C8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863EF17" w14:textId="022989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CD80E7C" w14:textId="12E714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7B08FAE" w14:textId="52DFC6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B84B783" w14:textId="627927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D810A5C" w14:textId="55D8AC1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FEEC422" w14:textId="77777777" w:rsidTr="00CC057A">
        <w:trPr>
          <w:trHeight w:val="15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D442608" w14:textId="30DC40C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 xml:space="preserve">Corporate Bylaws </w:t>
            </w:r>
            <w:r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21</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 xml:space="preserve">carrying out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51678B"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minimum</w:t>
            </w:r>
            <w:r w:rsidR="0051678B"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w:t>
            </w:r>
            <w:r w:rsidR="001910DE" w:rsidRPr="00A1797A">
              <w:rPr>
                <w:rFonts w:ascii="Verdana" w:eastAsia="Times New Roman" w:hAnsi="Verdana" w:cstheme="minorHAnsi"/>
                <w:sz w:val="18"/>
                <w:szCs w:val="18"/>
                <w:lang w:val="en-US" w:eastAsia="es-CO"/>
              </w:rPr>
              <w:t xml:space="preserve"> </w:t>
            </w:r>
            <w:r w:rsidR="007677C6" w:rsidRPr="00A1797A">
              <w:rPr>
                <w:rFonts w:ascii="Verdana" w:eastAsia="Times New Roman" w:hAnsi="Verdana" w:cstheme="minorHAnsi"/>
                <w:sz w:val="18"/>
                <w:szCs w:val="18"/>
                <w:lang w:val="en-US" w:eastAsia="es-CO"/>
              </w:rPr>
              <w:t xml:space="preserve">have an academic background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00D41797"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activities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purpose</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and/or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knowledge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D41797" w:rsidRPr="00A1797A">
              <w:rPr>
                <w:rFonts w:ascii="Verdana" w:eastAsia="Times New Roman" w:hAnsi="Verdana" w:cstheme="minorHAnsi"/>
                <w:sz w:val="18"/>
                <w:szCs w:val="18"/>
                <w:lang w:val="en-US" w:eastAsia="es-CO"/>
              </w:rPr>
              <w:t xml:space="preserve"> business</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and/or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commercial,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00664F44" w:rsidRPr="00A1797A">
              <w:rPr>
                <w:rFonts w:ascii="Verdana" w:eastAsia="Times New Roman" w:hAnsi="Verdana" w:cstheme="minorHAnsi"/>
                <w:sz w:val="18"/>
                <w:szCs w:val="18"/>
                <w:lang w:val="en-US" w:eastAsia="es-CO"/>
              </w:rPr>
              <w:t xml:space="preserve"> business risks, securities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DE01EF" w:rsidRPr="00A1797A">
              <w:rPr>
                <w:rFonts w:ascii="Verdana" w:eastAsia="Times New Roman" w:hAnsi="Verdana" w:cstheme="minorHAnsi"/>
                <w:sz w:val="18"/>
                <w:szCs w:val="18"/>
                <w:lang w:val="en-US" w:eastAsia="es-CO"/>
              </w:rPr>
              <w:t>legal or related sciences field</w:t>
            </w:r>
            <w:r w:rsidR="0022466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(ii)</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have</w:t>
            </w:r>
            <w:r w:rsidR="00224664" w:rsidRPr="00A1797A">
              <w:rPr>
                <w:rFonts w:ascii="Verdana" w:eastAsia="Times New Roman" w:hAnsi="Verdana" w:cstheme="minorHAnsi"/>
                <w:sz w:val="18"/>
                <w:szCs w:val="18"/>
                <w:lang w:val="en-US" w:eastAsia="es-CO"/>
              </w:rPr>
              <w:t xml:space="preserve"> over</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 xml:space="preserve">15 years of </w:t>
            </w:r>
            <w:r w:rsidRPr="00A1797A">
              <w:rPr>
                <w:rFonts w:ascii="Verdana" w:eastAsia="Times New Roman" w:hAnsi="Verdana" w:cstheme="minorHAnsi"/>
                <w:sz w:val="18"/>
                <w:szCs w:val="18"/>
                <w:lang w:val="en-US" w:eastAsia="es-CO"/>
              </w:rPr>
              <w:t>professional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(iii)</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good</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reputation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be recognized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professional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suitability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integrity</w:t>
            </w:r>
            <w:r w:rsidR="0022466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(iv)</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 xml:space="preserve">belong </w:t>
            </w:r>
            <w:r w:rsidRPr="00A1797A">
              <w:rPr>
                <w:rFonts w:ascii="Verdana" w:eastAsia="Times New Roman" w:hAnsi="Verdana" w:cstheme="minorHAnsi"/>
                <w:sz w:val="18"/>
                <w:szCs w:val="18"/>
                <w:lang w:val="en-US" w:eastAsia="es-CO"/>
              </w:rPr>
              <w:t>simultaneously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limited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664F44" w:rsidRPr="00A1797A">
              <w:rPr>
                <w:rFonts w:ascii="Verdana" w:eastAsia="Times New Roman" w:hAnsi="Verdana" w:cstheme="minorHAnsi"/>
                <w:sz w:val="18"/>
                <w:szCs w:val="18"/>
                <w:lang w:val="en-US" w:eastAsia="es-CO"/>
              </w:rPr>
              <w:t xml:space="preserve"> Additionally, the makeup of the Board of Directors considers criteria of gender, </w:t>
            </w:r>
            <w:r w:rsidR="00FA51B1" w:rsidRPr="00A1797A">
              <w:rPr>
                <w:rFonts w:ascii="Verdana" w:eastAsia="Times New Roman" w:hAnsi="Verdana" w:cstheme="minorHAnsi"/>
                <w:sz w:val="18"/>
                <w:szCs w:val="18"/>
                <w:lang w:val="en-US" w:eastAsia="es-CO"/>
              </w:rPr>
              <w:t>diversity,</w:t>
            </w:r>
            <w:r w:rsidR="00664F44" w:rsidRPr="00A1797A">
              <w:rPr>
                <w:rFonts w:ascii="Verdana" w:eastAsia="Times New Roman" w:hAnsi="Verdana" w:cstheme="minorHAnsi"/>
                <w:sz w:val="18"/>
                <w:szCs w:val="18"/>
                <w:lang w:val="en-US" w:eastAsia="es-CO"/>
              </w:rPr>
              <w:t xml:space="preserve"> and inclusion.</w:t>
            </w:r>
          </w:p>
          <w:p w14:paraId="0A73BB94" w14:textId="48E606A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5292B35" w14:textId="46CD4626" w:rsidR="0095635C" w:rsidRPr="00A1797A" w:rsidRDefault="0095635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Internal Regulations of the Board of Directors </w:t>
            </w:r>
            <w:r w:rsidR="007744AD"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 xml:space="preserve">published on the website specify their </w:t>
            </w:r>
            <w:r w:rsidR="0051678B" w:rsidRPr="00A1797A">
              <w:rPr>
                <w:rFonts w:ascii="Verdana" w:eastAsia="Times New Roman" w:hAnsi="Verdana" w:cstheme="minorHAnsi"/>
                <w:sz w:val="18"/>
                <w:szCs w:val="18"/>
                <w:lang w:val="en-US" w:eastAsia="es-CO"/>
              </w:rPr>
              <w:t>objective</w:t>
            </w:r>
            <w:r w:rsidRPr="00A1797A">
              <w:rPr>
                <w:rFonts w:ascii="Verdana" w:eastAsia="Times New Roman" w:hAnsi="Verdana" w:cstheme="minorHAnsi"/>
                <w:sz w:val="18"/>
                <w:szCs w:val="18"/>
                <w:lang w:val="en-US" w:eastAsia="es-CO"/>
              </w:rPr>
              <w:t xml:space="preserve"> to establish the basic rules for its organization and operation, as well as determining the principles for the actions and rules of conduct of its members</w:t>
            </w:r>
            <w:r w:rsidR="00664F44" w:rsidRPr="00A1797A">
              <w:rPr>
                <w:rFonts w:ascii="Verdana" w:eastAsia="Times New Roman" w:hAnsi="Verdana" w:cstheme="minorHAnsi"/>
                <w:sz w:val="18"/>
                <w:szCs w:val="18"/>
                <w:lang w:val="en-US" w:eastAsia="es-CO"/>
              </w:rPr>
              <w:t xml:space="preserve"> Chapter 2, subchapter 1 called Composition, Election, Term and Resignations specifies that the General Secretary, assisted by other areas, carries out the assessment and due diligence of the candidates' resumes, including features such as academic background; accrediting academic titles, experience and positions held; other Board of Director positions the candidate belongs to at the time of his/her candidacy; compliance with general and technical requirements; background check including disciplinary, fiscal, criminal, judicial and professional records; examination to verify if they appear in any restrictive lists; verify their quality of independence of those candidates seeking an appointment as such; and their availability of time to guarantee they have the time at their disposal to fully fulfil their duties.</w:t>
            </w:r>
          </w:p>
          <w:p w14:paraId="5A0C8590" w14:textId="77777777" w:rsidR="00523858" w:rsidRPr="00A1797A" w:rsidRDefault="00523858" w:rsidP="006D2673">
            <w:pPr>
              <w:spacing w:after="0" w:line="240" w:lineRule="auto"/>
              <w:jc w:val="both"/>
              <w:rPr>
                <w:rFonts w:ascii="Verdana" w:eastAsia="Times New Roman" w:hAnsi="Verdana" w:cstheme="minorHAnsi"/>
                <w:sz w:val="18"/>
                <w:szCs w:val="18"/>
                <w:lang w:val="en-US" w:eastAsia="es-CO"/>
              </w:rPr>
            </w:pPr>
          </w:p>
          <w:p w14:paraId="2D6CC05A" w14:textId="7DE85FB6" w:rsidR="00523858" w:rsidRPr="00A1797A" w:rsidRDefault="00523858"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Board of Directors in its meeting of December 16, 2021, approved the Competencies and Skills Matrix </w:t>
            </w:r>
            <w:r w:rsidR="00395B93" w:rsidRPr="00A1797A">
              <w:rPr>
                <w:rFonts w:ascii="Verdana" w:eastAsia="Times New Roman" w:hAnsi="Verdana" w:cstheme="minorHAnsi"/>
                <w:sz w:val="18"/>
                <w:szCs w:val="18"/>
                <w:lang w:val="en-US" w:eastAsia="es-CO"/>
              </w:rPr>
              <w:t xml:space="preserve">that all members of the Board of Directors of Ecopetrol S.A., a dynamic tool that addresses the needs of the business in order to contribute towards the fulfillment of the established strategy, seeking to highlight the competencies that ae required for this body and to complement other stipulations required by the bylaws and the law in this matter.  Said Matrix can be found published on the Company’s website in the following link: </w:t>
            </w:r>
            <w:hyperlink r:id="rId11" w:history="1">
              <w:r w:rsidR="00D87588" w:rsidRPr="00692EC3">
                <w:rPr>
                  <w:rStyle w:val="Hipervnculo"/>
                  <w:rFonts w:ascii="Verdana" w:eastAsia="Times New Roman" w:hAnsi="Verdana" w:cstheme="minorHAnsi"/>
                  <w:sz w:val="18"/>
                  <w:szCs w:val="18"/>
                  <w:lang w:val="en-US" w:eastAsia="es-CO"/>
                </w:rPr>
                <w:t>https://www.ecopetrol.com.co/wps/wcm/connect/e4ca7e29-9b01-4f7c-b6a8-34fa5ed78f6e/211223-CGOB-matriz-competencias-JD-ESP.pdf?MOD=AJPERES&amp;attachment=false&amp;id=1640356243414</w:t>
              </w:r>
            </w:hyperlink>
            <w:r w:rsidR="00D87588">
              <w:rPr>
                <w:rFonts w:ascii="Verdana" w:eastAsia="Times New Roman" w:hAnsi="Verdana" w:cstheme="minorHAnsi"/>
                <w:sz w:val="18"/>
                <w:szCs w:val="18"/>
                <w:lang w:val="en-US" w:eastAsia="es-CO"/>
              </w:rPr>
              <w:t xml:space="preserve"> </w:t>
            </w:r>
          </w:p>
          <w:p w14:paraId="176B557E" w14:textId="77777777" w:rsidR="0095635C" w:rsidRPr="00A1797A" w:rsidRDefault="0095635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0C064FA" w14:textId="037ADFF3" w:rsidR="00DD0007"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 xml:space="preserve">General Shareholders’ </w:t>
            </w:r>
            <w:r w:rsidR="00EA1C44" w:rsidRPr="00A1797A">
              <w:rPr>
                <w:rFonts w:ascii="Verdana" w:eastAsia="Times New Roman" w:hAnsi="Verdana" w:cstheme="minorHAnsi"/>
                <w:sz w:val="18"/>
                <w:szCs w:val="18"/>
                <w:lang w:val="en-US" w:eastAsia="es-CO"/>
              </w:rPr>
              <w:t>Meeting stipulate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 xml:space="preserve">call </w:t>
            </w:r>
            <w:r w:rsidRPr="00A1797A">
              <w:rPr>
                <w:rFonts w:ascii="Verdana" w:eastAsia="Times New Roman" w:hAnsi="Verdana" w:cstheme="minorHAnsi"/>
                <w:sz w:val="18"/>
                <w:szCs w:val="18"/>
                <w:lang w:val="en-US" w:eastAsia="es-CO"/>
              </w:rPr>
              <w:t>notice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wherein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will be elected will include</w:t>
            </w:r>
            <w:r w:rsidR="00DE01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224664" w:rsidRPr="00A1797A">
              <w:rPr>
                <w:rFonts w:ascii="Verdana" w:eastAsia="Times New Roman" w:hAnsi="Verdana" w:cstheme="minorHAnsi"/>
                <w:sz w:val="18"/>
                <w:szCs w:val="18"/>
                <w:lang w:val="en-US" w:eastAsia="es-CO"/>
              </w:rPr>
              <w:t xml:space="preserve">published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DE01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969EE" w:rsidRPr="00A1797A">
              <w:rPr>
                <w:rFonts w:ascii="Verdana" w:eastAsia="Times New Roman" w:hAnsi="Verdana" w:cstheme="minorHAnsi"/>
                <w:sz w:val="18"/>
                <w:szCs w:val="18"/>
                <w:lang w:val="en-US" w:eastAsia="es-CO"/>
              </w:rPr>
              <w:t>profiles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nominated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together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C2E40" w:rsidRPr="00A1797A">
              <w:rPr>
                <w:rFonts w:ascii="Verdana" w:eastAsia="Times New Roman" w:hAnsi="Verdana" w:cstheme="minorHAnsi"/>
                <w:sz w:val="18"/>
                <w:szCs w:val="18"/>
                <w:lang w:val="en-US" w:eastAsia="es-CO"/>
              </w:rPr>
              <w:t>ir</w:t>
            </w:r>
            <w:r w:rsidR="001910DE" w:rsidRPr="00A1797A">
              <w:rPr>
                <w:rFonts w:ascii="Verdana" w:eastAsia="Times New Roman" w:hAnsi="Verdana" w:cstheme="minorHAnsi"/>
                <w:sz w:val="18"/>
                <w:szCs w:val="18"/>
                <w:lang w:val="en-US" w:eastAsia="es-CO"/>
              </w:rPr>
              <w:t xml:space="preserve"> </w:t>
            </w:r>
            <w:r w:rsidR="00DD0007" w:rsidRPr="00A1797A">
              <w:rPr>
                <w:rFonts w:ascii="Verdana" w:eastAsia="Times New Roman" w:hAnsi="Verdana" w:cstheme="minorHAnsi"/>
                <w:sz w:val="18"/>
                <w:szCs w:val="18"/>
                <w:lang w:val="en-US" w:eastAsia="es-CO"/>
              </w:rPr>
              <w:t xml:space="preserve">candidacy </w:t>
            </w:r>
            <w:r w:rsidR="009969EE" w:rsidRPr="00A1797A">
              <w:rPr>
                <w:rFonts w:ascii="Verdana" w:eastAsia="Times New Roman" w:hAnsi="Verdana" w:cstheme="minorHAnsi"/>
                <w:sz w:val="18"/>
                <w:szCs w:val="18"/>
                <w:lang w:val="en-US" w:eastAsia="es-CO"/>
              </w:rPr>
              <w:t>acceptance l</w:t>
            </w:r>
            <w:r w:rsidR="00CE06CB" w:rsidRPr="00A1797A">
              <w:rPr>
                <w:rFonts w:ascii="Verdana" w:eastAsia="Times New Roman" w:hAnsi="Verdana" w:cstheme="minorHAnsi"/>
                <w:sz w:val="18"/>
                <w:szCs w:val="18"/>
                <w:lang w:val="en-US" w:eastAsia="es-CO"/>
              </w:rPr>
              <w:t>etter</w:t>
            </w:r>
            <w:r w:rsidRPr="00A1797A">
              <w:rPr>
                <w:rFonts w:ascii="Verdana" w:eastAsia="Times New Roman" w:hAnsi="Verdana" w:cstheme="minorHAnsi"/>
                <w:sz w:val="18"/>
                <w:szCs w:val="18"/>
                <w:lang w:val="en-US" w:eastAsia="es-CO"/>
              </w:rPr>
              <w:t>.</w:t>
            </w:r>
          </w:p>
        </w:tc>
      </w:tr>
      <w:tr w:rsidR="008128EF" w:rsidRPr="00A1797A" w14:paraId="613F79F4" w14:textId="77777777" w:rsidTr="00CC057A">
        <w:trPr>
          <w:trHeight w:val="233"/>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E702D4" w14:textId="3E0BF65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64348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11/20/2015</w:t>
            </w:r>
          </w:p>
        </w:tc>
      </w:tr>
      <w:tr w:rsidR="008128EF" w:rsidRPr="00A1797A" w14:paraId="1E28F088" w14:textId="77777777" w:rsidTr="00CC057A">
        <w:trPr>
          <w:trHeight w:val="12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3662DA" w14:textId="7F1EADE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7B1D89" w14:textId="289A8116" w:rsidR="008128EF" w:rsidRPr="00A1797A" w:rsidRDefault="007744A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02794B"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02794B"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2022</w:t>
            </w:r>
          </w:p>
        </w:tc>
      </w:tr>
    </w:tbl>
    <w:p w14:paraId="23A04A21" w14:textId="4A32AAB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E8751E4" w14:textId="77777777" w:rsidR="00DE01EF" w:rsidRPr="00A1797A" w:rsidRDefault="00DE01EF" w:rsidP="006D2673">
      <w:pPr>
        <w:pStyle w:val="Prrafodelista"/>
        <w:numPr>
          <w:ilvl w:val="0"/>
          <w:numId w:val="2"/>
        </w:numPr>
        <w:spacing w:after="0" w:line="240" w:lineRule="auto"/>
        <w:jc w:val="both"/>
        <w:rPr>
          <w:rFonts w:ascii="Verdana" w:eastAsia="Times New Roman" w:hAnsi="Verdana" w:cstheme="minorHAnsi"/>
          <w:b/>
          <w:bCs/>
          <w:vanish/>
          <w:color w:val="000000"/>
          <w:sz w:val="18"/>
          <w:szCs w:val="18"/>
          <w:lang w:val="en-US" w:eastAsia="es-CO"/>
        </w:rPr>
      </w:pPr>
    </w:p>
    <w:p w14:paraId="753A4F24" w14:textId="77777777" w:rsidR="00DE01EF" w:rsidRPr="00A1797A" w:rsidRDefault="00DE01EF" w:rsidP="006D2673">
      <w:pPr>
        <w:pStyle w:val="Prrafodelista"/>
        <w:numPr>
          <w:ilvl w:val="0"/>
          <w:numId w:val="2"/>
        </w:numPr>
        <w:spacing w:after="0" w:line="240" w:lineRule="auto"/>
        <w:jc w:val="both"/>
        <w:rPr>
          <w:rFonts w:ascii="Verdana" w:eastAsia="Times New Roman" w:hAnsi="Verdana" w:cstheme="minorHAnsi"/>
          <w:b/>
          <w:bCs/>
          <w:vanish/>
          <w:color w:val="000000"/>
          <w:sz w:val="18"/>
          <w:szCs w:val="18"/>
          <w:lang w:val="en-US" w:eastAsia="es-CO"/>
        </w:rPr>
      </w:pPr>
    </w:p>
    <w:p w14:paraId="33D0F4A0"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6D7437C5"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0FDB8FD1"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3F753D19"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4CB4B732"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26A1C677"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7EF4A924"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12BBB13B"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7E3B8CC4"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48AF8E03"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06CBC3B7"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30DBB4F6"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3582622A"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2C922FE0"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59F4E52C"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1CAED216" w14:textId="77777777" w:rsidR="00DE01EF" w:rsidRPr="00A1797A" w:rsidRDefault="00DE01EF"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1693758F" w14:textId="77777777" w:rsidR="00DE01EF" w:rsidRPr="00A1797A" w:rsidRDefault="00DE01EF" w:rsidP="006D2673">
      <w:pPr>
        <w:pStyle w:val="Prrafodelista"/>
        <w:numPr>
          <w:ilvl w:val="2"/>
          <w:numId w:val="2"/>
        </w:numPr>
        <w:spacing w:after="0" w:line="240" w:lineRule="auto"/>
        <w:jc w:val="both"/>
        <w:rPr>
          <w:rFonts w:ascii="Verdana" w:eastAsia="Times New Roman" w:hAnsi="Verdana" w:cstheme="minorHAnsi"/>
          <w:b/>
          <w:bCs/>
          <w:vanish/>
          <w:color w:val="000000"/>
          <w:sz w:val="18"/>
          <w:szCs w:val="18"/>
          <w:lang w:val="en-US" w:eastAsia="es-CO"/>
        </w:rPr>
      </w:pPr>
    </w:p>
    <w:p w14:paraId="6A5FF7F5" w14:textId="77777777" w:rsidR="00DE01EF" w:rsidRPr="00A1797A" w:rsidRDefault="00DE01EF" w:rsidP="006D2673">
      <w:pPr>
        <w:pStyle w:val="Prrafodelista"/>
        <w:numPr>
          <w:ilvl w:val="2"/>
          <w:numId w:val="2"/>
        </w:numPr>
        <w:spacing w:after="0" w:line="240" w:lineRule="auto"/>
        <w:jc w:val="both"/>
        <w:rPr>
          <w:rFonts w:ascii="Verdana" w:eastAsia="Times New Roman" w:hAnsi="Verdana" w:cstheme="minorHAnsi"/>
          <w:b/>
          <w:bCs/>
          <w:vanish/>
          <w:color w:val="000000"/>
          <w:sz w:val="18"/>
          <w:szCs w:val="18"/>
          <w:lang w:val="en-US" w:eastAsia="es-CO"/>
        </w:rPr>
      </w:pPr>
    </w:p>
    <w:p w14:paraId="00B81E55" w14:textId="77777777" w:rsidR="00DE01EF" w:rsidRPr="00A1797A" w:rsidRDefault="00DE01EF" w:rsidP="006D2673">
      <w:pPr>
        <w:pStyle w:val="Prrafodelista"/>
        <w:numPr>
          <w:ilvl w:val="2"/>
          <w:numId w:val="2"/>
        </w:numPr>
        <w:spacing w:after="0" w:line="240" w:lineRule="auto"/>
        <w:jc w:val="both"/>
        <w:rPr>
          <w:rFonts w:ascii="Verdana" w:eastAsia="Times New Roman" w:hAnsi="Verdana" w:cstheme="minorHAnsi"/>
          <w:b/>
          <w:bCs/>
          <w:vanish/>
          <w:color w:val="000000"/>
          <w:sz w:val="18"/>
          <w:szCs w:val="18"/>
          <w:lang w:val="en-US" w:eastAsia="es-CO"/>
        </w:rPr>
      </w:pPr>
    </w:p>
    <w:p w14:paraId="176470AB" w14:textId="6A6A158E" w:rsidR="008128EF" w:rsidRPr="00A1797A" w:rsidRDefault="008128EF" w:rsidP="006D2673">
      <w:pPr>
        <w:pStyle w:val="Prrafodelista"/>
        <w:numPr>
          <w:ilvl w:val="2"/>
          <w:numId w:val="2"/>
        </w:numPr>
        <w:spacing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considers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sole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evaluation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resumes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insufficient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determine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suitability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candidates,</w:t>
      </w:r>
      <w:r w:rsidR="001910DE" w:rsidRPr="00A1797A">
        <w:rPr>
          <w:rFonts w:ascii="Verdana" w:eastAsia="Times New Roman" w:hAnsi="Verdana" w:cstheme="minorHAnsi"/>
          <w:color w:val="000000"/>
          <w:sz w:val="18"/>
          <w:szCs w:val="18"/>
          <w:lang w:val="en-US" w:eastAsia="es-CO"/>
        </w:rPr>
        <w:t xml:space="preserve"> </w:t>
      </w:r>
      <w:r w:rsidR="00DE01EF" w:rsidRPr="00A1797A">
        <w:rPr>
          <w:rFonts w:ascii="Verdana" w:eastAsia="Times New Roman" w:hAnsi="Verdana" w:cstheme="minorHAnsi"/>
          <w:color w:val="000000"/>
          <w:sz w:val="18"/>
          <w:szCs w:val="18"/>
          <w:lang w:val="en-US" w:eastAsia="es-CO"/>
        </w:rPr>
        <w:t>and therefore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procedure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evaluate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95635C" w:rsidRPr="00A1797A">
        <w:rPr>
          <w:rFonts w:ascii="Verdana" w:eastAsia="Times New Roman" w:hAnsi="Verdana" w:cstheme="minorHAnsi"/>
          <w:b/>
          <w:bCs/>
          <w:color w:val="000000"/>
          <w:sz w:val="18"/>
          <w:szCs w:val="18"/>
          <w:lang w:val="en-US" w:eastAsia="es-CO"/>
        </w:rPr>
        <w:t>conflicts of interest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95635C" w:rsidRPr="00A1797A">
        <w:rPr>
          <w:rFonts w:ascii="Verdana" w:eastAsia="Times New Roman" w:hAnsi="Verdana" w:cstheme="minorHAnsi"/>
          <w:b/>
          <w:bCs/>
          <w:color w:val="000000"/>
          <w:sz w:val="18"/>
          <w:szCs w:val="18"/>
          <w:lang w:val="en-US" w:eastAsia="es-CO"/>
        </w:rPr>
        <w:t>legal disqualifications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95635C" w:rsidRPr="00A1797A">
        <w:rPr>
          <w:rFonts w:ascii="Verdana" w:eastAsia="Times New Roman" w:hAnsi="Verdana" w:cstheme="minorHAnsi"/>
          <w:b/>
          <w:bCs/>
          <w:color w:val="000000"/>
          <w:sz w:val="18"/>
          <w:szCs w:val="18"/>
          <w:lang w:val="en-US" w:eastAsia="es-CO"/>
        </w:rPr>
        <w:t>candidate’s suitability</w:t>
      </w:r>
      <w:r w:rsidR="001910DE" w:rsidRPr="00A1797A">
        <w:rPr>
          <w:rFonts w:ascii="Verdana" w:eastAsia="Times New Roman" w:hAnsi="Verdana" w:cstheme="minorHAnsi"/>
          <w:b/>
          <w:bCs/>
          <w:color w:val="000000"/>
          <w:sz w:val="18"/>
          <w:szCs w:val="18"/>
          <w:lang w:val="en-US" w:eastAsia="es-CO"/>
        </w:rPr>
        <w:t xml:space="preserve"> </w:t>
      </w:r>
      <w:r w:rsidR="0051678B" w:rsidRPr="00A1797A">
        <w:rPr>
          <w:rFonts w:ascii="Verdana" w:eastAsia="Times New Roman" w:hAnsi="Verdana" w:cstheme="minorHAnsi"/>
          <w:b/>
          <w:bCs/>
          <w:color w:val="000000"/>
          <w:sz w:val="18"/>
          <w:szCs w:val="18"/>
          <w:lang w:val="en-US" w:eastAsia="es-CO"/>
        </w:rPr>
        <w:lastRenderedPageBreak/>
        <w:t>to</w:t>
      </w:r>
      <w:r w:rsidR="001910DE" w:rsidRPr="00A1797A">
        <w:rPr>
          <w:rFonts w:ascii="Verdana" w:eastAsia="Times New Roman" w:hAnsi="Verdana" w:cstheme="minorHAnsi"/>
          <w:b/>
          <w:bCs/>
          <w:color w:val="000000"/>
          <w:sz w:val="18"/>
          <w:szCs w:val="18"/>
          <w:lang w:val="en-US" w:eastAsia="es-CO"/>
        </w:rPr>
        <w:t xml:space="preserve"> </w:t>
      </w:r>
      <w:r w:rsidR="0095635C" w:rsidRPr="00A1797A">
        <w:rPr>
          <w:rFonts w:ascii="Verdana" w:eastAsia="Times New Roman" w:hAnsi="Verdana" w:cstheme="minorHAnsi"/>
          <w:b/>
          <w:bCs/>
          <w:color w:val="000000"/>
          <w:sz w:val="18"/>
          <w:szCs w:val="18"/>
          <w:lang w:val="en-US" w:eastAsia="es-CO"/>
        </w:rPr>
        <w:t>meet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needs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assessment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criteria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must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met</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95635C" w:rsidRPr="00A1797A">
        <w:rPr>
          <w:rFonts w:ascii="Verdana" w:eastAsia="Times New Roman" w:hAnsi="Verdana" w:cstheme="minorHAnsi"/>
          <w:color w:val="000000"/>
          <w:sz w:val="18"/>
          <w:szCs w:val="18"/>
          <w:lang w:val="en-US" w:eastAsia="es-CO"/>
        </w:rPr>
        <w:t>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functional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personal</w:t>
      </w:r>
      <w:r w:rsidR="001910DE" w:rsidRPr="00A1797A">
        <w:rPr>
          <w:rFonts w:ascii="Verdana" w:eastAsia="Times New Roman" w:hAnsi="Verdana" w:cstheme="minorHAnsi"/>
          <w:color w:val="000000"/>
          <w:sz w:val="18"/>
          <w:szCs w:val="18"/>
          <w:lang w:val="en-US" w:eastAsia="es-CO"/>
        </w:rPr>
        <w:t xml:space="preserve"> </w:t>
      </w:r>
      <w:r w:rsidR="00224664" w:rsidRPr="00A1797A">
        <w:rPr>
          <w:rFonts w:ascii="Verdana" w:eastAsia="Times New Roman" w:hAnsi="Verdana" w:cstheme="minorHAnsi"/>
          <w:color w:val="000000"/>
          <w:sz w:val="18"/>
          <w:szCs w:val="18"/>
          <w:lang w:val="en-US" w:eastAsia="es-CO"/>
        </w:rPr>
        <w:t>resumes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by verifying</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compliance with</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certain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objective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95635C" w:rsidRPr="00A1797A">
        <w:rPr>
          <w:rFonts w:ascii="Verdana" w:eastAsia="Times New Roman" w:hAnsi="Verdana" w:cstheme="minorHAnsi"/>
          <w:color w:val="000000"/>
          <w:sz w:val="18"/>
          <w:szCs w:val="18"/>
          <w:lang w:val="en-US" w:eastAsia="es-CO"/>
        </w:rPr>
        <w:t>come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 xml:space="preserve">Board of Directors </w:t>
      </w:r>
      <w:r w:rsidRPr="00A1797A">
        <w:rPr>
          <w:rFonts w:ascii="Verdana" w:eastAsia="Times New Roman" w:hAnsi="Verdana" w:cstheme="minorHAnsi"/>
          <w:color w:val="000000"/>
          <w:sz w:val="18"/>
          <w:szCs w:val="18"/>
          <w:lang w:val="en-US" w:eastAsia="es-CO"/>
        </w:rPr>
        <w:t>member</w:t>
      </w:r>
      <w:r w:rsidR="0095635C" w:rsidRPr="00A1797A">
        <w:rPr>
          <w:rFonts w:ascii="Verdana" w:eastAsia="Times New Roman" w:hAnsi="Verdana" w:cstheme="minorHAnsi"/>
          <w:color w:val="000000"/>
          <w:sz w:val="18"/>
          <w:szCs w:val="18"/>
          <w:lang w:val="en-US" w:eastAsia="es-CO"/>
        </w:rPr>
        <w:t>, as well as</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 xml:space="preserve">any </w:t>
      </w:r>
      <w:r w:rsidRPr="00A1797A">
        <w:rPr>
          <w:rFonts w:ascii="Verdana" w:eastAsia="Times New Roman" w:hAnsi="Verdana" w:cstheme="minorHAnsi"/>
          <w:color w:val="000000"/>
          <w:sz w:val="18"/>
          <w:szCs w:val="18"/>
          <w:lang w:val="en-US" w:eastAsia="es-CO"/>
        </w:rPr>
        <w:t>additional</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requirements</w:t>
      </w:r>
      <w:r w:rsidR="001910DE" w:rsidRPr="00A1797A">
        <w:rPr>
          <w:rFonts w:ascii="Verdana" w:eastAsia="Times New Roman" w:hAnsi="Verdana" w:cstheme="minorHAnsi"/>
          <w:color w:val="000000"/>
          <w:sz w:val="18"/>
          <w:szCs w:val="18"/>
          <w:lang w:val="en-US" w:eastAsia="es-CO"/>
        </w:rPr>
        <w:t xml:space="preserve"> </w:t>
      </w:r>
      <w:r w:rsidR="0095635C" w:rsidRPr="00A1797A">
        <w:rPr>
          <w:rFonts w:ascii="Verdana" w:eastAsia="Times New Roman" w:hAnsi="Verdana" w:cstheme="minorHAnsi"/>
          <w:color w:val="000000"/>
          <w:sz w:val="18"/>
          <w:szCs w:val="18"/>
          <w:lang w:val="en-US" w:eastAsia="es-CO"/>
        </w:rPr>
        <w:t>for 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w:t>
      </w:r>
      <w:r w:rsidR="0095635C" w:rsidRPr="00A1797A">
        <w:rPr>
          <w:rFonts w:ascii="Verdana" w:hAnsi="Verdana" w:cstheme="minorHAnsi"/>
          <w:sz w:val="18"/>
          <w:szCs w:val="18"/>
          <w:lang w:val="en-US"/>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855F6E8" w14:textId="77777777" w:rsidTr="00CC057A">
        <w:trPr>
          <w:trHeight w:val="315"/>
          <w:jc w:val="center"/>
        </w:trPr>
        <w:tc>
          <w:tcPr>
            <w:tcW w:w="5544" w:type="dxa"/>
            <w:gridSpan w:val="3"/>
            <w:tcMar>
              <w:top w:w="0" w:type="dxa"/>
              <w:left w:w="70" w:type="dxa"/>
              <w:bottom w:w="0" w:type="dxa"/>
              <w:right w:w="70" w:type="dxa"/>
            </w:tcMar>
            <w:vAlign w:val="bottom"/>
            <w:hideMark/>
          </w:tcPr>
          <w:p w14:paraId="595B34B7" w14:textId="7E947218"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16.4 Implemented measure</w:t>
            </w:r>
          </w:p>
        </w:tc>
        <w:tc>
          <w:tcPr>
            <w:tcW w:w="751" w:type="dxa"/>
            <w:gridSpan w:val="2"/>
            <w:tcMar>
              <w:top w:w="0" w:type="dxa"/>
              <w:left w:w="70" w:type="dxa"/>
              <w:bottom w:w="0" w:type="dxa"/>
              <w:right w:w="70" w:type="dxa"/>
            </w:tcMar>
            <w:vAlign w:val="center"/>
            <w:hideMark/>
          </w:tcPr>
          <w:p w14:paraId="1B022D7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D972F0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BF428F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D4442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A475D7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ED97B2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C92AA0D" w14:textId="77777777" w:rsidTr="00CC057A">
        <w:trPr>
          <w:trHeight w:val="315"/>
          <w:jc w:val="center"/>
        </w:trPr>
        <w:tc>
          <w:tcPr>
            <w:tcW w:w="4256" w:type="dxa"/>
            <w:tcMar>
              <w:top w:w="0" w:type="dxa"/>
              <w:left w:w="70" w:type="dxa"/>
              <w:bottom w:w="0" w:type="dxa"/>
              <w:right w:w="70" w:type="dxa"/>
            </w:tcMar>
            <w:vAlign w:val="bottom"/>
            <w:hideMark/>
          </w:tcPr>
          <w:p w14:paraId="65A1DE3F" w14:textId="52EE3D9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DD7FEF7" w14:textId="4D6366E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25D08AC" w14:textId="1E9D1F9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6227824" w14:textId="0100A9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367C5C2" w14:textId="4EE912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F1A84A9" w14:textId="0B6AEF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760116C" w14:textId="21964C1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B8947C2" w14:textId="405A76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E6840C4"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192A6FE" w14:textId="287190A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21D11E7" w14:textId="5DE15C6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044842B" w14:textId="7CF4E0E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F8F1067" w14:textId="1C4EAB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E7534C3" w14:textId="2FAA2C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175C993" w14:textId="68DF30A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EC2D0BC" w14:textId="04D7FC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2CEAF4F" w14:textId="0CE14EC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E2862EE" w14:textId="48A99D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537BD9B"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26EF55FC" w14:textId="528BB928" w:rsidR="008128EF" w:rsidRPr="00A1797A" w:rsidRDefault="0095635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Internal 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414342" w:rsidRPr="00A1797A">
              <w:rPr>
                <w:rFonts w:ascii="Verdana" w:eastAsia="Times New Roman" w:hAnsi="Verdana" w:cstheme="minorHAnsi"/>
                <w:sz w:val="18"/>
                <w:szCs w:val="18"/>
                <w:lang w:val="en-US" w:eastAsia="es-CO"/>
              </w:rPr>
              <w:t xml:space="preserve">Directors </w:t>
            </w:r>
            <w:r w:rsidR="007744AD" w:rsidRPr="00A1797A">
              <w:rPr>
                <w:rFonts w:ascii="Verdana" w:eastAsia="Times New Roman" w:hAnsi="Verdana" w:cstheme="minorHAnsi"/>
                <w:sz w:val="18"/>
                <w:szCs w:val="18"/>
                <w:lang w:val="en-US" w:eastAsia="es-CO"/>
              </w:rPr>
              <w:t xml:space="preserve">(latest update completed and approved on May 27, 2022) </w:t>
            </w:r>
            <w:r w:rsidR="00414342"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Secretar</w:t>
            </w:r>
            <w:r w:rsidRPr="00A1797A">
              <w:rPr>
                <w:rFonts w:ascii="Verdana" w:eastAsia="Times New Roman" w:hAnsi="Verdana" w:cstheme="minorHAnsi"/>
                <w:sz w:val="18"/>
                <w:szCs w:val="18"/>
                <w:lang w:val="en-US" w:eastAsia="es-CO"/>
              </w:rPr>
              <w:t>y</w:t>
            </w:r>
            <w:r w:rsidR="007744AD" w:rsidRPr="00A1797A">
              <w:rPr>
                <w:rFonts w:ascii="Verdana" w:eastAsia="Times New Roman" w:hAnsi="Verdana" w:cstheme="minorHAnsi"/>
                <w:sz w:val="18"/>
                <w:szCs w:val="18"/>
                <w:lang w:val="en-US" w:eastAsia="es-CO"/>
              </w:rPr>
              <w:t xml:space="preserve"> (now Vice Presidency of Corporate Affairs and General Secretary) </w:t>
            </w:r>
            <w:r w:rsidR="00DD0007" w:rsidRPr="00A1797A">
              <w:rPr>
                <w:rFonts w:ascii="Verdana" w:eastAsia="Times New Roman" w:hAnsi="Verdana" w:cstheme="minorHAnsi"/>
                <w:sz w:val="18"/>
                <w:szCs w:val="18"/>
                <w:lang w:val="en-US" w:eastAsia="es-CO"/>
              </w:rPr>
              <w:t xml:space="preserve">assisted by other areas, </w:t>
            </w:r>
            <w:r w:rsidRPr="00A1797A">
              <w:rPr>
                <w:rFonts w:ascii="Verdana" w:eastAsia="Times New Roman" w:hAnsi="Verdana" w:cstheme="minorHAnsi"/>
                <w:sz w:val="18"/>
                <w:szCs w:val="18"/>
                <w:lang w:val="en-US" w:eastAsia="es-CO"/>
              </w:rPr>
              <w:t>carries out the due diligence or assessment of the candidates' resumes</w:t>
            </w:r>
            <w:r w:rsidR="00DD0007" w:rsidRPr="00A1797A">
              <w:rPr>
                <w:rFonts w:ascii="Verdana" w:eastAsia="Times New Roman" w:hAnsi="Verdana" w:cstheme="minorHAnsi"/>
                <w:sz w:val="18"/>
                <w:szCs w:val="18"/>
                <w:lang w:val="en-US" w:eastAsia="es-CO"/>
              </w:rPr>
              <w:t>, and these selfsame c</w:t>
            </w:r>
            <w:r w:rsidR="008128EF" w:rsidRPr="00A1797A">
              <w:rPr>
                <w:rFonts w:ascii="Verdana" w:eastAsia="Times New Roman" w:hAnsi="Verdana" w:cstheme="minorHAnsi"/>
                <w:sz w:val="18"/>
                <w:szCs w:val="18"/>
                <w:lang w:val="en-US" w:eastAsia="es-CO"/>
              </w:rPr>
              <w:t>andidates</w:t>
            </w:r>
            <w:r w:rsidR="001910DE" w:rsidRPr="00A1797A">
              <w:rPr>
                <w:rFonts w:ascii="Verdana" w:eastAsia="Times New Roman" w:hAnsi="Verdana" w:cstheme="minorHAnsi"/>
                <w:sz w:val="18"/>
                <w:szCs w:val="18"/>
                <w:lang w:val="en-US" w:eastAsia="es-CO"/>
              </w:rPr>
              <w:t xml:space="preserve"> </w:t>
            </w:r>
            <w:r w:rsidR="009969EE" w:rsidRPr="00A1797A">
              <w:rPr>
                <w:rFonts w:ascii="Verdana" w:eastAsia="Times New Roman" w:hAnsi="Verdana" w:cstheme="minorHAnsi"/>
                <w:sz w:val="18"/>
                <w:szCs w:val="18"/>
                <w:lang w:val="en-US" w:eastAsia="es-CO"/>
              </w:rPr>
              <w:t>for 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51678B" w:rsidRPr="00A1797A">
              <w:rPr>
                <w:rFonts w:ascii="Verdana" w:eastAsia="Times New Roman" w:hAnsi="Verdana" w:cstheme="minorHAnsi"/>
                <w:sz w:val="18"/>
                <w:szCs w:val="18"/>
                <w:lang w:val="en-US" w:eastAsia="es-CO"/>
              </w:rPr>
              <w:t>members</w:t>
            </w:r>
            <w:r w:rsidR="00DD0007" w:rsidRPr="00A1797A">
              <w:rPr>
                <w:rFonts w:ascii="Verdana" w:eastAsia="Times New Roman" w:hAnsi="Verdana" w:cstheme="minorHAnsi"/>
                <w:sz w:val="18"/>
                <w:szCs w:val="18"/>
                <w:lang w:val="en-US" w:eastAsia="es-CO"/>
              </w:rPr>
              <w:t>hip</w:t>
            </w:r>
            <w:r w:rsidR="0051678B"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veracity,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integrity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accuracy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contained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resumes.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D0007" w:rsidRPr="00A1797A">
              <w:rPr>
                <w:rFonts w:ascii="Verdana" w:eastAsia="Times New Roman" w:hAnsi="Verdana" w:cstheme="minorHAnsi"/>
                <w:sz w:val="18"/>
                <w:szCs w:val="18"/>
                <w:lang w:val="en-US" w:eastAsia="es-CO"/>
              </w:rPr>
              <w:t>assessment covers the following characteristics</w:t>
            </w:r>
            <w:r w:rsidR="008128EF" w:rsidRPr="00A1797A">
              <w:rPr>
                <w:rFonts w:ascii="Verdana" w:eastAsia="Times New Roman" w:hAnsi="Verdana" w:cstheme="minorHAnsi"/>
                <w:sz w:val="18"/>
                <w:szCs w:val="18"/>
                <w:lang w:val="en-US" w:eastAsia="es-CO"/>
              </w:rPr>
              <w:t>:</w:t>
            </w:r>
          </w:p>
          <w:p w14:paraId="46C26223" w14:textId="5395AD54" w:rsidR="008128EF" w:rsidRPr="00A1797A" w:rsidRDefault="00365B22"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Qualified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experience</w:t>
            </w:r>
          </w:p>
          <w:p w14:paraId="2A3BBE65" w14:textId="4436BF06" w:rsidR="008128EF" w:rsidRPr="00A1797A" w:rsidRDefault="00365B22"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Academic degrees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obtained</w:t>
            </w:r>
          </w:p>
          <w:p w14:paraId="5103EED3" w14:textId="74A64FB4" w:rsidR="008128EF" w:rsidRPr="00A1797A" w:rsidRDefault="008128EF"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Positions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held</w:t>
            </w:r>
          </w:p>
          <w:p w14:paraId="1EEDEF18" w14:textId="176F632F" w:rsidR="008128EF" w:rsidRPr="00A1797A" w:rsidRDefault="008128EF"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Boards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belong</w:t>
            </w:r>
            <w:r w:rsidR="00DD0007" w:rsidRPr="00A1797A">
              <w:rPr>
                <w:rFonts w:ascii="Verdana" w:eastAsia="Times New Roman" w:hAnsi="Verdana" w:cstheme="minorHAnsi"/>
                <w:sz w:val="18"/>
                <w:szCs w:val="18"/>
                <w:lang w:val="en-US" w:eastAsia="es-CO"/>
              </w:rPr>
              <w:t xml:space="preserve"> as of their candidacy date</w:t>
            </w:r>
          </w:p>
          <w:p w14:paraId="28FA286A" w14:textId="49B9531D" w:rsidR="008128EF" w:rsidRPr="00A1797A" w:rsidRDefault="008128EF"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technical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p>
          <w:p w14:paraId="1CD315F7" w14:textId="77777777" w:rsidR="00FF7D3E" w:rsidRPr="00A1797A" w:rsidRDefault="00FF7D3E"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Background check including disciplinary, fiscal, criminal, judicial and professional records </w:t>
            </w:r>
          </w:p>
          <w:p w14:paraId="6761D5AE" w14:textId="68FE5CC6" w:rsidR="008128EF" w:rsidRPr="00A1797A" w:rsidRDefault="00FF7D3E"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B</w:t>
            </w:r>
            <w:r w:rsidR="008128EF" w:rsidRPr="00A1797A">
              <w:rPr>
                <w:rFonts w:ascii="Verdana" w:eastAsia="Times New Roman" w:hAnsi="Verdana" w:cstheme="minorHAnsi"/>
                <w:sz w:val="18"/>
                <w:szCs w:val="18"/>
                <w:lang w:val="en-US" w:eastAsia="es-CO"/>
              </w:rPr>
              <w:t>ackground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check</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regarding presence on</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restricted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lists</w:t>
            </w:r>
          </w:p>
          <w:p w14:paraId="2F4F7085" w14:textId="290F3076" w:rsidR="008128EF" w:rsidRPr="00A1797A" w:rsidRDefault="008128EF"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r w:rsidR="00FF7D3E" w:rsidRPr="00A1797A">
              <w:rPr>
                <w:rFonts w:ascii="Verdana" w:eastAsia="Times New Roman" w:hAnsi="Verdana" w:cstheme="minorHAnsi"/>
                <w:sz w:val="18"/>
                <w:szCs w:val="18"/>
                <w:lang w:val="en-US" w:eastAsia="es-CO"/>
              </w:rPr>
              <w:t xml:space="preserve"> should the can </w:t>
            </w:r>
            <w:r w:rsidRPr="00A1797A">
              <w:rPr>
                <w:rFonts w:ascii="Verdana" w:eastAsia="Times New Roman" w:hAnsi="Verdana" w:cstheme="minorHAnsi"/>
                <w:sz w:val="18"/>
                <w:szCs w:val="18"/>
                <w:lang w:val="en-US" w:eastAsia="es-CO"/>
              </w:rPr>
              <w:t>applicable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candidates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running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p>
          <w:p w14:paraId="2AF1B3CA" w14:textId="15ADC03B" w:rsidR="008128EF" w:rsidRPr="00A1797A" w:rsidRDefault="009969EE" w:rsidP="006D2673">
            <w:pPr>
              <w:pStyle w:val="Prrafodelista"/>
              <w:numPr>
                <w:ilvl w:val="0"/>
                <w:numId w:val="21"/>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Their</w:t>
            </w:r>
            <w:r w:rsidR="00FF7D3E" w:rsidRPr="00A1797A">
              <w:rPr>
                <w:rFonts w:ascii="Verdana" w:eastAsia="Times New Roman" w:hAnsi="Verdana" w:cstheme="minorHAnsi"/>
                <w:sz w:val="18"/>
                <w:szCs w:val="18"/>
                <w:lang w:val="en-US" w:eastAsia="es-CO"/>
              </w:rPr>
              <w:t xml:space="preserve"> availability of time to guarantee they have the time at their disposal to fully fulfil their duties</w:t>
            </w:r>
            <w:r w:rsidR="00FA51B1"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Availability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00FF7D3E" w:rsidRPr="00A1797A">
              <w:rPr>
                <w:rFonts w:ascii="Verdana" w:eastAsia="Times New Roman" w:hAnsi="Verdana" w:cstheme="minorHAnsi"/>
                <w:sz w:val="18"/>
                <w:szCs w:val="18"/>
                <w:lang w:val="en-US" w:eastAsia="es-CO"/>
              </w:rPr>
              <w:t>at least the time required 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review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study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documents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sessions,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review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observations</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minutes.</w:t>
            </w:r>
          </w:p>
          <w:p w14:paraId="158B0721" w14:textId="697EB426" w:rsidR="008128EF" w:rsidRPr="00A1797A" w:rsidRDefault="00365B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vetting process 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candidates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includes verifying they have no conflicts of interest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disqualification pursuant to the </w:t>
            </w:r>
            <w:r w:rsidR="008128EF" w:rsidRPr="00A1797A">
              <w:rPr>
                <w:rFonts w:ascii="Verdana" w:eastAsia="Times New Roman" w:hAnsi="Verdana" w:cstheme="minorHAnsi"/>
                <w:sz w:val="18"/>
                <w:szCs w:val="18"/>
                <w:lang w:val="en-US" w:eastAsia="es-CO"/>
              </w:rPr>
              <w:t>law.</w:t>
            </w:r>
          </w:p>
          <w:p w14:paraId="119D400D" w14:textId="3A333C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29B9A54" w14:textId="6956E82E" w:rsidR="00FF7D3E" w:rsidRPr="00A1797A" w:rsidRDefault="00FF7D3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work carried out by the </w:t>
            </w:r>
            <w:r w:rsidR="00AA37DA" w:rsidRPr="00A1797A">
              <w:rPr>
                <w:rFonts w:ascii="Verdana" w:eastAsia="Times New Roman" w:hAnsi="Verdana" w:cstheme="minorHAnsi"/>
                <w:sz w:val="18"/>
                <w:szCs w:val="18"/>
                <w:lang w:val="en-US" w:eastAsia="es-CO"/>
              </w:rPr>
              <w:t xml:space="preserve">Vice Presidency of Corporate Affairs and General Secretary </w:t>
            </w:r>
            <w:r w:rsidRPr="00A1797A">
              <w:rPr>
                <w:rFonts w:ascii="Verdana" w:eastAsia="Times New Roman" w:hAnsi="Verdana" w:cstheme="minorHAnsi"/>
                <w:sz w:val="18"/>
                <w:szCs w:val="18"/>
                <w:lang w:val="en-US" w:eastAsia="es-CO"/>
              </w:rPr>
              <w:t>serves as an input for the Board of Directors, through the Corporate Governance and Sustainability Committee, in order to not only verify their quality of independence of those candidates seeking an appointment as such, but also to review the resumes of the recommended candidates in order to verify that they have knowledge and experience in the activities of Ecopetrol’s corporate purpose, and/or have knowledge and experience in the industrial, and/or commercial, financial, risk, securities, administrative, legal or related sciences field, have a good reputation and are recognized for their professional suitability and integrity.</w:t>
            </w:r>
          </w:p>
          <w:p w14:paraId="5DDB3FAF" w14:textId="77777777" w:rsidR="00FF7D3E" w:rsidRPr="00A1797A" w:rsidRDefault="00FF7D3E" w:rsidP="006D2673">
            <w:pPr>
              <w:spacing w:after="0" w:line="240" w:lineRule="auto"/>
              <w:jc w:val="both"/>
              <w:rPr>
                <w:rFonts w:ascii="Verdana" w:eastAsia="Times New Roman" w:hAnsi="Verdana" w:cstheme="minorHAnsi"/>
                <w:sz w:val="18"/>
                <w:szCs w:val="18"/>
                <w:lang w:val="en-US" w:eastAsia="es-CO"/>
              </w:rPr>
            </w:pPr>
          </w:p>
          <w:p w14:paraId="3032501A" w14:textId="5061AF24" w:rsidR="008128EF" w:rsidRPr="00A1797A" w:rsidRDefault="00FF7D3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Regulations of the </w:t>
            </w:r>
            <w:r w:rsidRPr="00A1797A">
              <w:rPr>
                <w:rFonts w:ascii="Verdana" w:hAnsi="Verdana" w:cstheme="minorHAnsi"/>
                <w:sz w:val="18"/>
                <w:szCs w:val="18"/>
                <w:lang w:val="en-US"/>
              </w:rPr>
              <w:t xml:space="preserve">Corporate Governance and Sustainability </w:t>
            </w:r>
            <w:r w:rsidR="009969EE" w:rsidRPr="00A1797A">
              <w:rPr>
                <w:rFonts w:ascii="Verdana" w:hAnsi="Verdana" w:cstheme="minorHAnsi"/>
                <w:sz w:val="18"/>
                <w:szCs w:val="18"/>
                <w:lang w:val="en-US"/>
              </w:rPr>
              <w:t>Committee</w:t>
            </w:r>
            <w:r w:rsidR="009969EE" w:rsidRPr="00A1797A">
              <w:rPr>
                <w:rFonts w:ascii="Verdana" w:eastAsia="Times New Roman" w:hAnsi="Verdana" w:cstheme="minorHAnsi"/>
                <w:sz w:val="18"/>
                <w:szCs w:val="18"/>
                <w:lang w:val="en-US" w:eastAsia="es-CO"/>
              </w:rPr>
              <w:t xml:space="preserve"> </w:t>
            </w:r>
            <w:r w:rsidR="00AA37DA" w:rsidRPr="00A1797A">
              <w:rPr>
                <w:rFonts w:ascii="Verdana" w:eastAsia="Times New Roman" w:hAnsi="Verdana" w:cstheme="minorHAnsi"/>
                <w:sz w:val="18"/>
                <w:szCs w:val="18"/>
                <w:lang w:val="en-US" w:eastAsia="es-CO"/>
              </w:rPr>
              <w:t xml:space="preserve">(latest update completed and approved on May 27, 2022) </w:t>
            </w:r>
            <w:r w:rsidR="009969EE" w:rsidRPr="00A1797A">
              <w:rPr>
                <w:rFonts w:ascii="Verdana" w:hAnsi="Verdana" w:cstheme="minorHAnsi"/>
                <w:sz w:val="18"/>
                <w:szCs w:val="18"/>
                <w:lang w:val="en-US"/>
              </w:rPr>
              <w:t>include</w:t>
            </w:r>
            <w:r w:rsidRPr="00A1797A">
              <w:rPr>
                <w:rFonts w:ascii="Verdana" w:eastAsia="Times New Roman" w:hAnsi="Verdana" w:cstheme="minorHAnsi"/>
                <w:sz w:val="18"/>
                <w:szCs w:val="18"/>
                <w:lang w:val="en-US" w:eastAsia="es-CO"/>
              </w:rPr>
              <w:t xml:space="preserve"> the duty of verifying their quality of independence of those candidates seeking an appointment as such and to assess the resumes of the candidates to the B</w:t>
            </w:r>
            <w:r w:rsidR="009969EE" w:rsidRPr="00A1797A">
              <w:rPr>
                <w:rFonts w:ascii="Verdana" w:eastAsia="Times New Roman" w:hAnsi="Verdana" w:cstheme="minorHAnsi"/>
                <w:sz w:val="18"/>
                <w:szCs w:val="18"/>
                <w:lang w:val="en-US" w:eastAsia="es-CO"/>
              </w:rPr>
              <w:t xml:space="preserve">oard of Directors of Ecopetrol </w:t>
            </w:r>
            <w:r w:rsidRPr="00A1797A">
              <w:rPr>
                <w:rFonts w:ascii="Verdana" w:eastAsia="Times New Roman" w:hAnsi="Verdana" w:cstheme="minorHAnsi"/>
                <w:sz w:val="18"/>
                <w:szCs w:val="18"/>
                <w:lang w:val="en-US" w:eastAsia="es-CO"/>
              </w:rPr>
              <w:t>in order to verify they agree with the p</w:t>
            </w:r>
            <w:r w:rsidR="009969EE" w:rsidRPr="00A1797A">
              <w:rPr>
                <w:rFonts w:ascii="Verdana" w:eastAsia="Times New Roman" w:hAnsi="Verdana" w:cstheme="minorHAnsi"/>
                <w:sz w:val="18"/>
                <w:szCs w:val="18"/>
                <w:lang w:val="en-US" w:eastAsia="es-CO"/>
              </w:rPr>
              <w:t xml:space="preserve">rofile defined by the Company. </w:t>
            </w:r>
          </w:p>
        </w:tc>
      </w:tr>
      <w:tr w:rsidR="008128EF" w:rsidRPr="00A1797A" w14:paraId="1506602D" w14:textId="77777777" w:rsidTr="00CC057A">
        <w:trPr>
          <w:trHeight w:val="10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7193B7" w14:textId="6ADBD51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3C93F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11/20/2015</w:t>
            </w:r>
          </w:p>
        </w:tc>
      </w:tr>
      <w:tr w:rsidR="008128EF" w:rsidRPr="00A1797A" w14:paraId="7C7D71EB" w14:textId="77777777" w:rsidTr="00CC057A">
        <w:trPr>
          <w:trHeight w:val="12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A45D37" w14:textId="7A35026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C98C9AB" w14:textId="3FE8B25E" w:rsidR="008128EF" w:rsidRPr="00A1797A" w:rsidRDefault="00AA37D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2022</w:t>
            </w:r>
          </w:p>
        </w:tc>
      </w:tr>
    </w:tbl>
    <w:p w14:paraId="73884B8A" w14:textId="7ED2863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EC6E10C" w14:textId="7D57E4E8"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16.5.</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addition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provided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Law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964</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2005,</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voluntarily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adopted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more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rigorous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definition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independence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aforementioned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law.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definition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adopted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frame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reference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the Regulations of 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includes,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among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requirements</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to be assessed</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relationships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associations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nature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controlling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significant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Related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Parties</w:t>
      </w:r>
      <w:r w:rsidR="00643B2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domestic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foreign,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double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declaration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independence</w:t>
      </w:r>
      <w:r w:rsidR="004F589C"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w:t>
      </w:r>
      <w:r w:rsidR="004F589C" w:rsidRPr="00A1797A">
        <w:rPr>
          <w:rFonts w:ascii="Verdana" w:eastAsia="Times New Roman" w:hAnsi="Verdana" w:cstheme="minorHAnsi"/>
          <w:color w:val="000000"/>
          <w:sz w:val="18"/>
          <w:szCs w:val="18"/>
          <w:lang w:val="en-US" w:eastAsia="es-CO"/>
        </w:rPr>
        <w:t xml:space="preserve"> 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before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Senior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Management,</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executed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through</w:t>
      </w:r>
      <w:r w:rsidR="001910DE" w:rsidRPr="00A1797A">
        <w:rPr>
          <w:rFonts w:ascii="Verdana" w:eastAsia="Times New Roman" w:hAnsi="Verdana" w:cstheme="minorHAnsi"/>
          <w:color w:val="000000"/>
          <w:sz w:val="18"/>
          <w:szCs w:val="18"/>
          <w:lang w:val="en-US" w:eastAsia="es-CO"/>
        </w:rPr>
        <w:t xml:space="preserve"> </w:t>
      </w:r>
      <w:r w:rsidR="00CE06CB"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009969EE" w:rsidRPr="00A1797A">
        <w:rPr>
          <w:rFonts w:ascii="Verdana" w:eastAsia="Times New Roman" w:hAnsi="Verdana" w:cstheme="minorHAnsi"/>
          <w:color w:val="000000"/>
          <w:sz w:val="18"/>
          <w:szCs w:val="18"/>
          <w:lang w:val="en-US" w:eastAsia="es-CO"/>
        </w:rPr>
        <w:t>acceptance letter</w:t>
      </w:r>
      <w:r w:rsidR="001C2E40"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(ii)</w:t>
      </w:r>
      <w:r w:rsidR="001910DE" w:rsidRPr="00A1797A">
        <w:rPr>
          <w:rFonts w:ascii="Verdana" w:eastAsia="Times New Roman" w:hAnsi="Verdana" w:cstheme="minorHAnsi"/>
          <w:color w:val="000000"/>
          <w:sz w:val="18"/>
          <w:szCs w:val="18"/>
          <w:lang w:val="en-US" w:eastAsia="es-CO"/>
        </w:rPr>
        <w:t xml:space="preserve"> </w:t>
      </w:r>
      <w:r w:rsidR="004F589C" w:rsidRPr="00A1797A">
        <w:rPr>
          <w:rFonts w:ascii="Verdana" w:eastAsia="Times New Roman" w:hAnsi="Verdana" w:cstheme="minorHAnsi"/>
          <w:color w:val="000000"/>
          <w:sz w:val="18"/>
          <w:szCs w:val="18"/>
          <w:lang w:val="en-US" w:eastAsia="es-CO"/>
        </w:rPr>
        <w:t xml:space="preserve">to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regarding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independence.</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4C2B828" w14:textId="77777777" w:rsidTr="00CC057A">
        <w:trPr>
          <w:trHeight w:val="315"/>
          <w:jc w:val="center"/>
        </w:trPr>
        <w:tc>
          <w:tcPr>
            <w:tcW w:w="5544" w:type="dxa"/>
            <w:gridSpan w:val="3"/>
            <w:tcMar>
              <w:top w:w="0" w:type="dxa"/>
              <w:left w:w="70" w:type="dxa"/>
              <w:bottom w:w="0" w:type="dxa"/>
              <w:right w:w="70" w:type="dxa"/>
            </w:tcMar>
            <w:vAlign w:val="bottom"/>
            <w:hideMark/>
          </w:tcPr>
          <w:p w14:paraId="718AAAA7" w14:textId="3C6C256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16.5 Implemented measure</w:t>
            </w:r>
          </w:p>
        </w:tc>
        <w:tc>
          <w:tcPr>
            <w:tcW w:w="751" w:type="dxa"/>
            <w:gridSpan w:val="2"/>
            <w:tcMar>
              <w:top w:w="0" w:type="dxa"/>
              <w:left w:w="70" w:type="dxa"/>
              <w:bottom w:w="0" w:type="dxa"/>
              <w:right w:w="70" w:type="dxa"/>
            </w:tcMar>
            <w:vAlign w:val="center"/>
            <w:hideMark/>
          </w:tcPr>
          <w:p w14:paraId="6FC1C4D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A8ABB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CD170D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9E1BED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46331C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C7A23F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38C3E46" w14:textId="77777777" w:rsidTr="00CC057A">
        <w:trPr>
          <w:trHeight w:val="315"/>
          <w:jc w:val="center"/>
        </w:trPr>
        <w:tc>
          <w:tcPr>
            <w:tcW w:w="4256" w:type="dxa"/>
            <w:tcMar>
              <w:top w:w="0" w:type="dxa"/>
              <w:left w:w="70" w:type="dxa"/>
              <w:bottom w:w="0" w:type="dxa"/>
              <w:right w:w="70" w:type="dxa"/>
            </w:tcMar>
            <w:vAlign w:val="bottom"/>
            <w:hideMark/>
          </w:tcPr>
          <w:p w14:paraId="6B8A0CA7" w14:textId="5EEF39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A1443A0" w14:textId="1661E0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6732CC3" w14:textId="067AF2D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B89144C" w14:textId="2442AC8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4DC9130" w14:textId="0D7907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CBA8F5E" w14:textId="74CED3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C1AD414" w14:textId="65D39BC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C46CF51" w14:textId="23295C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013A5F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63DFA57" w14:textId="150EB67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2B9BFA2" w14:textId="79DB93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AF9967F" w14:textId="1644B9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340F6EAA" w14:textId="7A8F5BE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F153225" w14:textId="68B079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B318CBB" w14:textId="354B6B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6F0D33A" w14:textId="7FD8ADA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FE4241F" w14:textId="6714636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E4AA11C" w14:textId="1EBCB7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B9341F4"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5CD197EA" w14:textId="760F461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second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paragraph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44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964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2005,</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voluntarily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adopted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rigorous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aforementioned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003F615E" w:rsidRPr="00A1797A">
              <w:rPr>
                <w:rFonts w:ascii="Verdana" w:eastAsia="Times New Roman" w:hAnsi="Verdana" w:cstheme="minorHAnsi"/>
                <w:sz w:val="18"/>
                <w:szCs w:val="18"/>
                <w:lang w:val="en-US" w:eastAsia="es-CO"/>
              </w:rPr>
              <w:t>the requirement 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candidates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nominated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4F589C" w:rsidRPr="00A1797A">
              <w:rPr>
                <w:rFonts w:ascii="Verdana" w:eastAsia="Times New Roman" w:hAnsi="Verdana" w:cstheme="minorHAnsi"/>
                <w:sz w:val="18"/>
                <w:szCs w:val="18"/>
                <w:lang w:val="en-US" w:eastAsia="es-CO"/>
              </w:rPr>
              <w:t xml:space="preserve"> to </w:t>
            </w:r>
            <w:r w:rsidR="003F615E" w:rsidRPr="00A1797A">
              <w:rPr>
                <w:rFonts w:ascii="Verdana" w:eastAsia="Times New Roman" w:hAnsi="Verdana" w:cstheme="minorHAnsi"/>
                <w:sz w:val="18"/>
                <w:szCs w:val="18"/>
                <w:lang w:val="en-US" w:eastAsia="es-CO"/>
              </w:rPr>
              <w:t>provide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double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declaration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candidate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before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Company</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Senior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9969EE" w:rsidRPr="00A1797A">
              <w:rPr>
                <w:rFonts w:ascii="Verdana" w:eastAsia="Times New Roman" w:hAnsi="Verdana" w:cstheme="minorHAnsi"/>
                <w:sz w:val="18"/>
                <w:szCs w:val="18"/>
                <w:lang w:val="en-US" w:eastAsia="es-CO"/>
              </w:rPr>
              <w:t>acceptance letter</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3F615E" w:rsidRPr="00A1797A">
              <w:rPr>
                <w:rFonts w:ascii="Verdana" w:eastAsia="Times New Roman" w:hAnsi="Verdana" w:cstheme="minorHAnsi"/>
                <w:sz w:val="18"/>
                <w:szCs w:val="18"/>
                <w:lang w:val="en-US" w:eastAsia="es-CO"/>
              </w:rPr>
              <w:t>in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questionnaire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F049E" w:rsidRPr="00A1797A">
              <w:rPr>
                <w:rFonts w:ascii="Verdana" w:eastAsia="Times New Roman" w:hAnsi="Verdana" w:cstheme="minorHAnsi"/>
                <w:sz w:val="18"/>
                <w:szCs w:val="18"/>
                <w:lang w:val="en-US" w:eastAsia="es-CO"/>
              </w:rPr>
              <w:t xml:space="preserve">appointments </w:t>
            </w:r>
            <w:r w:rsidR="00552B8E" w:rsidRPr="00A1797A">
              <w:rPr>
                <w:rFonts w:ascii="Verdana" w:eastAsia="Times New Roman" w:hAnsi="Verdana" w:cstheme="minorHAnsi"/>
                <w:sz w:val="18"/>
                <w:szCs w:val="18"/>
                <w:lang w:val="en-US" w:eastAsia="es-CO"/>
              </w:rPr>
              <w:t>and/or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election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Pension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Fund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AFP's</w:t>
            </w:r>
            <w:r w:rsidR="009969EE" w:rsidRPr="00A1797A">
              <w:rPr>
                <w:rFonts w:ascii="Verdana" w:eastAsia="Times New Roman" w:hAnsi="Verdana" w:cstheme="minorHAnsi"/>
                <w:sz w:val="18"/>
                <w:szCs w:val="18"/>
                <w:lang w:val="en-US" w:eastAsia="es-CO"/>
              </w:rPr>
              <w:t xml:space="preserve"> for its Spanish acronym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(minority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largest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Pr="00A1797A">
              <w:rPr>
                <w:rFonts w:ascii="Verdana" w:eastAsia="Times New Roman" w:hAnsi="Verdana" w:cstheme="minorHAnsi"/>
                <w:sz w:val="18"/>
                <w:szCs w:val="18"/>
                <w:lang w:val="en-US" w:eastAsia="es-CO"/>
              </w:rPr>
              <w:t>)</w:t>
            </w:r>
            <w:r w:rsidR="004F589C"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(ii)</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signing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maintain</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status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period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elected.</w:t>
            </w:r>
          </w:p>
          <w:p w14:paraId="6FBDE0E5" w14:textId="702782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26998D1" w14:textId="7CD9272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aforementioned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criteria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issuers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Colombia,</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complies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standards</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New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York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Stock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Exchange.</w:t>
            </w:r>
          </w:p>
          <w:p w14:paraId="08186BDC" w14:textId="3B43CD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2BEE99E9" w14:textId="2D9CF22B" w:rsidR="00A41D21"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aforementioned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requirements</w:t>
            </w:r>
            <w:proofErr w:type="gramEnd"/>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criteria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4F589C" w:rsidRPr="00A1797A">
              <w:rPr>
                <w:rFonts w:ascii="Verdana" w:eastAsia="Times New Roman" w:hAnsi="Verdana" w:cstheme="minorHAnsi"/>
                <w:sz w:val="18"/>
                <w:szCs w:val="18"/>
                <w:lang w:val="en-US" w:eastAsia="es-CO"/>
              </w:rPr>
              <w:t xml:space="preserve"> are expressed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9969EE" w:rsidRPr="00A1797A">
              <w:rPr>
                <w:rFonts w:ascii="Verdana" w:eastAsia="Times New Roman" w:hAnsi="Verdana" w:cstheme="minorHAnsi"/>
                <w:sz w:val="18"/>
                <w:szCs w:val="18"/>
                <w:lang w:val="en-US" w:eastAsia="es-CO"/>
              </w:rPr>
              <w:t xml:space="preserve">Directors </w:t>
            </w:r>
            <w:r w:rsidR="00AA37DA" w:rsidRPr="00A1797A">
              <w:rPr>
                <w:rFonts w:ascii="Verdana" w:eastAsia="Times New Roman" w:hAnsi="Verdana" w:cstheme="minorHAnsi"/>
                <w:sz w:val="18"/>
                <w:szCs w:val="18"/>
                <w:lang w:val="en-US" w:eastAsia="es-CO"/>
              </w:rPr>
              <w:t xml:space="preserve">(latest update completed and approved on May 27, 2022) </w:t>
            </w:r>
            <w:r w:rsidR="009969EE"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4F589C"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p>
        </w:tc>
      </w:tr>
      <w:tr w:rsidR="008128EF" w:rsidRPr="00A1797A" w14:paraId="63907B5A" w14:textId="77777777" w:rsidTr="00CC057A">
        <w:trPr>
          <w:trHeight w:val="13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562453" w14:textId="2BD860E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BC7991"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12/14/2007</w:t>
            </w:r>
          </w:p>
        </w:tc>
      </w:tr>
      <w:tr w:rsidR="008128EF" w:rsidRPr="00A1797A" w14:paraId="4BE3D4DB" w14:textId="77777777" w:rsidTr="00CC057A">
        <w:trPr>
          <w:trHeight w:val="19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D91711" w14:textId="24F66E0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56CC2D" w14:textId="37950C7E" w:rsidR="008128EF" w:rsidRPr="00A1797A" w:rsidRDefault="00AA37D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E69AECB" w14:textId="11314AF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763AEC3" w14:textId="4A4EE01B"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16.6.</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through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considers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through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00E2755F"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support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365B22" w:rsidRPr="00A1797A">
        <w:rPr>
          <w:rFonts w:ascii="Verdana" w:hAnsi="Verdana" w:cstheme="minorHAnsi"/>
          <w:b/>
          <w:bCs/>
          <w:sz w:val="18"/>
          <w:szCs w:val="18"/>
          <w:lang w:val="en-US"/>
        </w:rPr>
        <w:t xml:space="preserve">Remuneration and Appointments Committee </w:t>
      </w:r>
      <w:r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whoever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performs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005D21A4" w:rsidRPr="00A1797A">
        <w:rPr>
          <w:rFonts w:ascii="Verdana" w:eastAsia="Times New Roman" w:hAnsi="Verdana" w:cstheme="minorHAnsi"/>
          <w:b/>
          <w:bCs/>
          <w:color w:val="000000"/>
          <w:sz w:val="18"/>
          <w:szCs w:val="18"/>
          <w:lang w:val="en-US" w:eastAsia="es-CO"/>
        </w:rPr>
        <w:t>duties</w:t>
      </w:r>
      <w:r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most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appropriate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body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centralize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coordinate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prior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00A216B9" w:rsidRPr="00A1797A">
        <w:rPr>
          <w:rFonts w:ascii="Verdana" w:eastAsia="Times New Roman" w:hAnsi="Verdana" w:cstheme="minorHAnsi"/>
          <w:b/>
          <w:bCs/>
          <w:color w:val="000000"/>
          <w:sz w:val="18"/>
          <w:szCs w:val="18"/>
          <w:lang w:val="en-US" w:eastAsia="es-CO"/>
        </w:rPr>
        <w:t>Meeting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process</w:t>
      </w:r>
      <w:r w:rsidR="001910DE" w:rsidRPr="00A1797A">
        <w:rPr>
          <w:rFonts w:ascii="Verdana" w:eastAsia="Times New Roman" w:hAnsi="Verdana" w:cstheme="minorHAnsi"/>
          <w:b/>
          <w:bCs/>
          <w:color w:val="000000"/>
          <w:sz w:val="18"/>
          <w:szCs w:val="18"/>
          <w:lang w:val="en-US" w:eastAsia="es-CO"/>
        </w:rPr>
        <w:t xml:space="preserve"> </w:t>
      </w:r>
      <w:r w:rsidR="003F615E"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3F615E" w:rsidRPr="00A1797A">
        <w:rPr>
          <w:rFonts w:ascii="Verdana" w:eastAsia="Times New Roman" w:hAnsi="Verdana" w:cstheme="minorHAnsi"/>
          <w:b/>
          <w:bCs/>
          <w:color w:val="000000"/>
          <w:sz w:val="18"/>
          <w:szCs w:val="18"/>
          <w:lang w:val="en-US" w:eastAsia="es-CO"/>
        </w:rPr>
        <w:t>conform</w:t>
      </w:r>
      <w:r w:rsidR="001910DE" w:rsidRPr="00A1797A">
        <w:rPr>
          <w:rFonts w:ascii="Verdana" w:eastAsia="Times New Roman" w:hAnsi="Verdana" w:cstheme="minorHAnsi"/>
          <w:b/>
          <w:bCs/>
          <w:color w:val="000000"/>
          <w:sz w:val="18"/>
          <w:szCs w:val="18"/>
          <w:lang w:val="en-US" w:eastAsia="es-CO"/>
        </w:rPr>
        <w:t xml:space="preserve"> </w:t>
      </w:r>
      <w:r w:rsidR="003F615E" w:rsidRPr="00A1797A">
        <w:rPr>
          <w:rFonts w:ascii="Verdana" w:eastAsia="Times New Roman" w:hAnsi="Verdana" w:cstheme="minorHAnsi"/>
          <w:b/>
          <w:bCs/>
          <w:color w:val="000000"/>
          <w:sz w:val="18"/>
          <w:szCs w:val="18"/>
          <w:lang w:val="en-US" w:eastAsia="es-CO"/>
        </w:rPr>
        <w:t>this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administrative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body.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way,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based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aspire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w:t>
      </w:r>
      <w:r w:rsidR="001910DE" w:rsidRPr="00A1797A">
        <w:rPr>
          <w:rFonts w:ascii="Verdana" w:eastAsia="Times New Roman" w:hAnsi="Verdana" w:cstheme="minorHAnsi"/>
          <w:color w:val="000000"/>
          <w:sz w:val="18"/>
          <w:szCs w:val="18"/>
          <w:lang w:val="en-US" w:eastAsia="es-CO"/>
        </w:rPr>
        <w:t xml:space="preserve"> </w:t>
      </w:r>
      <w:r w:rsidR="003F615E" w:rsidRPr="00A1797A">
        <w:rPr>
          <w:rFonts w:ascii="Verdana" w:eastAsia="Times New Roman" w:hAnsi="Verdana" w:cstheme="minorHAnsi"/>
          <w:color w:val="000000"/>
          <w:sz w:val="18"/>
          <w:szCs w:val="18"/>
          <w:lang w:val="en-US" w:eastAsia="es-CO"/>
        </w:rPr>
        <w:t>know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needs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raise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aspirations,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negotiate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balance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distribution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among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different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categories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present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accept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suitability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candidates</w:t>
      </w:r>
      <w:r w:rsidR="001910DE" w:rsidRPr="00A1797A">
        <w:rPr>
          <w:rFonts w:ascii="Verdana" w:eastAsia="Times New Roman" w:hAnsi="Verdana" w:cstheme="minorHAnsi"/>
          <w:color w:val="000000"/>
          <w:sz w:val="18"/>
          <w:szCs w:val="18"/>
          <w:lang w:val="en-US" w:eastAsia="es-CO"/>
        </w:rPr>
        <w:t xml:space="preserve"> </w:t>
      </w:r>
      <w:r w:rsidR="003F615E"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evaluated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365B22" w:rsidRPr="00A1797A">
        <w:rPr>
          <w:rFonts w:ascii="Verdana" w:hAnsi="Verdana" w:cstheme="minorHAnsi"/>
          <w:sz w:val="18"/>
          <w:szCs w:val="18"/>
          <w:lang w:val="en-US"/>
        </w:rPr>
        <w:t xml:space="preserve">Remuneration and Appointments Committee </w:t>
      </w:r>
      <w:r w:rsidRPr="00A1797A">
        <w:rPr>
          <w:rFonts w:ascii="Verdana" w:eastAsia="Times New Roman" w:hAnsi="Verdana" w:cstheme="minorHAnsi"/>
          <w:color w:val="000000"/>
          <w:sz w:val="18"/>
          <w:szCs w:val="18"/>
          <w:lang w:val="en-US" w:eastAsia="es-CO"/>
        </w:rPr>
        <w:t>before</w:t>
      </w:r>
      <w:r w:rsidR="003F615E" w:rsidRPr="00A1797A">
        <w:rPr>
          <w:rFonts w:ascii="Verdana" w:eastAsia="Times New Roman" w:hAnsi="Verdana" w:cstheme="minorHAnsi"/>
          <w:color w:val="000000"/>
          <w:sz w:val="18"/>
          <w:szCs w:val="18"/>
          <w:lang w:val="en-US" w:eastAsia="es-CO"/>
        </w:rPr>
        <w:t xml:space="preserve"> 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vot</w:t>
      </w:r>
      <w:r w:rsidR="003F615E" w:rsidRPr="00A1797A">
        <w:rPr>
          <w:rFonts w:ascii="Verdana" w:eastAsia="Times New Roman" w:hAnsi="Verdana" w:cstheme="minorHAnsi"/>
          <w:color w:val="000000"/>
          <w:sz w:val="18"/>
          <w:szCs w:val="18"/>
          <w:lang w:val="en-US" w:eastAsia="es-CO"/>
        </w:rPr>
        <w: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Meeting.</w:t>
      </w:r>
    </w:p>
    <w:p w14:paraId="063442FD" w14:textId="269FEB3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D0A3B7B" w14:textId="77777777" w:rsidTr="00CC057A">
        <w:trPr>
          <w:trHeight w:val="315"/>
          <w:jc w:val="center"/>
        </w:trPr>
        <w:tc>
          <w:tcPr>
            <w:tcW w:w="5544" w:type="dxa"/>
            <w:gridSpan w:val="3"/>
            <w:tcMar>
              <w:top w:w="0" w:type="dxa"/>
              <w:left w:w="70" w:type="dxa"/>
              <w:bottom w:w="0" w:type="dxa"/>
              <w:right w:w="70" w:type="dxa"/>
            </w:tcMar>
            <w:vAlign w:val="bottom"/>
            <w:hideMark/>
          </w:tcPr>
          <w:p w14:paraId="1F93777F" w14:textId="00B8659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16.6 Implemented measure</w:t>
            </w:r>
          </w:p>
        </w:tc>
        <w:tc>
          <w:tcPr>
            <w:tcW w:w="751" w:type="dxa"/>
            <w:gridSpan w:val="2"/>
            <w:tcMar>
              <w:top w:w="0" w:type="dxa"/>
              <w:left w:w="70" w:type="dxa"/>
              <w:bottom w:w="0" w:type="dxa"/>
              <w:right w:w="70" w:type="dxa"/>
            </w:tcMar>
            <w:vAlign w:val="center"/>
            <w:hideMark/>
          </w:tcPr>
          <w:p w14:paraId="775BFD5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136B1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6FF514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BDEE6E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14D871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64415E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925430B" w14:textId="77777777" w:rsidTr="00CC057A">
        <w:trPr>
          <w:trHeight w:val="315"/>
          <w:jc w:val="center"/>
        </w:trPr>
        <w:tc>
          <w:tcPr>
            <w:tcW w:w="4256" w:type="dxa"/>
            <w:tcMar>
              <w:top w:w="0" w:type="dxa"/>
              <w:left w:w="70" w:type="dxa"/>
              <w:bottom w:w="0" w:type="dxa"/>
              <w:right w:w="70" w:type="dxa"/>
            </w:tcMar>
            <w:vAlign w:val="bottom"/>
            <w:hideMark/>
          </w:tcPr>
          <w:p w14:paraId="7C686658" w14:textId="1E13FC7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C2B2A18" w14:textId="0FEBFF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EFAA952" w14:textId="03A5A13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13E7705" w14:textId="4969AC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468D88D" w14:textId="4B68BB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5487BFB" w14:textId="5A2A0DE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8C90F18" w14:textId="411466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454ED6E" w14:textId="6EEE09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5258B3D"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589CBAC" w14:textId="31E63F8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25754AF" w14:textId="26F8B3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B58972F" w14:textId="24CD72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0ACEF92" w14:textId="0C68376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56F7381" w14:textId="6FFD61B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FAEEFEF" w14:textId="4A6E7A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5377605" w14:textId="66E815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BB781A0" w14:textId="2F1B47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9F48880" w14:textId="332F4F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2636E7" w:rsidRPr="00E04DA4" w14:paraId="6E060C31"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3D97E084" w14:textId="4E091F4D" w:rsidR="002C3022" w:rsidRPr="00A1797A" w:rsidRDefault="002636E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Internal Regulations of the Board of Directors </w:t>
            </w:r>
            <w:r w:rsidR="00AA37DA"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 xml:space="preserve">published on the website </w:t>
            </w:r>
            <w:r w:rsidR="002C3022" w:rsidRPr="00A1797A">
              <w:rPr>
                <w:rFonts w:ascii="Verdana" w:eastAsia="Times New Roman" w:hAnsi="Verdana" w:cstheme="minorHAnsi"/>
                <w:sz w:val="18"/>
                <w:szCs w:val="18"/>
                <w:lang w:val="en-US" w:eastAsia="es-CO"/>
              </w:rPr>
              <w:t xml:space="preserve">establish as an objective the determination of the basic norms for its structuring and functioning, as well as to determine the performance principles and the behavioral norms of its members. Chapter 2, subchapter 1 called Composition, Election, Term and Resignations specifies that the General Secretary, assisted by other areas, carries out the assessment and due diligence of the candidates' resumes, including features such as academic background; accrediting academic titles, experience and positions held; other Board of Director positions the candidate belongs to at the time of his/her candidacy; compliance with general and technical requirements; background check including disciplinary, fiscal, criminal, judicial and professional records; examination to verify if they appear in any restrictive lists; verify their quality of independence of those candidates seeking an appointment as such; and their availability of time to guarantee they have the time at their disposal to fully fulfil their duties.  </w:t>
            </w:r>
            <w:r w:rsidR="00672BB1" w:rsidRPr="00A1797A">
              <w:rPr>
                <w:rFonts w:ascii="Verdana" w:eastAsia="Times New Roman" w:hAnsi="Verdana" w:cstheme="minorHAnsi"/>
                <w:sz w:val="18"/>
                <w:szCs w:val="18"/>
                <w:lang w:val="en-US" w:eastAsia="es-CO"/>
              </w:rPr>
              <w:t xml:space="preserve">The assessment carried out by the </w:t>
            </w:r>
            <w:r w:rsidR="00AA37DA" w:rsidRPr="00A1797A">
              <w:rPr>
                <w:rFonts w:ascii="Verdana" w:eastAsia="Times New Roman" w:hAnsi="Verdana" w:cstheme="minorHAnsi"/>
                <w:sz w:val="18"/>
                <w:szCs w:val="18"/>
                <w:lang w:val="en-US" w:eastAsia="es-CO"/>
              </w:rPr>
              <w:t>Vice Presidency of Corporate Affairs and General Secretary, along with</w:t>
            </w:r>
            <w:r w:rsidR="00672BB1" w:rsidRPr="00A1797A">
              <w:rPr>
                <w:rFonts w:ascii="Verdana" w:eastAsia="Times New Roman" w:hAnsi="Verdana" w:cstheme="minorHAnsi"/>
                <w:sz w:val="18"/>
                <w:szCs w:val="18"/>
                <w:lang w:val="en-US" w:eastAsia="es-CO"/>
              </w:rPr>
              <w:t xml:space="preserve"> other corporate areas</w:t>
            </w:r>
            <w:r w:rsidR="00AA37DA" w:rsidRPr="00A1797A">
              <w:rPr>
                <w:rFonts w:ascii="Verdana" w:eastAsia="Times New Roman" w:hAnsi="Verdana" w:cstheme="minorHAnsi"/>
                <w:sz w:val="18"/>
                <w:szCs w:val="18"/>
                <w:lang w:val="en-US" w:eastAsia="es-CO"/>
              </w:rPr>
              <w:t>,</w:t>
            </w:r>
            <w:r w:rsidR="00672BB1" w:rsidRPr="00A1797A">
              <w:rPr>
                <w:rFonts w:ascii="Verdana" w:eastAsia="Times New Roman" w:hAnsi="Verdana" w:cstheme="minorHAnsi"/>
                <w:sz w:val="18"/>
                <w:szCs w:val="18"/>
                <w:lang w:val="en-US" w:eastAsia="es-CO"/>
              </w:rPr>
              <w:t xml:space="preserve"> serves as an input for the Board of Directors, through the Corporate Governance and Sustainability Committee, to carry out the </w:t>
            </w:r>
            <w:r w:rsidR="00656685" w:rsidRPr="00A1797A">
              <w:rPr>
                <w:rFonts w:ascii="Verdana" w:eastAsia="Times New Roman" w:hAnsi="Verdana" w:cstheme="minorHAnsi"/>
                <w:sz w:val="18"/>
                <w:szCs w:val="18"/>
                <w:lang w:val="en-US" w:eastAsia="es-CO"/>
              </w:rPr>
              <w:t>respective</w:t>
            </w:r>
            <w:r w:rsidR="00672BB1" w:rsidRPr="00A1797A">
              <w:rPr>
                <w:rFonts w:ascii="Verdana" w:eastAsia="Times New Roman" w:hAnsi="Verdana" w:cstheme="minorHAnsi"/>
                <w:sz w:val="18"/>
                <w:szCs w:val="18"/>
                <w:lang w:val="en-US" w:eastAsia="es-CO"/>
              </w:rPr>
              <w:t xml:space="preserve"> corroboration. </w:t>
            </w:r>
          </w:p>
          <w:p w14:paraId="1FFC750E" w14:textId="2D2FD71B" w:rsidR="002636E7" w:rsidRPr="00A1797A" w:rsidRDefault="002636E7" w:rsidP="006D2673">
            <w:pPr>
              <w:spacing w:after="0" w:line="240" w:lineRule="auto"/>
              <w:jc w:val="both"/>
              <w:rPr>
                <w:rFonts w:ascii="Verdana" w:eastAsia="Times New Roman" w:hAnsi="Verdana" w:cstheme="minorHAnsi"/>
                <w:sz w:val="18"/>
                <w:szCs w:val="18"/>
                <w:lang w:val="en-US" w:eastAsia="es-CO"/>
              </w:rPr>
            </w:pPr>
          </w:p>
          <w:p w14:paraId="5B65DE17" w14:textId="0EB34A40" w:rsidR="002636E7" w:rsidRPr="00A1797A" w:rsidRDefault="00672BB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Regulations of the </w:t>
            </w:r>
            <w:r w:rsidRPr="00A1797A">
              <w:rPr>
                <w:rFonts w:ascii="Verdana" w:hAnsi="Verdana" w:cstheme="minorHAnsi"/>
                <w:sz w:val="18"/>
                <w:szCs w:val="18"/>
                <w:lang w:val="en-US"/>
              </w:rPr>
              <w:t xml:space="preserve">Corporate Governance and Sustainability </w:t>
            </w:r>
            <w:r w:rsidR="009969EE" w:rsidRPr="00A1797A">
              <w:rPr>
                <w:rFonts w:ascii="Verdana" w:hAnsi="Verdana" w:cstheme="minorHAnsi"/>
                <w:sz w:val="18"/>
                <w:szCs w:val="18"/>
                <w:lang w:val="en-US"/>
              </w:rPr>
              <w:t>Committee</w:t>
            </w:r>
            <w:r w:rsidRPr="00A1797A">
              <w:rPr>
                <w:rFonts w:ascii="Verdana" w:hAnsi="Verdana" w:cstheme="minorHAnsi"/>
                <w:sz w:val="18"/>
                <w:szCs w:val="18"/>
                <w:lang w:val="en-US"/>
              </w:rPr>
              <w:t xml:space="preserve"> </w:t>
            </w:r>
            <w:r w:rsidR="00AA37DA"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 xml:space="preserve">include the duty of verifying their quality of independence </w:t>
            </w:r>
            <w:r w:rsidRPr="00A1797A">
              <w:rPr>
                <w:rFonts w:ascii="Verdana" w:eastAsia="Times New Roman" w:hAnsi="Verdana" w:cstheme="minorHAnsi"/>
                <w:sz w:val="18"/>
                <w:szCs w:val="18"/>
                <w:lang w:val="en-US" w:eastAsia="es-CO"/>
              </w:rPr>
              <w:lastRenderedPageBreak/>
              <w:t xml:space="preserve">of those candidates seeking an appointment as such and to assess the resumes of the candidates to the Board of Directors of </w:t>
            </w:r>
            <w:r w:rsidR="009969EE" w:rsidRPr="00A1797A">
              <w:rPr>
                <w:rFonts w:ascii="Verdana" w:eastAsia="Times New Roman" w:hAnsi="Verdana" w:cstheme="minorHAnsi"/>
                <w:sz w:val="18"/>
                <w:szCs w:val="18"/>
                <w:lang w:val="en-US" w:eastAsia="es-CO"/>
              </w:rPr>
              <w:t>Ecopetrol in</w:t>
            </w:r>
            <w:r w:rsidRPr="00A1797A">
              <w:rPr>
                <w:rFonts w:ascii="Verdana" w:eastAsia="Times New Roman" w:hAnsi="Verdana" w:cstheme="minorHAnsi"/>
                <w:sz w:val="18"/>
                <w:szCs w:val="18"/>
                <w:lang w:val="en-US" w:eastAsia="es-CO"/>
              </w:rPr>
              <w:t xml:space="preserve"> order to verify they agree with the p</w:t>
            </w:r>
            <w:r w:rsidR="009969EE" w:rsidRPr="00A1797A">
              <w:rPr>
                <w:rFonts w:ascii="Verdana" w:eastAsia="Times New Roman" w:hAnsi="Verdana" w:cstheme="minorHAnsi"/>
                <w:sz w:val="18"/>
                <w:szCs w:val="18"/>
                <w:lang w:val="en-US" w:eastAsia="es-CO"/>
              </w:rPr>
              <w:t xml:space="preserve">rofile defined by the Company. </w:t>
            </w:r>
          </w:p>
        </w:tc>
      </w:tr>
      <w:tr w:rsidR="002636E7" w:rsidRPr="00A1797A" w14:paraId="112B9CE3" w14:textId="77777777" w:rsidTr="00CC057A">
        <w:trPr>
          <w:trHeight w:val="17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0EACF5" w14:textId="2AE4EB2A" w:rsidR="002636E7" w:rsidRPr="00A1797A" w:rsidRDefault="002636E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0E2844" w14:textId="50CE2690" w:rsidR="002636E7" w:rsidRPr="00A1797A" w:rsidRDefault="002636E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14/12/2007</w:t>
            </w:r>
          </w:p>
        </w:tc>
      </w:tr>
      <w:tr w:rsidR="002636E7" w:rsidRPr="00A1797A" w14:paraId="4A37EC4C" w14:textId="77777777" w:rsidTr="00CC057A">
        <w:trPr>
          <w:trHeight w:val="23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2E5E52" w14:textId="06128C5F" w:rsidR="002636E7" w:rsidRPr="00A1797A" w:rsidRDefault="002636E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E54FEB" w14:textId="2020AA45" w:rsidR="002636E7" w:rsidRPr="00A1797A" w:rsidRDefault="00AA37D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5E70F83F" w14:textId="4D0AF61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EF08485" w14:textId="4CE0831F"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16.7.</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foresee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CE06CB" w:rsidRPr="00A1797A">
        <w:rPr>
          <w:rFonts w:ascii="Verdana" w:eastAsia="Times New Roman" w:hAnsi="Verdana" w:cstheme="minorHAnsi"/>
          <w:b/>
          <w:bCs/>
          <w:color w:val="000000"/>
          <w:sz w:val="18"/>
          <w:szCs w:val="18"/>
          <w:lang w:val="en-US" w:eastAsia="es-CO"/>
        </w:rPr>
        <w:t>assessment regarding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suitability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candidates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activity</w:t>
      </w:r>
      <w:r w:rsidR="001910DE" w:rsidRPr="00A1797A">
        <w:rPr>
          <w:rFonts w:ascii="Verdana" w:eastAsia="Times New Roman" w:hAnsi="Verdana" w:cstheme="minorHAnsi"/>
          <w:b/>
          <w:bCs/>
          <w:color w:val="000000"/>
          <w:sz w:val="18"/>
          <w:szCs w:val="18"/>
          <w:lang w:val="en-US" w:eastAsia="es-CO"/>
        </w:rPr>
        <w:t xml:space="preserve"> </w:t>
      </w:r>
      <w:r w:rsidR="00CE06CB" w:rsidRPr="00A1797A">
        <w:rPr>
          <w:rFonts w:ascii="Verdana" w:eastAsia="Times New Roman" w:hAnsi="Verdana" w:cstheme="minorHAnsi"/>
          <w:b/>
          <w:bCs/>
          <w:color w:val="000000"/>
          <w:sz w:val="18"/>
          <w:szCs w:val="18"/>
          <w:lang w:val="en-US" w:eastAsia="es-CO"/>
        </w:rPr>
        <w:t>that must be done prior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C86305" w:rsidRPr="00A1797A">
        <w:rPr>
          <w:rFonts w:ascii="Verdana" w:eastAsia="Times New Roman" w:hAnsi="Verdana" w:cstheme="minorHAnsi"/>
          <w:b/>
          <w:bCs/>
          <w:color w:val="000000"/>
          <w:sz w:val="18"/>
          <w:szCs w:val="18"/>
          <w:lang w:val="en-US" w:eastAsia="es-CO"/>
        </w:rPr>
        <w:t>General Shareholders’ Meeting</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way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shareholders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sufficient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(personal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qualities,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suitability,</w:t>
      </w:r>
      <w:r w:rsidR="001910DE" w:rsidRPr="00A1797A">
        <w:rPr>
          <w:rFonts w:ascii="Verdana" w:eastAsia="Times New Roman" w:hAnsi="Verdana" w:cstheme="minorHAnsi"/>
          <w:color w:val="000000"/>
          <w:sz w:val="18"/>
          <w:szCs w:val="18"/>
          <w:lang w:val="en-US" w:eastAsia="es-CO"/>
        </w:rPr>
        <w:t xml:space="preserve"> </w:t>
      </w:r>
      <w:r w:rsidR="00CE06CB" w:rsidRPr="00A1797A">
        <w:rPr>
          <w:rFonts w:ascii="Verdana" w:eastAsia="Times New Roman" w:hAnsi="Verdana" w:cstheme="minorHAnsi"/>
          <w:color w:val="000000"/>
          <w:sz w:val="18"/>
          <w:szCs w:val="18"/>
          <w:lang w:val="en-US" w:eastAsia="es-CO"/>
        </w:rPr>
        <w:t>professional trajectory</w:t>
      </w:r>
      <w:r w:rsidR="00643B2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experience,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integrity,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etc.)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CE06CB" w:rsidRPr="00A1797A">
        <w:rPr>
          <w:rFonts w:ascii="Verdana" w:eastAsia="Times New Roman" w:hAnsi="Verdana" w:cstheme="minorHAnsi"/>
          <w:color w:val="000000"/>
          <w:sz w:val="18"/>
          <w:szCs w:val="18"/>
          <w:lang w:val="en-US" w:eastAsia="es-CO"/>
        </w:rPr>
        <w:t xml:space="preserve">proposed </w:t>
      </w:r>
      <w:r w:rsidRPr="00A1797A">
        <w:rPr>
          <w:rFonts w:ascii="Verdana" w:eastAsia="Times New Roman" w:hAnsi="Verdana" w:cstheme="minorHAnsi"/>
          <w:color w:val="000000"/>
          <w:sz w:val="18"/>
          <w:szCs w:val="18"/>
          <w:lang w:val="en-US" w:eastAsia="es-CO"/>
        </w:rPr>
        <w:t>candidates,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advance</w:t>
      </w:r>
      <w:r w:rsidR="00CE06CB" w:rsidRPr="00A1797A">
        <w:rPr>
          <w:rFonts w:ascii="Verdana" w:eastAsia="Times New Roman" w:hAnsi="Verdana" w:cstheme="minorHAnsi"/>
          <w:color w:val="000000"/>
          <w:sz w:val="18"/>
          <w:szCs w:val="18"/>
          <w:lang w:val="en-US" w:eastAsia="es-CO"/>
        </w:rPr>
        <w:t xml:space="preserve"> notice</w:t>
      </w:r>
      <w:r w:rsidR="001910DE" w:rsidRPr="00A1797A">
        <w:rPr>
          <w:rFonts w:ascii="Verdana" w:eastAsia="Times New Roman" w:hAnsi="Verdana" w:cstheme="minorHAnsi"/>
          <w:color w:val="000000"/>
          <w:sz w:val="18"/>
          <w:szCs w:val="18"/>
          <w:lang w:val="en-US" w:eastAsia="es-CO"/>
        </w:rPr>
        <w:t xml:space="preserve"> </w:t>
      </w:r>
      <w:r w:rsidR="00CE06CB"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allow</w:t>
      </w:r>
      <w:r w:rsidR="001910DE" w:rsidRPr="00A1797A">
        <w:rPr>
          <w:rFonts w:ascii="Verdana" w:eastAsia="Times New Roman" w:hAnsi="Verdana" w:cstheme="minorHAnsi"/>
          <w:color w:val="000000"/>
          <w:sz w:val="18"/>
          <w:szCs w:val="18"/>
          <w:lang w:val="en-US" w:eastAsia="es-CO"/>
        </w:rPr>
        <w:t xml:space="preserve"> </w:t>
      </w:r>
      <w:r w:rsidR="00CE06CB"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adequate</w:t>
      </w:r>
      <w:r w:rsidR="001910DE" w:rsidRPr="00A1797A">
        <w:rPr>
          <w:rFonts w:ascii="Verdana" w:eastAsia="Times New Roman" w:hAnsi="Verdana" w:cstheme="minorHAnsi"/>
          <w:color w:val="000000"/>
          <w:sz w:val="18"/>
          <w:szCs w:val="18"/>
          <w:lang w:val="en-US" w:eastAsia="es-CO"/>
        </w:rPr>
        <w:t xml:space="preserve"> </w:t>
      </w:r>
      <w:r w:rsidR="00CE06CB" w:rsidRPr="00A1797A">
        <w:rPr>
          <w:rFonts w:ascii="Verdana" w:eastAsia="Times New Roman" w:hAnsi="Verdana" w:cstheme="minorHAnsi"/>
          <w:color w:val="000000"/>
          <w:sz w:val="18"/>
          <w:szCs w:val="18"/>
          <w:lang w:val="en-US" w:eastAsia="es-CO"/>
        </w:rPr>
        <w:t>assessment</w:t>
      </w:r>
      <w:r w:rsidRPr="00A1797A">
        <w:rPr>
          <w:rFonts w:ascii="Verdana" w:eastAsia="Times New Roman" w:hAnsi="Verdana" w:cstheme="minorHAnsi"/>
          <w:color w:val="000000"/>
          <w:sz w:val="18"/>
          <w:szCs w:val="18"/>
          <w:lang w:val="en-US" w:eastAsia="es-CO"/>
        </w:rPr>
        <w:t>.</w:t>
      </w:r>
    </w:p>
    <w:p w14:paraId="5C18B0EA" w14:textId="48126FC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FDF873A" w14:textId="77777777" w:rsidTr="00CC057A">
        <w:trPr>
          <w:trHeight w:val="315"/>
          <w:jc w:val="center"/>
        </w:trPr>
        <w:tc>
          <w:tcPr>
            <w:tcW w:w="5544" w:type="dxa"/>
            <w:gridSpan w:val="3"/>
            <w:tcMar>
              <w:top w:w="0" w:type="dxa"/>
              <w:left w:w="70" w:type="dxa"/>
              <w:bottom w:w="0" w:type="dxa"/>
              <w:right w:w="70" w:type="dxa"/>
            </w:tcMar>
            <w:vAlign w:val="bottom"/>
            <w:hideMark/>
          </w:tcPr>
          <w:p w14:paraId="574839C4" w14:textId="244B23D3"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16.7 Implemented measure</w:t>
            </w:r>
          </w:p>
        </w:tc>
        <w:tc>
          <w:tcPr>
            <w:tcW w:w="751" w:type="dxa"/>
            <w:gridSpan w:val="2"/>
            <w:tcMar>
              <w:top w:w="0" w:type="dxa"/>
              <w:left w:w="70" w:type="dxa"/>
              <w:bottom w:w="0" w:type="dxa"/>
              <w:right w:w="70" w:type="dxa"/>
            </w:tcMar>
            <w:vAlign w:val="center"/>
            <w:hideMark/>
          </w:tcPr>
          <w:p w14:paraId="08DCF5C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CD005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6932D4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73BBEB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A0FB9A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853548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6A6873A" w14:textId="77777777" w:rsidTr="00CC057A">
        <w:trPr>
          <w:trHeight w:val="315"/>
          <w:jc w:val="center"/>
        </w:trPr>
        <w:tc>
          <w:tcPr>
            <w:tcW w:w="4256" w:type="dxa"/>
            <w:tcMar>
              <w:top w:w="0" w:type="dxa"/>
              <w:left w:w="70" w:type="dxa"/>
              <w:bottom w:w="0" w:type="dxa"/>
              <w:right w:w="70" w:type="dxa"/>
            </w:tcMar>
            <w:vAlign w:val="bottom"/>
            <w:hideMark/>
          </w:tcPr>
          <w:p w14:paraId="339C0B8A" w14:textId="360526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473718C" w14:textId="3E0BCE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BD7B51D" w14:textId="758067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D4C0EA5" w14:textId="4FB365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9DACC78" w14:textId="26973C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9E3139B" w14:textId="6F4B04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773C605" w14:textId="1F91F17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F80AE2B" w14:textId="30DED1F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167EBDE"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1D9EB395" w14:textId="1B41A94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C5C2A1A" w14:textId="0DD68E5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6C81285" w14:textId="03F85F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47B4185" w14:textId="17ED271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678D76E9" w14:textId="66F2A8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917C28E" w14:textId="23CE90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F8F895E" w14:textId="54F8702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095B570" w14:textId="665A77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A5E5ECF" w14:textId="0E7F75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F719E44" w14:textId="77777777" w:rsidTr="00CC057A">
        <w:trPr>
          <w:trHeight w:val="57"/>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68DEDC99" w14:textId="18E7A3D6" w:rsidR="00A41D21" w:rsidRPr="00A1797A" w:rsidRDefault="00A41D2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Internal Regulations of the Board of Directors </w:t>
            </w:r>
            <w:r w:rsidR="00AA37DA"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 xml:space="preserve">published on the website establish as an objective the determination of the basic norms for its structuring and functioning, as well as to determine the performance principles and the behavioral norms of its members. Chapter 2, subchapter 1 called Composition, Election, Term and Resignations specifies that the General Secretary, assisted by other areas, carries out the assessment and due diligence of the candidates' resumes, including features such as academic background; accrediting academic titles, experience and positions held; other Board of Director positions the candidate belongs to at the time of his/her candidacy; compliance with general and technical requirements; background check including disciplinary, fiscal, criminal, judicial and professional records; examination to verify if they appear in any restrictive lists; verify their quality of independence of those candidates seeking an appointment as such; and their availability of time to guarantee they have the time at their disposal to fully fulfil their duties.  The assessment carried out by the </w:t>
            </w:r>
            <w:r w:rsidR="00AA37DA" w:rsidRPr="00A1797A">
              <w:rPr>
                <w:rFonts w:ascii="Verdana" w:eastAsia="Times New Roman" w:hAnsi="Verdana" w:cstheme="minorHAnsi"/>
                <w:sz w:val="18"/>
                <w:szCs w:val="18"/>
                <w:lang w:val="en-US" w:eastAsia="es-CO"/>
              </w:rPr>
              <w:t>Vice Presidency of Corporate Affairs and General Secretary, along with</w:t>
            </w:r>
            <w:r w:rsidRPr="00A1797A">
              <w:rPr>
                <w:rFonts w:ascii="Verdana" w:eastAsia="Times New Roman" w:hAnsi="Verdana" w:cstheme="minorHAnsi"/>
                <w:sz w:val="18"/>
                <w:szCs w:val="18"/>
                <w:lang w:val="en-US" w:eastAsia="es-CO"/>
              </w:rPr>
              <w:t xml:space="preserve"> other corporate areas</w:t>
            </w:r>
            <w:r w:rsidR="00AA37DA"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serves as an input for the Board of Directors, through the Corporate Governance and Sustainability Committee, to carry out the </w:t>
            </w:r>
            <w:r w:rsidR="00656685" w:rsidRPr="00A1797A">
              <w:rPr>
                <w:rFonts w:ascii="Verdana" w:eastAsia="Times New Roman" w:hAnsi="Verdana" w:cstheme="minorHAnsi"/>
                <w:sz w:val="18"/>
                <w:szCs w:val="18"/>
                <w:lang w:val="en-US" w:eastAsia="es-CO"/>
              </w:rPr>
              <w:t>respective</w:t>
            </w:r>
            <w:r w:rsidRPr="00A1797A">
              <w:rPr>
                <w:rFonts w:ascii="Verdana" w:eastAsia="Times New Roman" w:hAnsi="Verdana" w:cstheme="minorHAnsi"/>
                <w:sz w:val="18"/>
                <w:szCs w:val="18"/>
                <w:lang w:val="en-US" w:eastAsia="es-CO"/>
              </w:rPr>
              <w:t xml:space="preserve"> corroboration. </w:t>
            </w:r>
          </w:p>
          <w:p w14:paraId="48C1B5BE" w14:textId="77777777" w:rsidR="00A41D21" w:rsidRPr="00A1797A" w:rsidRDefault="00A41D21" w:rsidP="006D2673">
            <w:pPr>
              <w:spacing w:after="0" w:line="240" w:lineRule="auto"/>
              <w:jc w:val="both"/>
              <w:rPr>
                <w:rFonts w:ascii="Verdana" w:eastAsia="Times New Roman" w:hAnsi="Verdana" w:cstheme="minorHAnsi"/>
                <w:sz w:val="18"/>
                <w:szCs w:val="18"/>
                <w:lang w:val="en-US" w:eastAsia="es-CO"/>
              </w:rPr>
            </w:pPr>
          </w:p>
          <w:p w14:paraId="62E48739" w14:textId="0FCB55CA" w:rsidR="00A41D21" w:rsidRPr="00A1797A" w:rsidRDefault="00A41D2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Regulations of the </w:t>
            </w:r>
            <w:r w:rsidRPr="00A1797A">
              <w:rPr>
                <w:rFonts w:ascii="Verdana" w:hAnsi="Verdana" w:cstheme="minorHAnsi"/>
                <w:sz w:val="18"/>
                <w:szCs w:val="18"/>
                <w:lang w:val="en-US"/>
              </w:rPr>
              <w:t>Corporate Governance and Sustaina</w:t>
            </w:r>
            <w:r w:rsidR="009969EE" w:rsidRPr="00A1797A">
              <w:rPr>
                <w:rFonts w:ascii="Verdana" w:hAnsi="Verdana" w:cstheme="minorHAnsi"/>
                <w:sz w:val="18"/>
                <w:szCs w:val="18"/>
                <w:lang w:val="en-US"/>
              </w:rPr>
              <w:t>bility</w:t>
            </w:r>
            <w:r w:rsidR="00AA37DA" w:rsidRPr="00A1797A">
              <w:rPr>
                <w:rFonts w:ascii="Verdana" w:eastAsia="Times New Roman" w:hAnsi="Verdana" w:cstheme="minorHAnsi"/>
                <w:sz w:val="18"/>
                <w:szCs w:val="18"/>
                <w:lang w:val="en-US" w:eastAsia="es-CO"/>
              </w:rPr>
              <w:t xml:space="preserve"> (latest update completed and approved on May 27, 2022)</w:t>
            </w:r>
            <w:r w:rsidR="009969EE" w:rsidRPr="00A1797A">
              <w:rPr>
                <w:rFonts w:ascii="Verdana" w:hAnsi="Verdana" w:cstheme="minorHAnsi"/>
                <w:sz w:val="18"/>
                <w:szCs w:val="18"/>
                <w:lang w:val="en-US"/>
              </w:rPr>
              <w:t xml:space="preserve"> </w:t>
            </w:r>
            <w:r w:rsidRPr="00A1797A">
              <w:rPr>
                <w:rFonts w:ascii="Verdana" w:eastAsia="Times New Roman" w:hAnsi="Verdana" w:cstheme="minorHAnsi"/>
                <w:sz w:val="18"/>
                <w:szCs w:val="18"/>
                <w:lang w:val="en-US" w:eastAsia="es-CO"/>
              </w:rPr>
              <w:t xml:space="preserve">include the duty of verifying their quality of independence of those candidates seeking an appointment as such and to </w:t>
            </w:r>
            <w:r w:rsidR="009C4822" w:rsidRPr="00A1797A">
              <w:rPr>
                <w:rFonts w:ascii="Verdana" w:eastAsia="Times New Roman" w:hAnsi="Verdana" w:cstheme="minorHAnsi"/>
                <w:sz w:val="18"/>
                <w:szCs w:val="18"/>
                <w:lang w:val="en-US" w:eastAsia="es-CO"/>
              </w:rPr>
              <w:t>assess</w:t>
            </w:r>
            <w:r w:rsidRPr="00A1797A">
              <w:rPr>
                <w:rFonts w:ascii="Verdana" w:eastAsia="Times New Roman" w:hAnsi="Verdana" w:cstheme="minorHAnsi"/>
                <w:sz w:val="18"/>
                <w:szCs w:val="18"/>
                <w:lang w:val="en-US" w:eastAsia="es-CO"/>
              </w:rPr>
              <w:t xml:space="preserve"> the resumes of the candidates to the </w:t>
            </w:r>
            <w:r w:rsidR="009969EE" w:rsidRPr="00A1797A">
              <w:rPr>
                <w:rFonts w:ascii="Verdana" w:eastAsia="Times New Roman" w:hAnsi="Verdana" w:cstheme="minorHAnsi"/>
                <w:sz w:val="18"/>
                <w:szCs w:val="18"/>
                <w:lang w:val="en-US" w:eastAsia="es-CO"/>
              </w:rPr>
              <w:t>Board of Directors of Ecopetrol</w:t>
            </w:r>
            <w:r w:rsidRPr="00A1797A">
              <w:rPr>
                <w:rFonts w:ascii="Verdana" w:eastAsia="Times New Roman" w:hAnsi="Verdana" w:cstheme="minorHAnsi"/>
                <w:sz w:val="18"/>
                <w:szCs w:val="18"/>
                <w:lang w:val="en-US" w:eastAsia="es-CO"/>
              </w:rPr>
              <w:t xml:space="preserve"> in order to verify they agree with the profile defined by the Company. </w:t>
            </w:r>
          </w:p>
          <w:p w14:paraId="5AAD7584" w14:textId="4B823B5E" w:rsidR="009C4822" w:rsidRPr="00A1797A" w:rsidRDefault="009C4822" w:rsidP="006D2673">
            <w:pPr>
              <w:spacing w:after="0" w:line="240" w:lineRule="auto"/>
              <w:jc w:val="both"/>
              <w:rPr>
                <w:rFonts w:ascii="Verdana" w:eastAsia="Times New Roman" w:hAnsi="Verdana" w:cstheme="minorHAnsi"/>
                <w:sz w:val="18"/>
                <w:szCs w:val="18"/>
                <w:lang w:val="en-US" w:eastAsia="es-CO"/>
              </w:rPr>
            </w:pPr>
          </w:p>
          <w:p w14:paraId="1E2A14EE" w14:textId="3212BAD1" w:rsidR="008128EF" w:rsidRPr="00A1797A" w:rsidRDefault="009C48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Internal Regulations of the General Shareholders’ </w:t>
            </w:r>
            <w:r w:rsidR="009969EE" w:rsidRPr="00A1797A">
              <w:rPr>
                <w:rFonts w:ascii="Verdana" w:eastAsia="Times New Roman" w:hAnsi="Verdana" w:cstheme="minorHAnsi"/>
                <w:sz w:val="18"/>
                <w:szCs w:val="18"/>
                <w:lang w:val="en-US" w:eastAsia="es-CO"/>
              </w:rPr>
              <w:t>Meeting stipulate</w:t>
            </w:r>
            <w:r w:rsidRPr="00A1797A">
              <w:rPr>
                <w:rFonts w:ascii="Verdana" w:eastAsia="Times New Roman" w:hAnsi="Verdana" w:cstheme="minorHAnsi"/>
                <w:sz w:val="18"/>
                <w:szCs w:val="18"/>
                <w:lang w:val="en-US" w:eastAsia="es-CO"/>
              </w:rPr>
              <w:t xml:space="preserve"> that the call notice of the meeting wherein members of the Board of Directors will be elected will include, published on the website, the resumes of each of the members of the Board of Directors nominated by the shareholders, together with their candidacy </w:t>
            </w:r>
            <w:r w:rsidR="009969EE" w:rsidRPr="00A1797A">
              <w:rPr>
                <w:rFonts w:ascii="Verdana" w:eastAsia="Times New Roman" w:hAnsi="Verdana" w:cstheme="minorHAnsi"/>
                <w:sz w:val="18"/>
                <w:szCs w:val="18"/>
                <w:lang w:val="en-US" w:eastAsia="es-CO"/>
              </w:rPr>
              <w:t>acceptance letter</w:t>
            </w:r>
            <w:r w:rsidRPr="00A1797A">
              <w:rPr>
                <w:rFonts w:ascii="Verdana" w:eastAsia="Times New Roman" w:hAnsi="Verdana" w:cstheme="minorHAnsi"/>
                <w:sz w:val="18"/>
                <w:szCs w:val="18"/>
                <w:lang w:val="en-US" w:eastAsia="es-CO"/>
              </w:rPr>
              <w:t>.</w:t>
            </w:r>
          </w:p>
        </w:tc>
      </w:tr>
      <w:tr w:rsidR="008128EF" w:rsidRPr="00A1797A" w14:paraId="411D8B5A" w14:textId="77777777" w:rsidTr="00CC057A">
        <w:trPr>
          <w:trHeight w:val="13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D16C32" w14:textId="4780212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309DAC"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15EDDD55" w14:textId="77777777" w:rsidTr="00CC057A">
        <w:trPr>
          <w:trHeight w:val="5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77DA8F" w14:textId="5EBD4AE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2085D3F" w14:textId="4C038B05" w:rsidR="008128EF" w:rsidRPr="00A1797A" w:rsidRDefault="00AA37D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150B622" w14:textId="29CA441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068264B" w14:textId="6B2348D6"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17:</w:t>
      </w:r>
      <w:r w:rsidR="001910DE" w:rsidRPr="00A1797A">
        <w:rPr>
          <w:rFonts w:ascii="Verdana" w:eastAsia="Times New Roman" w:hAnsi="Verdana" w:cstheme="minorHAnsi"/>
          <w:b/>
          <w:bCs/>
          <w:color w:val="000000"/>
          <w:sz w:val="18"/>
          <w:szCs w:val="18"/>
          <w:lang w:val="en-US" w:eastAsia="es-CO"/>
        </w:rPr>
        <w:t xml:space="preserve"> </w:t>
      </w:r>
      <w:r w:rsidR="001C2E40" w:rsidRPr="00A1797A">
        <w:rPr>
          <w:rFonts w:ascii="Verdana" w:eastAsia="Times New Roman" w:hAnsi="Verdana" w:cstheme="minorHAnsi"/>
          <w:b/>
          <w:bCs/>
          <w:color w:val="000000"/>
          <w:sz w:val="18"/>
          <w:szCs w:val="18"/>
          <w:lang w:val="en-US" w:eastAsia="es-CO"/>
        </w:rPr>
        <w:t>S</w:t>
      </w:r>
      <w:r w:rsidRPr="00A1797A">
        <w:rPr>
          <w:rFonts w:ascii="Verdana" w:eastAsia="Times New Roman" w:hAnsi="Verdana" w:cstheme="minorHAnsi"/>
          <w:b/>
          <w:bCs/>
          <w:color w:val="000000"/>
          <w:sz w:val="18"/>
          <w:szCs w:val="18"/>
          <w:lang w:val="en-US" w:eastAsia="es-CO"/>
        </w:rPr>
        <w:t>tructure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6691F352" w14:textId="356BEBA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9979878" w14:textId="77777777" w:rsidR="009C4822" w:rsidRPr="00A1797A" w:rsidRDefault="009C4822" w:rsidP="006D2673">
      <w:pPr>
        <w:pStyle w:val="Prrafodelista"/>
        <w:numPr>
          <w:ilvl w:val="1"/>
          <w:numId w:val="2"/>
        </w:numPr>
        <w:spacing w:after="0" w:line="240" w:lineRule="auto"/>
        <w:jc w:val="both"/>
        <w:rPr>
          <w:rFonts w:ascii="Verdana" w:eastAsia="Times New Roman" w:hAnsi="Verdana" w:cstheme="minorHAnsi"/>
          <w:vanish/>
          <w:color w:val="000000"/>
          <w:sz w:val="18"/>
          <w:szCs w:val="18"/>
          <w:lang w:val="en-US" w:eastAsia="es-CO"/>
        </w:rPr>
      </w:pPr>
    </w:p>
    <w:p w14:paraId="4632203E" w14:textId="736671C8" w:rsidR="008128EF"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1C2E40" w:rsidRPr="00A1797A">
        <w:rPr>
          <w:rFonts w:ascii="Verdana" w:eastAsia="Times New Roman" w:hAnsi="Verdana" w:cstheme="minorHAnsi"/>
          <w:color w:val="000000"/>
          <w:sz w:val="18"/>
          <w:szCs w:val="18"/>
          <w:lang w:val="en-US" w:eastAsia="es-CO"/>
        </w:rPr>
        <w:t>specify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Independent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1C2E40" w:rsidRPr="00A1797A">
        <w:rPr>
          <w:rFonts w:ascii="Verdana" w:eastAsia="Times New Roman" w:hAnsi="Verdana" w:cstheme="minorHAnsi"/>
          <w:b/>
          <w:bCs/>
          <w:color w:val="000000"/>
          <w:sz w:val="18"/>
          <w:szCs w:val="18"/>
          <w:lang w:val="en-US" w:eastAsia="es-CO"/>
        </w:rPr>
        <w:t>Equity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always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majority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respect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Executive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1C2E40" w:rsidRPr="00A1797A">
        <w:rPr>
          <w:rFonts w:ascii="Verdana" w:eastAsia="Times New Roman" w:hAnsi="Verdana" w:cstheme="minorHAnsi"/>
          <w:color w:val="000000"/>
          <w:sz w:val="18"/>
          <w:szCs w:val="18"/>
          <w:lang w:val="en-US" w:eastAsia="es-CO"/>
        </w:rPr>
        <w:t xml:space="preserve">which, if </w:t>
      </w:r>
      <w:r w:rsidR="003F615E" w:rsidRPr="00A1797A">
        <w:rPr>
          <w:rFonts w:ascii="Verdana" w:eastAsia="Times New Roman" w:hAnsi="Verdana" w:cstheme="minorHAnsi"/>
          <w:color w:val="000000"/>
          <w:sz w:val="18"/>
          <w:szCs w:val="18"/>
          <w:lang w:val="en-US" w:eastAsia="es-CO"/>
        </w:rPr>
        <w:t>the latter</w:t>
      </w:r>
      <w:r w:rsidR="001C2E40" w:rsidRPr="00A1797A">
        <w:rPr>
          <w:rFonts w:ascii="Verdana" w:eastAsia="Times New Roman" w:hAnsi="Verdana" w:cstheme="minorHAnsi"/>
          <w:color w:val="000000"/>
          <w:sz w:val="18"/>
          <w:szCs w:val="18"/>
          <w:lang w:val="en-US" w:eastAsia="es-CO"/>
        </w:rPr>
        <w:t xml:space="preserve"> must join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1C2E40" w:rsidRPr="00A1797A">
        <w:rPr>
          <w:rFonts w:ascii="Verdana" w:eastAsia="Calibri" w:hAnsi="Verdana" w:cstheme="minorHAnsi"/>
          <w:spacing w:val="-2"/>
          <w:sz w:val="18"/>
          <w:szCs w:val="18"/>
          <w:lang w:val="en-US"/>
        </w:rPr>
        <w:t>will be</w:t>
      </w:r>
      <w:r w:rsidR="001C2E40" w:rsidRPr="00A1797A">
        <w:rPr>
          <w:rFonts w:ascii="Verdana" w:eastAsia="Calibri" w:hAnsi="Verdana" w:cstheme="minorHAnsi"/>
          <w:spacing w:val="43"/>
          <w:sz w:val="18"/>
          <w:szCs w:val="18"/>
          <w:lang w:val="en-US"/>
        </w:rPr>
        <w:t xml:space="preserve"> </w:t>
      </w:r>
      <w:r w:rsidR="001C2E40" w:rsidRPr="00A1797A">
        <w:rPr>
          <w:rFonts w:ascii="Verdana" w:eastAsia="Calibri" w:hAnsi="Verdana" w:cstheme="minorHAnsi"/>
          <w:spacing w:val="-1"/>
          <w:sz w:val="18"/>
          <w:szCs w:val="18"/>
          <w:lang w:val="en-US"/>
        </w:rPr>
        <w:t>the</w:t>
      </w:r>
      <w:r w:rsidR="001C2E40" w:rsidRPr="00A1797A">
        <w:rPr>
          <w:rFonts w:ascii="Verdana" w:eastAsia="Calibri" w:hAnsi="Verdana" w:cstheme="minorHAnsi"/>
          <w:spacing w:val="42"/>
          <w:sz w:val="18"/>
          <w:szCs w:val="18"/>
          <w:lang w:val="en-US"/>
        </w:rPr>
        <w:t xml:space="preserve"> </w:t>
      </w:r>
      <w:r w:rsidR="001C2E40" w:rsidRPr="00A1797A">
        <w:rPr>
          <w:rFonts w:ascii="Verdana" w:eastAsia="Calibri" w:hAnsi="Verdana" w:cstheme="minorHAnsi"/>
          <w:spacing w:val="-2"/>
          <w:sz w:val="18"/>
          <w:szCs w:val="18"/>
          <w:lang w:val="en-US"/>
        </w:rPr>
        <w:t>minimum</w:t>
      </w:r>
      <w:r w:rsidR="003F615E" w:rsidRPr="00A1797A">
        <w:rPr>
          <w:rFonts w:ascii="Verdana" w:eastAsia="Calibri" w:hAnsi="Verdana" w:cstheme="minorHAnsi"/>
          <w:spacing w:val="-2"/>
          <w:sz w:val="18"/>
          <w:szCs w:val="18"/>
          <w:lang w:val="en-US"/>
        </w:rPr>
        <w:t xml:space="preserve"> number</w:t>
      </w:r>
      <w:r w:rsidR="001C2E40" w:rsidRPr="00A1797A">
        <w:rPr>
          <w:rFonts w:ascii="Verdana" w:eastAsia="Calibri" w:hAnsi="Verdana" w:cstheme="minorHAnsi"/>
          <w:spacing w:val="44"/>
          <w:sz w:val="18"/>
          <w:szCs w:val="18"/>
          <w:lang w:val="en-US"/>
        </w:rPr>
        <w:t xml:space="preserve"> </w:t>
      </w:r>
      <w:r w:rsidR="001C2E40" w:rsidRPr="00A1797A">
        <w:rPr>
          <w:rFonts w:ascii="Verdana" w:eastAsia="Calibri" w:hAnsi="Verdana" w:cstheme="minorHAnsi"/>
          <w:spacing w:val="-1"/>
          <w:sz w:val="18"/>
          <w:szCs w:val="18"/>
          <w:lang w:val="en-US"/>
        </w:rPr>
        <w:t>necessary</w:t>
      </w:r>
      <w:r w:rsidR="001C2E40" w:rsidRPr="00A1797A">
        <w:rPr>
          <w:rFonts w:ascii="Verdana" w:eastAsia="Calibri" w:hAnsi="Verdana" w:cstheme="minorHAnsi"/>
          <w:spacing w:val="41"/>
          <w:sz w:val="18"/>
          <w:szCs w:val="18"/>
          <w:lang w:val="en-US"/>
        </w:rPr>
        <w:t xml:space="preserve"> </w:t>
      </w:r>
      <w:r w:rsidR="001C2E40" w:rsidRPr="00A1797A">
        <w:rPr>
          <w:rFonts w:ascii="Verdana" w:eastAsia="Calibri" w:hAnsi="Verdana" w:cstheme="minorHAnsi"/>
          <w:spacing w:val="-1"/>
          <w:sz w:val="18"/>
          <w:szCs w:val="18"/>
          <w:lang w:val="en-US"/>
        </w:rPr>
        <w:t>to</w:t>
      </w:r>
      <w:r w:rsidR="001C2E40" w:rsidRPr="00A1797A">
        <w:rPr>
          <w:rFonts w:ascii="Verdana" w:eastAsia="Calibri" w:hAnsi="Verdana" w:cstheme="minorHAnsi"/>
          <w:spacing w:val="45"/>
          <w:sz w:val="18"/>
          <w:szCs w:val="18"/>
          <w:lang w:val="en-US"/>
        </w:rPr>
        <w:t xml:space="preserve"> </w:t>
      </w:r>
      <w:r w:rsidR="001C2E40" w:rsidRPr="00A1797A">
        <w:rPr>
          <w:rFonts w:ascii="Verdana" w:eastAsia="Calibri" w:hAnsi="Verdana" w:cstheme="minorHAnsi"/>
          <w:spacing w:val="-1"/>
          <w:sz w:val="18"/>
          <w:szCs w:val="18"/>
          <w:lang w:val="en-US"/>
        </w:rPr>
        <w:t>address</w:t>
      </w:r>
      <w:r w:rsidR="001C2E40" w:rsidRPr="00A1797A">
        <w:rPr>
          <w:rFonts w:ascii="Verdana" w:eastAsia="Calibri" w:hAnsi="Verdana" w:cstheme="minorHAnsi"/>
          <w:spacing w:val="41"/>
          <w:sz w:val="18"/>
          <w:szCs w:val="18"/>
          <w:lang w:val="en-US"/>
        </w:rPr>
        <w:t xml:space="preserve"> </w:t>
      </w:r>
      <w:r w:rsidR="001C2E40" w:rsidRPr="00A1797A">
        <w:rPr>
          <w:rFonts w:ascii="Verdana" w:eastAsia="Calibri" w:hAnsi="Verdana" w:cstheme="minorHAnsi"/>
          <w:sz w:val="18"/>
          <w:szCs w:val="18"/>
          <w:lang w:val="en-US"/>
        </w:rPr>
        <w:t>the</w:t>
      </w:r>
      <w:r w:rsidR="001C2E40" w:rsidRPr="00A1797A">
        <w:rPr>
          <w:rFonts w:ascii="Verdana" w:eastAsia="Calibri" w:hAnsi="Verdana" w:cstheme="minorHAnsi"/>
          <w:spacing w:val="43"/>
          <w:sz w:val="18"/>
          <w:szCs w:val="18"/>
          <w:lang w:val="en-US"/>
        </w:rPr>
        <w:t xml:space="preserve"> </w:t>
      </w:r>
      <w:r w:rsidR="001C2E40" w:rsidRPr="00A1797A">
        <w:rPr>
          <w:rFonts w:ascii="Verdana" w:eastAsia="Calibri" w:hAnsi="Verdana" w:cstheme="minorHAnsi"/>
          <w:spacing w:val="-1"/>
          <w:sz w:val="18"/>
          <w:szCs w:val="18"/>
          <w:lang w:val="en-US"/>
        </w:rPr>
        <w:t>information</w:t>
      </w:r>
      <w:r w:rsidR="001C2E40" w:rsidRPr="00A1797A">
        <w:rPr>
          <w:rFonts w:ascii="Verdana" w:eastAsia="Calibri" w:hAnsi="Verdana" w:cstheme="minorHAnsi"/>
          <w:spacing w:val="40"/>
          <w:sz w:val="18"/>
          <w:szCs w:val="18"/>
          <w:lang w:val="en-US"/>
        </w:rPr>
        <w:t xml:space="preserve"> </w:t>
      </w:r>
      <w:r w:rsidR="001C2E40" w:rsidRPr="00A1797A">
        <w:rPr>
          <w:rFonts w:ascii="Verdana" w:eastAsia="Calibri" w:hAnsi="Verdana" w:cstheme="minorHAnsi"/>
          <w:spacing w:val="-1"/>
          <w:sz w:val="18"/>
          <w:szCs w:val="18"/>
          <w:lang w:val="en-US"/>
        </w:rPr>
        <w:t>and</w:t>
      </w:r>
      <w:r w:rsidR="001C2E40" w:rsidRPr="00A1797A">
        <w:rPr>
          <w:rFonts w:ascii="Verdana" w:eastAsia="Calibri" w:hAnsi="Verdana" w:cstheme="minorHAnsi"/>
          <w:spacing w:val="41"/>
          <w:sz w:val="18"/>
          <w:szCs w:val="18"/>
          <w:lang w:val="en-US"/>
        </w:rPr>
        <w:t xml:space="preserve"> </w:t>
      </w:r>
      <w:r w:rsidR="001C2E40" w:rsidRPr="00A1797A">
        <w:rPr>
          <w:rFonts w:ascii="Verdana" w:eastAsia="Calibri" w:hAnsi="Verdana" w:cstheme="minorHAnsi"/>
          <w:spacing w:val="-1"/>
          <w:sz w:val="18"/>
          <w:szCs w:val="18"/>
          <w:lang w:val="en-US"/>
        </w:rPr>
        <w:t>coordination</w:t>
      </w:r>
      <w:r w:rsidR="001C2E40" w:rsidRPr="00A1797A">
        <w:rPr>
          <w:rFonts w:ascii="Verdana" w:eastAsia="Calibri" w:hAnsi="Verdana" w:cstheme="minorHAnsi"/>
          <w:spacing w:val="41"/>
          <w:sz w:val="18"/>
          <w:szCs w:val="18"/>
          <w:lang w:val="en-US"/>
        </w:rPr>
        <w:t xml:space="preserve"> </w:t>
      </w:r>
      <w:r w:rsidR="001C2E40" w:rsidRPr="00A1797A">
        <w:rPr>
          <w:rFonts w:ascii="Verdana" w:eastAsia="Calibri" w:hAnsi="Verdana" w:cstheme="minorHAnsi"/>
          <w:spacing w:val="-1"/>
          <w:sz w:val="18"/>
          <w:szCs w:val="18"/>
          <w:lang w:val="en-US"/>
        </w:rPr>
        <w:t>requirements</w:t>
      </w:r>
      <w:r w:rsidR="001C2E40" w:rsidRPr="00A1797A">
        <w:rPr>
          <w:rFonts w:ascii="Verdana" w:eastAsia="Calibri" w:hAnsi="Verdana" w:cstheme="minorHAnsi"/>
          <w:spacing w:val="42"/>
          <w:sz w:val="18"/>
          <w:szCs w:val="18"/>
          <w:lang w:val="en-US"/>
        </w:rPr>
        <w:t xml:space="preserve"> </w:t>
      </w:r>
      <w:r w:rsidR="001C2E40" w:rsidRPr="00A1797A">
        <w:rPr>
          <w:rFonts w:ascii="Verdana" w:eastAsia="Calibri" w:hAnsi="Verdana" w:cstheme="minorHAnsi"/>
          <w:spacing w:val="-1"/>
          <w:sz w:val="18"/>
          <w:szCs w:val="18"/>
          <w:lang w:val="en-US"/>
        </w:rPr>
        <w:t>between</w:t>
      </w:r>
      <w:r w:rsidR="001C2E40" w:rsidRPr="00A1797A">
        <w:rPr>
          <w:rFonts w:ascii="Verdana" w:eastAsia="Calibri" w:hAnsi="Verdana" w:cstheme="minorHAnsi"/>
          <w:spacing w:val="42"/>
          <w:sz w:val="18"/>
          <w:szCs w:val="18"/>
          <w:lang w:val="en-US"/>
        </w:rPr>
        <w:t xml:space="preserve"> </w:t>
      </w:r>
      <w:r w:rsidR="001C2E40" w:rsidRPr="00A1797A">
        <w:rPr>
          <w:rFonts w:ascii="Verdana" w:eastAsia="Calibri" w:hAnsi="Verdana" w:cstheme="minorHAnsi"/>
          <w:sz w:val="18"/>
          <w:szCs w:val="18"/>
          <w:lang w:val="en-US"/>
        </w:rPr>
        <w:t>the</w:t>
      </w:r>
      <w:r w:rsidR="001C2E40" w:rsidRPr="00A1797A">
        <w:rPr>
          <w:rFonts w:ascii="Verdana" w:eastAsia="Calibri" w:hAnsi="Verdana" w:cstheme="minorHAnsi"/>
          <w:spacing w:val="42"/>
          <w:sz w:val="18"/>
          <w:szCs w:val="18"/>
          <w:lang w:val="en-US"/>
        </w:rPr>
        <w:t xml:space="preserve"> </w:t>
      </w:r>
      <w:r w:rsidR="001C2E40" w:rsidRPr="00A1797A">
        <w:rPr>
          <w:rFonts w:ascii="Verdana" w:eastAsia="Calibri" w:hAnsi="Verdana" w:cstheme="minorHAnsi"/>
          <w:spacing w:val="-1"/>
          <w:sz w:val="18"/>
          <w:szCs w:val="18"/>
          <w:lang w:val="en-US"/>
        </w:rPr>
        <w:t>Company’s</w:t>
      </w:r>
      <w:r w:rsidR="001C2E40" w:rsidRPr="00A1797A">
        <w:rPr>
          <w:rFonts w:ascii="Verdana" w:eastAsia="Calibri" w:hAnsi="Verdana" w:cstheme="minorHAnsi"/>
          <w:spacing w:val="44"/>
          <w:sz w:val="18"/>
          <w:szCs w:val="18"/>
          <w:lang w:val="en-US"/>
        </w:rPr>
        <w:t xml:space="preserve"> </w:t>
      </w:r>
      <w:r w:rsidR="001C2E40" w:rsidRPr="00A1797A">
        <w:rPr>
          <w:rFonts w:ascii="Verdana" w:eastAsia="Calibri" w:hAnsi="Verdana" w:cstheme="minorHAnsi"/>
          <w:spacing w:val="-1"/>
          <w:sz w:val="18"/>
          <w:szCs w:val="18"/>
          <w:lang w:val="en-US"/>
        </w:rPr>
        <w:t>Board</w:t>
      </w:r>
      <w:r w:rsidR="001C2E40" w:rsidRPr="00A1797A">
        <w:rPr>
          <w:rFonts w:ascii="Verdana" w:eastAsia="Calibri" w:hAnsi="Verdana" w:cstheme="minorHAnsi"/>
          <w:spacing w:val="41"/>
          <w:sz w:val="18"/>
          <w:szCs w:val="18"/>
          <w:lang w:val="en-US"/>
        </w:rPr>
        <w:t xml:space="preserve"> </w:t>
      </w:r>
      <w:r w:rsidR="001C2E40" w:rsidRPr="00A1797A">
        <w:rPr>
          <w:rFonts w:ascii="Verdana" w:eastAsia="Calibri" w:hAnsi="Verdana" w:cstheme="minorHAnsi"/>
          <w:sz w:val="18"/>
          <w:szCs w:val="18"/>
          <w:lang w:val="en-US"/>
        </w:rPr>
        <w:t>of</w:t>
      </w:r>
      <w:r w:rsidR="001C2E40" w:rsidRPr="00A1797A">
        <w:rPr>
          <w:rFonts w:ascii="Verdana" w:eastAsia="Calibri" w:hAnsi="Verdana" w:cstheme="minorHAnsi"/>
          <w:spacing w:val="38"/>
          <w:sz w:val="18"/>
          <w:szCs w:val="18"/>
          <w:lang w:val="en-US"/>
        </w:rPr>
        <w:t xml:space="preserve"> </w:t>
      </w:r>
      <w:r w:rsidR="001C2E40" w:rsidRPr="00A1797A">
        <w:rPr>
          <w:rFonts w:ascii="Verdana" w:eastAsia="Calibri" w:hAnsi="Verdana" w:cstheme="minorHAnsi"/>
          <w:spacing w:val="-1"/>
          <w:sz w:val="18"/>
          <w:szCs w:val="18"/>
          <w:lang w:val="en-US"/>
        </w:rPr>
        <w:t>Directors</w:t>
      </w:r>
      <w:r w:rsidR="001C2E40" w:rsidRPr="00A1797A">
        <w:rPr>
          <w:rFonts w:ascii="Verdana" w:eastAsia="Calibri" w:hAnsi="Verdana" w:cstheme="minorHAnsi"/>
          <w:spacing w:val="44"/>
          <w:sz w:val="18"/>
          <w:szCs w:val="18"/>
          <w:lang w:val="en-US"/>
        </w:rPr>
        <w:t xml:space="preserve"> </w:t>
      </w:r>
      <w:r w:rsidR="001C2E40" w:rsidRPr="00A1797A">
        <w:rPr>
          <w:rFonts w:ascii="Verdana" w:eastAsia="Calibri" w:hAnsi="Verdana" w:cstheme="minorHAnsi"/>
          <w:spacing w:val="-1"/>
          <w:sz w:val="18"/>
          <w:szCs w:val="18"/>
          <w:lang w:val="en-US"/>
        </w:rPr>
        <w:t>and</w:t>
      </w:r>
      <w:r w:rsidR="001C2E40" w:rsidRPr="00A1797A">
        <w:rPr>
          <w:rFonts w:ascii="Verdana" w:eastAsia="Calibri" w:hAnsi="Verdana" w:cstheme="minorHAnsi"/>
          <w:spacing w:val="43"/>
          <w:sz w:val="18"/>
          <w:szCs w:val="18"/>
          <w:lang w:val="en-US"/>
        </w:rPr>
        <w:t xml:space="preserve"> </w:t>
      </w:r>
      <w:r w:rsidR="001C2E40" w:rsidRPr="00A1797A">
        <w:rPr>
          <w:rFonts w:ascii="Verdana" w:eastAsia="Calibri" w:hAnsi="Verdana" w:cstheme="minorHAnsi"/>
          <w:spacing w:val="-1"/>
          <w:sz w:val="18"/>
          <w:szCs w:val="18"/>
          <w:lang w:val="en-US"/>
        </w:rPr>
        <w:t>Senior</w:t>
      </w:r>
      <w:r w:rsidR="001C2E40" w:rsidRPr="00A1797A">
        <w:rPr>
          <w:rFonts w:ascii="Verdana" w:eastAsia="Times New Roman" w:hAnsi="Verdana" w:cstheme="minorHAnsi"/>
          <w:spacing w:val="65"/>
          <w:sz w:val="18"/>
          <w:szCs w:val="18"/>
          <w:lang w:val="en-US"/>
        </w:rPr>
        <w:t xml:space="preserve"> </w:t>
      </w:r>
      <w:r w:rsidR="001C2E40" w:rsidRPr="00A1797A">
        <w:rPr>
          <w:rFonts w:ascii="Verdana" w:eastAsia="Calibri" w:hAnsi="Verdana" w:cstheme="minorHAnsi"/>
          <w:spacing w:val="-1"/>
          <w:sz w:val="18"/>
          <w:szCs w:val="18"/>
          <w:lang w:val="en-US"/>
        </w:rPr>
        <w:t>Management.</w:t>
      </w:r>
      <w:r w:rsidR="001910DE" w:rsidRPr="00A1797A">
        <w:rPr>
          <w:rFonts w:ascii="Verdana" w:eastAsia="Times New Roman" w:hAnsi="Verdana" w:cstheme="minorHAnsi"/>
          <w:color w:val="000000"/>
          <w:sz w:val="18"/>
          <w:szCs w:val="18"/>
          <w:lang w:val="en-US" w:eastAsia="es-CO"/>
        </w:rPr>
        <w:t xml:space="preserve"> </w:t>
      </w:r>
    </w:p>
    <w:p w14:paraId="3C28052F" w14:textId="1477443A" w:rsidR="00D87588" w:rsidRDefault="00D87588" w:rsidP="00D87588">
      <w:pPr>
        <w:spacing w:after="0" w:line="240" w:lineRule="auto"/>
        <w:jc w:val="both"/>
        <w:rPr>
          <w:rFonts w:ascii="Verdana" w:eastAsia="Times New Roman" w:hAnsi="Verdana" w:cstheme="minorHAnsi"/>
          <w:color w:val="000000"/>
          <w:sz w:val="18"/>
          <w:szCs w:val="18"/>
          <w:lang w:val="en-US" w:eastAsia="es-CO"/>
        </w:rPr>
      </w:pPr>
    </w:p>
    <w:p w14:paraId="3E812AC1" w14:textId="37CB2289" w:rsidR="00D87588" w:rsidRDefault="00D87588" w:rsidP="00D87588">
      <w:pPr>
        <w:spacing w:after="0" w:line="240" w:lineRule="auto"/>
        <w:jc w:val="both"/>
        <w:rPr>
          <w:rFonts w:ascii="Verdana" w:eastAsia="Times New Roman" w:hAnsi="Verdana" w:cstheme="minorHAnsi"/>
          <w:color w:val="000000"/>
          <w:sz w:val="18"/>
          <w:szCs w:val="18"/>
          <w:lang w:val="en-US" w:eastAsia="es-CO"/>
        </w:rPr>
      </w:pPr>
    </w:p>
    <w:p w14:paraId="06F8A702" w14:textId="63538162" w:rsidR="00D87588" w:rsidRDefault="00D87588" w:rsidP="00D87588">
      <w:pPr>
        <w:spacing w:after="0" w:line="240" w:lineRule="auto"/>
        <w:jc w:val="both"/>
        <w:rPr>
          <w:rFonts w:ascii="Verdana" w:eastAsia="Times New Roman" w:hAnsi="Verdana" w:cstheme="minorHAnsi"/>
          <w:color w:val="000000"/>
          <w:sz w:val="18"/>
          <w:szCs w:val="18"/>
          <w:lang w:val="en-US" w:eastAsia="es-CO"/>
        </w:rPr>
      </w:pPr>
    </w:p>
    <w:p w14:paraId="15976E50" w14:textId="2FEDA2C6" w:rsidR="00D87588" w:rsidRDefault="00D87588" w:rsidP="00D87588">
      <w:pPr>
        <w:spacing w:after="0" w:line="240" w:lineRule="auto"/>
        <w:jc w:val="both"/>
        <w:rPr>
          <w:rFonts w:ascii="Verdana" w:eastAsia="Times New Roman" w:hAnsi="Verdana" w:cstheme="minorHAnsi"/>
          <w:color w:val="000000"/>
          <w:sz w:val="18"/>
          <w:szCs w:val="18"/>
          <w:lang w:val="en-US" w:eastAsia="es-CO"/>
        </w:rPr>
      </w:pPr>
    </w:p>
    <w:p w14:paraId="4A8A598D" w14:textId="77777777" w:rsidR="00D87588" w:rsidRPr="006C099B" w:rsidRDefault="00D87588" w:rsidP="006C099B">
      <w:pPr>
        <w:spacing w:after="0" w:line="240" w:lineRule="auto"/>
        <w:jc w:val="both"/>
        <w:rPr>
          <w:rFonts w:ascii="Verdana" w:eastAsia="Times New Roman" w:hAnsi="Verdana" w:cstheme="minorHAnsi"/>
          <w:color w:val="000000"/>
          <w:sz w:val="18"/>
          <w:szCs w:val="18"/>
          <w:lang w:val="en-US" w:eastAsia="es-CO"/>
        </w:rPr>
      </w:pPr>
    </w:p>
    <w:p w14:paraId="5FA8633A" w14:textId="77777777" w:rsidR="001C2E40" w:rsidRPr="00A1797A" w:rsidRDefault="001C2E40"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3C61AB2" w14:textId="77777777" w:rsidTr="00CC057A">
        <w:trPr>
          <w:trHeight w:val="315"/>
          <w:jc w:val="center"/>
        </w:trPr>
        <w:tc>
          <w:tcPr>
            <w:tcW w:w="5544" w:type="dxa"/>
            <w:gridSpan w:val="3"/>
            <w:tcMar>
              <w:top w:w="0" w:type="dxa"/>
              <w:left w:w="70" w:type="dxa"/>
              <w:bottom w:w="0" w:type="dxa"/>
              <w:right w:w="70" w:type="dxa"/>
            </w:tcMar>
            <w:vAlign w:val="bottom"/>
            <w:hideMark/>
          </w:tcPr>
          <w:p w14:paraId="66CBDA6F" w14:textId="31FAD9C9"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17.1 Implemented measure</w:t>
            </w:r>
          </w:p>
        </w:tc>
        <w:tc>
          <w:tcPr>
            <w:tcW w:w="751" w:type="dxa"/>
            <w:gridSpan w:val="2"/>
            <w:tcMar>
              <w:top w:w="0" w:type="dxa"/>
              <w:left w:w="70" w:type="dxa"/>
              <w:bottom w:w="0" w:type="dxa"/>
              <w:right w:w="70" w:type="dxa"/>
            </w:tcMar>
            <w:vAlign w:val="center"/>
            <w:hideMark/>
          </w:tcPr>
          <w:p w14:paraId="3587C59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4B50A7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05EC5A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ED081E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013B77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72D79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BDE7C31" w14:textId="77777777" w:rsidTr="00CC057A">
        <w:trPr>
          <w:trHeight w:val="315"/>
          <w:jc w:val="center"/>
        </w:trPr>
        <w:tc>
          <w:tcPr>
            <w:tcW w:w="4256" w:type="dxa"/>
            <w:tcMar>
              <w:top w:w="0" w:type="dxa"/>
              <w:left w:w="70" w:type="dxa"/>
              <w:bottom w:w="0" w:type="dxa"/>
              <w:right w:w="70" w:type="dxa"/>
            </w:tcMar>
            <w:vAlign w:val="bottom"/>
            <w:hideMark/>
          </w:tcPr>
          <w:p w14:paraId="66F58A7A" w14:textId="08D5DE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4CE6161" w14:textId="14BD05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C7AB821" w14:textId="7B1DED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AF6A76C" w14:textId="0844D4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381C77A" w14:textId="67C2EA9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4CE8D3C" w14:textId="572B269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30CD838" w14:textId="70F90F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ECF9045" w14:textId="0FC305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BF5B08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14F151B" w14:textId="0AB0525B"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1E97438" w14:textId="661CB84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441C3FCA" w14:textId="3295A30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AC8121C" w14:textId="36888E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86B7AF6" w14:textId="292E068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E591174" w14:textId="475D48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9FF39B4" w14:textId="0C9CC32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F556876" w14:textId="6405D10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A9547F1" w14:textId="1C2ADD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A260485"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5B8326C7" w14:textId="247929A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specify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executive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DF6D90" w:rsidRPr="00A1797A">
              <w:rPr>
                <w:rFonts w:ascii="Verdana" w:eastAsia="Times New Roman" w:hAnsi="Verdana" w:cstheme="minorHAnsi"/>
                <w:sz w:val="18"/>
                <w:szCs w:val="18"/>
                <w:lang w:val="en-US" w:eastAsia="es-CO"/>
              </w:rPr>
              <w:t>Ever since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became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mixed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economy</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1C2E40" w:rsidRPr="00A1797A">
              <w:rPr>
                <w:rFonts w:ascii="Verdana" w:eastAsia="Times New Roman" w:hAnsi="Verdana" w:cstheme="minorHAnsi"/>
                <w:sz w:val="18"/>
                <w:szCs w:val="18"/>
                <w:lang w:val="en-US" w:eastAsia="es-CO"/>
              </w:rPr>
              <w:t xml:space="preserve">the Nation as </w:t>
            </w:r>
            <w:r w:rsidRPr="00A1797A">
              <w:rPr>
                <w:rFonts w:ascii="Verdana" w:eastAsia="Times New Roman" w:hAnsi="Verdana" w:cstheme="minorHAnsi"/>
                <w:sz w:val="18"/>
                <w:szCs w:val="18"/>
                <w:lang w:val="en-US" w:eastAsia="es-CO"/>
              </w:rPr>
              <w:t>majority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sharehold</w:t>
            </w:r>
            <w:r w:rsidR="009969EE" w:rsidRPr="00A1797A">
              <w:rPr>
                <w:rFonts w:ascii="Verdana" w:eastAsia="Times New Roman" w:hAnsi="Verdana" w:cstheme="minorHAnsi"/>
                <w:sz w:val="18"/>
                <w:szCs w:val="18"/>
                <w:lang w:val="en-US" w:eastAsia="es-CO"/>
              </w:rPr>
              <w:t xml:space="preserve">er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1C2E40" w:rsidRPr="00A1797A">
              <w:rPr>
                <w:rFonts w:ascii="Verdana" w:eastAsia="Times New Roman" w:hAnsi="Verdana" w:cstheme="minorHAnsi"/>
                <w:sz w:val="18"/>
                <w:szCs w:val="18"/>
                <w:lang w:val="en-US" w:eastAsia="es-CO"/>
              </w:rPr>
              <w:t xml:space="preserve">individuals as </w:t>
            </w:r>
            <w:r w:rsidRPr="00A1797A">
              <w:rPr>
                <w:rFonts w:ascii="Verdana" w:eastAsia="Times New Roman" w:hAnsi="Verdana" w:cstheme="minorHAnsi"/>
                <w:sz w:val="18"/>
                <w:szCs w:val="18"/>
                <w:lang w:val="en-US" w:eastAsia="es-CO"/>
              </w:rPr>
              <w:t>minority</w:t>
            </w:r>
            <w:r w:rsidR="001910DE" w:rsidRPr="00A1797A">
              <w:rPr>
                <w:rFonts w:ascii="Verdana" w:eastAsia="Times New Roman" w:hAnsi="Verdana" w:cstheme="minorHAnsi"/>
                <w:sz w:val="18"/>
                <w:szCs w:val="18"/>
                <w:lang w:val="en-US" w:eastAsia="es-CO"/>
              </w:rPr>
              <w:t xml:space="preserve"> </w:t>
            </w:r>
            <w:r w:rsidR="009969EE" w:rsidRPr="00A1797A">
              <w:rPr>
                <w:rFonts w:ascii="Verdana" w:eastAsia="Times New Roman" w:hAnsi="Verdana" w:cstheme="minorHAnsi"/>
                <w:sz w:val="18"/>
                <w:szCs w:val="18"/>
                <w:lang w:val="en-US" w:eastAsia="es-CO"/>
              </w:rPr>
              <w:t>shareholders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been</w:t>
            </w:r>
            <w:r w:rsidR="001910DE" w:rsidRPr="00A1797A">
              <w:rPr>
                <w:rFonts w:ascii="Verdana" w:eastAsia="Times New Roman" w:hAnsi="Verdana" w:cstheme="minorHAnsi"/>
                <w:sz w:val="18"/>
                <w:szCs w:val="18"/>
                <w:lang w:val="en-US" w:eastAsia="es-CO"/>
              </w:rPr>
              <w:t xml:space="preserve"> </w:t>
            </w:r>
            <w:r w:rsidR="001C2E40" w:rsidRPr="00A1797A">
              <w:rPr>
                <w:rFonts w:ascii="Verdana" w:eastAsia="Times New Roman" w:hAnsi="Verdana" w:cstheme="minorHAnsi"/>
                <w:sz w:val="18"/>
                <w:szCs w:val="18"/>
                <w:lang w:val="en-US" w:eastAsia="es-CO"/>
              </w:rPr>
              <w:t>comprised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majority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9969EE" w:rsidRPr="00A1797A">
              <w:rPr>
                <w:rFonts w:ascii="Verdana" w:eastAsia="Times New Roman" w:hAnsi="Verdana" w:cstheme="minorHAnsi"/>
                <w:sz w:val="18"/>
                <w:szCs w:val="18"/>
                <w:lang w:val="en-US" w:eastAsia="es-CO"/>
              </w:rPr>
              <w:t>Independent Members. Currently, 89% of members of the Board of Directors are independent.</w:t>
            </w:r>
            <w:r w:rsidR="00AA37DA" w:rsidRPr="00A1797A">
              <w:rPr>
                <w:rFonts w:ascii="Verdana" w:eastAsia="Times New Roman" w:hAnsi="Verdana" w:cstheme="minorHAnsi"/>
                <w:sz w:val="18"/>
                <w:szCs w:val="18"/>
                <w:lang w:val="en-US" w:eastAsia="es-CO"/>
              </w:rPr>
              <w:t xml:space="preserve"> This measure has been in place since March 27, 2008, date in which the first General Shareholders’ Meeting took place. Currently, </w:t>
            </w:r>
            <w:r w:rsidR="000717C1" w:rsidRPr="00A1797A">
              <w:rPr>
                <w:rFonts w:ascii="Verdana" w:eastAsia="Times New Roman" w:hAnsi="Verdana" w:cstheme="minorHAnsi"/>
                <w:sz w:val="18"/>
                <w:szCs w:val="18"/>
                <w:lang w:val="en-US" w:eastAsia="es-CO"/>
              </w:rPr>
              <w:t xml:space="preserve">78% of the member of </w:t>
            </w:r>
            <w:r w:rsidR="00AA37DA" w:rsidRPr="00A1797A">
              <w:rPr>
                <w:rFonts w:ascii="Verdana" w:eastAsia="Times New Roman" w:hAnsi="Verdana" w:cstheme="minorHAnsi"/>
                <w:sz w:val="18"/>
                <w:szCs w:val="18"/>
                <w:lang w:val="en-US" w:eastAsia="es-CO"/>
              </w:rPr>
              <w:t xml:space="preserve">the Board of Directors </w:t>
            </w:r>
            <w:r w:rsidR="000717C1" w:rsidRPr="00A1797A">
              <w:rPr>
                <w:rFonts w:ascii="Verdana" w:eastAsia="Times New Roman" w:hAnsi="Verdana" w:cstheme="minorHAnsi"/>
                <w:sz w:val="18"/>
                <w:szCs w:val="18"/>
                <w:lang w:val="en-US" w:eastAsia="es-CO"/>
              </w:rPr>
              <w:t xml:space="preserve">are independent (7 out of 9 </w:t>
            </w:r>
            <w:r w:rsidR="006E16E0" w:rsidRPr="00A1797A">
              <w:rPr>
                <w:rFonts w:ascii="Verdana" w:eastAsia="Times New Roman" w:hAnsi="Verdana" w:cstheme="minorHAnsi"/>
                <w:sz w:val="18"/>
                <w:szCs w:val="18"/>
                <w:lang w:val="en-US" w:eastAsia="es-CO"/>
              </w:rPr>
              <w:t>members</w:t>
            </w:r>
            <w:r w:rsidR="000717C1" w:rsidRPr="00A1797A">
              <w:rPr>
                <w:rFonts w:ascii="Verdana" w:eastAsia="Times New Roman" w:hAnsi="Verdana" w:cstheme="minorHAnsi"/>
                <w:sz w:val="18"/>
                <w:szCs w:val="18"/>
                <w:lang w:val="en-US" w:eastAsia="es-CO"/>
              </w:rPr>
              <w:t xml:space="preserve"> are independent).</w:t>
            </w:r>
          </w:p>
          <w:p w14:paraId="51738F69" w14:textId="40ED18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951974B" w14:textId="674BEE5B" w:rsidR="009C4822"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formalized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F6D90" w:rsidRPr="00A1797A">
              <w:rPr>
                <w:rFonts w:ascii="Verdana" w:eastAsia="Times New Roman" w:hAnsi="Verdana" w:cstheme="minorHAnsi"/>
                <w:sz w:val="18"/>
                <w:szCs w:val="18"/>
                <w:lang w:val="en-US" w:eastAsia="es-CO"/>
              </w:rPr>
              <w:t>Bylaws amendment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w:t>
            </w:r>
            <w:r w:rsidR="00D41797" w:rsidRPr="00A1797A">
              <w:rPr>
                <w:rFonts w:ascii="Verdana" w:eastAsia="Times New Roman" w:hAnsi="Verdana" w:cstheme="minorHAnsi"/>
                <w:sz w:val="18"/>
                <w:szCs w:val="18"/>
                <w:lang w:val="en-US" w:eastAsia="es-CO"/>
              </w:rPr>
              <w:t xml:space="preserve">Meeting of </w:t>
            </w:r>
            <w:r w:rsidRPr="00A1797A">
              <w:rPr>
                <w:rFonts w:ascii="Verdana" w:eastAsia="Times New Roman" w:hAnsi="Verdana" w:cstheme="minorHAnsi"/>
                <w:sz w:val="18"/>
                <w:szCs w:val="18"/>
                <w:lang w:val="en-US" w:eastAsia="es-CO"/>
              </w:rPr>
              <w:t>March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26,</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2015.</w:t>
            </w:r>
            <w:r w:rsidR="000717C1" w:rsidRPr="00A1797A">
              <w:rPr>
                <w:rFonts w:ascii="Verdana" w:eastAsia="Times New Roman" w:hAnsi="Verdana" w:cstheme="minorHAnsi"/>
                <w:sz w:val="18"/>
                <w:szCs w:val="18"/>
                <w:lang w:val="en-US" w:eastAsia="es-CO"/>
              </w:rPr>
              <w:t xml:space="preserve"> Said measure is currently </w:t>
            </w:r>
            <w:r w:rsidR="006E16E0" w:rsidRPr="00A1797A">
              <w:rPr>
                <w:rFonts w:ascii="Verdana" w:eastAsia="Times New Roman" w:hAnsi="Verdana" w:cstheme="minorHAnsi"/>
                <w:sz w:val="18"/>
                <w:szCs w:val="18"/>
                <w:lang w:val="en-US" w:eastAsia="es-CO"/>
              </w:rPr>
              <w:t>dictated</w:t>
            </w:r>
            <w:r w:rsidR="000717C1" w:rsidRPr="00A1797A">
              <w:rPr>
                <w:rFonts w:ascii="Verdana" w:eastAsia="Times New Roman" w:hAnsi="Verdana" w:cstheme="minorHAnsi"/>
                <w:sz w:val="18"/>
                <w:szCs w:val="18"/>
                <w:lang w:val="en-US" w:eastAsia="es-CO"/>
              </w:rPr>
              <w:t xml:space="preserve"> by </w:t>
            </w:r>
            <w:r w:rsidR="00AC25F7" w:rsidRPr="00A1797A">
              <w:rPr>
                <w:rFonts w:ascii="Verdana" w:eastAsia="Times New Roman" w:hAnsi="Verdana" w:cstheme="minorHAnsi"/>
                <w:sz w:val="18"/>
                <w:szCs w:val="18"/>
                <w:lang w:val="en-US" w:eastAsia="es-CO"/>
              </w:rPr>
              <w:t>article</w:t>
            </w:r>
            <w:r w:rsidR="000717C1" w:rsidRPr="00A1797A">
              <w:rPr>
                <w:rFonts w:ascii="Verdana" w:eastAsia="Times New Roman" w:hAnsi="Verdana" w:cstheme="minorHAnsi"/>
                <w:sz w:val="18"/>
                <w:szCs w:val="18"/>
                <w:lang w:val="en-US" w:eastAsia="es-CO"/>
              </w:rPr>
              <w:t xml:space="preserve"> 20, first paragraph of the Corporate Bylaws (latest update completed and approved by the General </w:t>
            </w:r>
            <w:r w:rsidR="006E16E0" w:rsidRPr="00A1797A">
              <w:rPr>
                <w:rFonts w:ascii="Verdana" w:eastAsia="Times New Roman" w:hAnsi="Verdana" w:cstheme="minorHAnsi"/>
                <w:sz w:val="18"/>
                <w:szCs w:val="18"/>
                <w:lang w:val="en-US" w:eastAsia="es-CO"/>
              </w:rPr>
              <w:t>Shareholders</w:t>
            </w:r>
            <w:r w:rsidR="000717C1" w:rsidRPr="00A1797A">
              <w:rPr>
                <w:rFonts w:ascii="Verdana" w:eastAsia="Times New Roman" w:hAnsi="Verdana" w:cstheme="minorHAnsi"/>
                <w:sz w:val="18"/>
                <w:szCs w:val="18"/>
                <w:lang w:val="en-US" w:eastAsia="es-CO"/>
              </w:rPr>
              <w:t xml:space="preserve">’ Meeting on May 27, 2022), which established that </w:t>
            </w:r>
            <w:proofErr w:type="gramStart"/>
            <w:r w:rsidR="000717C1" w:rsidRPr="00A1797A">
              <w:rPr>
                <w:rFonts w:ascii="Verdana" w:eastAsia="Times New Roman" w:hAnsi="Verdana" w:cstheme="minorHAnsi"/>
                <w:sz w:val="18"/>
                <w:szCs w:val="18"/>
                <w:lang w:val="en-US" w:eastAsia="es-CO"/>
              </w:rPr>
              <w:t xml:space="preserve">the </w:t>
            </w:r>
            <w:r w:rsidR="006E16E0" w:rsidRPr="00A1797A">
              <w:rPr>
                <w:rFonts w:ascii="Verdana" w:eastAsia="Times New Roman" w:hAnsi="Verdana" w:cstheme="minorHAnsi"/>
                <w:sz w:val="18"/>
                <w:szCs w:val="18"/>
                <w:lang w:val="en-US" w:eastAsia="es-CO"/>
              </w:rPr>
              <w:t>majority</w:t>
            </w:r>
            <w:r w:rsidR="000717C1" w:rsidRPr="00A1797A">
              <w:rPr>
                <w:rFonts w:ascii="Verdana" w:eastAsia="Times New Roman" w:hAnsi="Verdana" w:cstheme="minorHAnsi"/>
                <w:sz w:val="18"/>
                <w:szCs w:val="18"/>
                <w:lang w:val="en-US" w:eastAsia="es-CO"/>
              </w:rPr>
              <w:t xml:space="preserve"> of</w:t>
            </w:r>
            <w:proofErr w:type="gramEnd"/>
            <w:r w:rsidR="000717C1" w:rsidRPr="00A1797A">
              <w:rPr>
                <w:rFonts w:ascii="Verdana" w:eastAsia="Times New Roman" w:hAnsi="Verdana" w:cstheme="minorHAnsi"/>
                <w:sz w:val="18"/>
                <w:szCs w:val="18"/>
                <w:lang w:val="en-US" w:eastAsia="es-CO"/>
              </w:rPr>
              <w:t xml:space="preserve"> the member of the Board of Directors must be independent.</w:t>
            </w:r>
          </w:p>
        </w:tc>
      </w:tr>
      <w:tr w:rsidR="008128EF" w:rsidRPr="00A1797A" w14:paraId="098337EA" w14:textId="77777777" w:rsidTr="00CC057A">
        <w:trPr>
          <w:trHeight w:val="21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8827DA" w14:textId="0D5E096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6D9F3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0E25062D" w14:textId="77777777" w:rsidTr="00CC057A">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04C196" w14:textId="0D42C81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834618" w14:textId="623F52EC" w:rsidR="008128EF" w:rsidRPr="00A1797A" w:rsidRDefault="000717C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3D6A9EC6" w14:textId="05168F4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E59F523" w14:textId="105A21D6"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Based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00DF6D90"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minimum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percentage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twenty-five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percent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(25%)</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Law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964</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2005,</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b/>
          <w:bCs/>
          <w:color w:val="000000"/>
          <w:sz w:val="18"/>
          <w:szCs w:val="18"/>
          <w:lang w:val="en-US" w:eastAsia="es-CO"/>
        </w:rPr>
        <w:t>evaluates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voluntarily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adjusts</w:t>
      </w:r>
      <w:r w:rsidR="00DF6D90"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number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Independent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taking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account,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among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number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3F615E" w:rsidRPr="00A1797A">
        <w:rPr>
          <w:rFonts w:ascii="Verdana" w:eastAsia="Times New Roman" w:hAnsi="Verdana" w:cstheme="minorHAnsi"/>
          <w:color w:val="000000"/>
          <w:sz w:val="18"/>
          <w:szCs w:val="18"/>
          <w:lang w:val="en-US" w:eastAsia="es-CO"/>
        </w:rPr>
        <w:t xml:space="preserve">Independent Members </w:t>
      </w:r>
      <w:r w:rsidR="00DF6D90" w:rsidRPr="00A1797A">
        <w:rPr>
          <w:rFonts w:ascii="Verdana" w:eastAsia="Times New Roman" w:hAnsi="Verdana" w:cstheme="minorHAnsi"/>
          <w:color w:val="000000"/>
          <w:sz w:val="18"/>
          <w:szCs w:val="18"/>
          <w:lang w:val="en-US" w:eastAsia="es-CO"/>
        </w:rPr>
        <w:t>must proportional 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3F615E" w:rsidRPr="00A1797A">
        <w:rPr>
          <w:rFonts w:ascii="Verdana" w:eastAsia="Times New Roman" w:hAnsi="Verdana" w:cstheme="minorHAnsi"/>
          <w:color w:val="000000"/>
          <w:sz w:val="18"/>
          <w:szCs w:val="18"/>
          <w:lang w:val="en-US" w:eastAsia="es-CO"/>
        </w:rPr>
        <w:t>working capital</w:t>
      </w:r>
      <w:r w:rsidRPr="00A1797A">
        <w:rPr>
          <w:rFonts w:ascii="Verdana" w:eastAsia="Times New Roman" w:hAnsi="Verdana" w:cstheme="minorHAnsi"/>
          <w:color w:val="000000"/>
          <w:sz w:val="18"/>
          <w:szCs w:val="18"/>
          <w:lang w:val="en-US" w:eastAsia="es-CO"/>
        </w:rPr>
        <w:t>.</w:t>
      </w:r>
    </w:p>
    <w:p w14:paraId="3B5F780C" w14:textId="3F77B13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2D1CA40" w14:textId="77777777" w:rsidTr="00CC057A">
        <w:trPr>
          <w:trHeight w:val="315"/>
          <w:jc w:val="center"/>
        </w:trPr>
        <w:tc>
          <w:tcPr>
            <w:tcW w:w="5544" w:type="dxa"/>
            <w:gridSpan w:val="3"/>
            <w:tcMar>
              <w:top w:w="0" w:type="dxa"/>
              <w:left w:w="70" w:type="dxa"/>
              <w:bottom w:w="0" w:type="dxa"/>
              <w:right w:w="70" w:type="dxa"/>
            </w:tcMar>
            <w:vAlign w:val="bottom"/>
            <w:hideMark/>
          </w:tcPr>
          <w:p w14:paraId="1855DA06" w14:textId="589D50C3"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17.2 Implemented measure</w:t>
            </w:r>
          </w:p>
        </w:tc>
        <w:tc>
          <w:tcPr>
            <w:tcW w:w="751" w:type="dxa"/>
            <w:gridSpan w:val="2"/>
            <w:tcMar>
              <w:top w:w="0" w:type="dxa"/>
              <w:left w:w="70" w:type="dxa"/>
              <w:bottom w:w="0" w:type="dxa"/>
              <w:right w:w="70" w:type="dxa"/>
            </w:tcMar>
            <w:vAlign w:val="center"/>
            <w:hideMark/>
          </w:tcPr>
          <w:p w14:paraId="3099D0E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7EFF4A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B89702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29F641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7CF0ED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D78EAB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3850786" w14:textId="77777777" w:rsidTr="00CC057A">
        <w:trPr>
          <w:trHeight w:val="315"/>
          <w:jc w:val="center"/>
        </w:trPr>
        <w:tc>
          <w:tcPr>
            <w:tcW w:w="4256" w:type="dxa"/>
            <w:tcMar>
              <w:top w:w="0" w:type="dxa"/>
              <w:left w:w="70" w:type="dxa"/>
              <w:bottom w:w="0" w:type="dxa"/>
              <w:right w:w="70" w:type="dxa"/>
            </w:tcMar>
            <w:vAlign w:val="bottom"/>
            <w:hideMark/>
          </w:tcPr>
          <w:p w14:paraId="02782347" w14:textId="02CF3CD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5EE1E14" w14:textId="166550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B04C374" w14:textId="5429C44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0CB0FFB" w14:textId="2F76BD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930FE07" w14:textId="678254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78E3779" w14:textId="675D65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5F2EA23" w14:textId="6D9EF1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30CF7A4" w14:textId="22B4F27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718CE1A"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17E7B51" w14:textId="1D31654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C4DB1E2" w14:textId="5175A1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BAE14AD" w14:textId="2BF9C45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05C0811" w14:textId="4B77953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5AE3823" w14:textId="425F24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7AC66E4" w14:textId="0CA35F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BF3F9F1" w14:textId="038871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9C86678" w14:textId="1378722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80FF438" w14:textId="024036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3A4692D"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608A735A" w14:textId="67F4823D" w:rsidR="00DF6D90" w:rsidRPr="00A1797A" w:rsidRDefault="00DF6D9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Ever since Ecopetrol became a mixed economy Company with the Nation as majority shareholding and individuals as minority shareholding, the Board of Directors has been comprised of a majority of </w:t>
            </w:r>
            <w:r w:rsidR="003F615E" w:rsidRPr="00A1797A">
              <w:rPr>
                <w:rFonts w:ascii="Verdana" w:eastAsia="Times New Roman" w:hAnsi="Verdana" w:cstheme="minorHAnsi"/>
                <w:sz w:val="18"/>
                <w:szCs w:val="18"/>
                <w:lang w:val="en-US" w:eastAsia="es-CO"/>
              </w:rPr>
              <w:t>Independent Members</w:t>
            </w:r>
            <w:r w:rsidRPr="00A1797A">
              <w:rPr>
                <w:rFonts w:ascii="Verdana" w:eastAsia="Times New Roman" w:hAnsi="Verdana" w:cstheme="minorHAnsi"/>
                <w:sz w:val="18"/>
                <w:szCs w:val="18"/>
                <w:lang w:val="en-US" w:eastAsia="es-CO"/>
              </w:rPr>
              <w:t>.</w:t>
            </w:r>
          </w:p>
          <w:p w14:paraId="31B4FC14" w14:textId="034B4CE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BDA8E79" w14:textId="47C13B5D" w:rsidR="008128EF" w:rsidRPr="00A1797A" w:rsidRDefault="00DF6D9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This corporate governance practice was formalized in the Bylaws amendment approved by the General Shareholders’ Meeting of March 26, 2015.</w:t>
            </w:r>
          </w:p>
          <w:p w14:paraId="5B0F3DB8" w14:textId="72BF9B00" w:rsidR="009C4822" w:rsidRPr="00A1797A" w:rsidRDefault="009C4822" w:rsidP="006D2673">
            <w:pPr>
              <w:spacing w:after="0" w:line="240" w:lineRule="auto"/>
              <w:jc w:val="both"/>
              <w:rPr>
                <w:rFonts w:ascii="Verdana" w:eastAsia="Times New Roman" w:hAnsi="Verdana" w:cstheme="minorHAnsi"/>
                <w:sz w:val="18"/>
                <w:szCs w:val="18"/>
                <w:lang w:val="en-US" w:eastAsia="es-CO"/>
              </w:rPr>
            </w:pPr>
          </w:p>
          <w:p w14:paraId="0737682E" w14:textId="24C200DB" w:rsidR="009C4822" w:rsidRPr="00A1797A" w:rsidRDefault="009C482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As of December 31, </w:t>
            </w:r>
            <w:r w:rsidR="000717C1"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w:t>
            </w:r>
            <w:r w:rsidR="000717C1" w:rsidRPr="00A1797A">
              <w:rPr>
                <w:rFonts w:ascii="Verdana" w:eastAsia="Times New Roman" w:hAnsi="Verdana" w:cstheme="minorHAnsi"/>
                <w:sz w:val="18"/>
                <w:szCs w:val="18"/>
                <w:lang w:val="en-US" w:eastAsia="es-CO"/>
              </w:rPr>
              <w:t>78</w:t>
            </w:r>
            <w:r w:rsidRPr="00A1797A">
              <w:rPr>
                <w:rFonts w:ascii="Verdana" w:eastAsia="Times New Roman" w:hAnsi="Verdana" w:cstheme="minorHAnsi"/>
                <w:sz w:val="18"/>
                <w:szCs w:val="18"/>
                <w:lang w:val="en-US" w:eastAsia="es-CO"/>
              </w:rPr>
              <w:t>% of the members (</w:t>
            </w:r>
            <w:r w:rsidR="000717C1" w:rsidRPr="00A1797A">
              <w:rPr>
                <w:rFonts w:ascii="Verdana" w:eastAsia="Times New Roman" w:hAnsi="Verdana" w:cstheme="minorHAnsi"/>
                <w:sz w:val="18"/>
                <w:szCs w:val="18"/>
                <w:lang w:val="en-US" w:eastAsia="es-CO"/>
              </w:rPr>
              <w:t>7</w:t>
            </w:r>
            <w:r w:rsidRPr="00A1797A">
              <w:rPr>
                <w:rFonts w:ascii="Verdana" w:eastAsia="Times New Roman" w:hAnsi="Verdana" w:cstheme="minorHAnsi"/>
                <w:sz w:val="18"/>
                <w:szCs w:val="18"/>
                <w:lang w:val="en-US" w:eastAsia="es-CO"/>
              </w:rPr>
              <w:t xml:space="preserve"> out of 9) complied with the independence </w:t>
            </w:r>
            <w:r w:rsidR="00E26289" w:rsidRPr="00A1797A">
              <w:rPr>
                <w:rFonts w:ascii="Verdana" w:eastAsia="Times New Roman" w:hAnsi="Verdana" w:cstheme="minorHAnsi"/>
                <w:sz w:val="18"/>
                <w:szCs w:val="18"/>
                <w:lang w:val="en-US" w:eastAsia="es-CO"/>
              </w:rPr>
              <w:t>requirements</w:t>
            </w:r>
            <w:r w:rsidRPr="00A1797A">
              <w:rPr>
                <w:rFonts w:ascii="Verdana" w:eastAsia="Times New Roman" w:hAnsi="Verdana" w:cstheme="minorHAnsi"/>
                <w:sz w:val="18"/>
                <w:szCs w:val="18"/>
                <w:lang w:val="en-US" w:eastAsia="es-CO"/>
              </w:rPr>
              <w:t xml:space="preserve">, </w:t>
            </w:r>
            <w:r w:rsidR="00E26289" w:rsidRPr="00A1797A">
              <w:rPr>
                <w:rFonts w:ascii="Verdana" w:eastAsia="Times New Roman" w:hAnsi="Verdana" w:cstheme="minorHAnsi"/>
                <w:sz w:val="18"/>
                <w:szCs w:val="18"/>
                <w:lang w:val="en-US" w:eastAsia="es-CO"/>
              </w:rPr>
              <w:t>surpassing</w:t>
            </w:r>
            <w:r w:rsidRPr="00A1797A">
              <w:rPr>
                <w:rFonts w:ascii="Verdana" w:eastAsia="Times New Roman" w:hAnsi="Verdana" w:cstheme="minorHAnsi"/>
                <w:sz w:val="18"/>
                <w:szCs w:val="18"/>
                <w:lang w:val="en-US" w:eastAsia="es-CO"/>
              </w:rPr>
              <w:t xml:space="preserve"> the minimum established by Law 964 of 2005 (25%, or 3 out of 9 members) and that established in the Bylaws (majority</w:t>
            </w:r>
            <w:r w:rsidR="00E26289" w:rsidRPr="00A1797A">
              <w:rPr>
                <w:rFonts w:ascii="Verdana" w:eastAsia="Times New Roman" w:hAnsi="Verdana" w:cstheme="minorHAnsi"/>
                <w:sz w:val="18"/>
                <w:szCs w:val="18"/>
                <w:lang w:val="en-US" w:eastAsia="es-CO"/>
              </w:rPr>
              <w:t>, or 5 out of 9 members).</w:t>
            </w:r>
          </w:p>
        </w:tc>
      </w:tr>
      <w:tr w:rsidR="008128EF" w:rsidRPr="00A1797A" w14:paraId="16E3F49D" w14:textId="77777777" w:rsidTr="00CC057A">
        <w:trPr>
          <w:trHeight w:val="9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63D398" w14:textId="41108ED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B9259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7CF32E34" w14:textId="77777777" w:rsidTr="00CC057A">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2BEDF2" w14:textId="366539E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543E9F" w14:textId="7809B341"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84075EE" w14:textId="16E1078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BF8FACF" w14:textId="60971BE6"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18:</w:t>
      </w:r>
      <w:r w:rsidR="001910DE" w:rsidRPr="00A1797A">
        <w:rPr>
          <w:rFonts w:ascii="Verdana" w:eastAsia="Times New Roman" w:hAnsi="Verdana" w:cstheme="minorHAnsi"/>
          <w:b/>
          <w:bCs/>
          <w:color w:val="000000"/>
          <w:sz w:val="18"/>
          <w:szCs w:val="18"/>
          <w:lang w:val="en-US" w:eastAsia="es-CO"/>
        </w:rPr>
        <w:t xml:space="preserve"> </w:t>
      </w:r>
      <w:r w:rsidR="009C4822" w:rsidRPr="00A1797A">
        <w:rPr>
          <w:rFonts w:ascii="Verdana" w:eastAsia="Times New Roman" w:hAnsi="Verdana" w:cstheme="minorHAnsi"/>
          <w:b/>
          <w:bCs/>
          <w:color w:val="000000"/>
          <w:sz w:val="18"/>
          <w:szCs w:val="18"/>
          <w:lang w:val="en-US" w:eastAsia="es-CO"/>
        </w:rPr>
        <w:t>Structuring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19BABEC1" w14:textId="4967C22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E3B11E9" w14:textId="77777777" w:rsidR="00E26289" w:rsidRPr="00A1797A" w:rsidRDefault="00E26289"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2C34A6CA" w14:textId="5E2FE709" w:rsidR="008128EF"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5D21A4"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b/>
          <w:bCs/>
          <w:color w:val="000000"/>
          <w:sz w:val="18"/>
          <w:szCs w:val="18"/>
          <w:lang w:val="en-US" w:eastAsia="es-CO"/>
        </w:rPr>
        <w:t>specified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DF6D90"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responsibilities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18.1</w:t>
      </w:r>
    </w:p>
    <w:p w14:paraId="6EBF2021" w14:textId="0181253C"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527E1875" w14:textId="4459DE60"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46B4ED34" w14:textId="6579A1A5"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063B2517" w14:textId="3A47FDD6"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76E1E058" w14:textId="7E12E9D7"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36A1DF2F" w14:textId="02072A2B"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67E97255" w14:textId="04D57895" w:rsidR="003B0029" w:rsidRDefault="003B0029" w:rsidP="003B0029">
      <w:pPr>
        <w:spacing w:after="0" w:line="240" w:lineRule="auto"/>
        <w:jc w:val="both"/>
        <w:rPr>
          <w:rFonts w:ascii="Verdana" w:eastAsia="Times New Roman" w:hAnsi="Verdana" w:cstheme="minorHAnsi"/>
          <w:color w:val="000000"/>
          <w:sz w:val="18"/>
          <w:szCs w:val="18"/>
          <w:lang w:val="en-US" w:eastAsia="es-CO"/>
        </w:rPr>
      </w:pPr>
    </w:p>
    <w:p w14:paraId="0C7F8EAD" w14:textId="77777777" w:rsidR="003B0029" w:rsidRPr="006C099B" w:rsidRDefault="003B0029" w:rsidP="006C099B">
      <w:pPr>
        <w:spacing w:after="0" w:line="240" w:lineRule="auto"/>
        <w:jc w:val="both"/>
        <w:rPr>
          <w:rFonts w:ascii="Verdana" w:eastAsia="Times New Roman" w:hAnsi="Verdana" w:cstheme="minorHAnsi"/>
          <w:color w:val="000000"/>
          <w:sz w:val="18"/>
          <w:szCs w:val="18"/>
          <w:lang w:val="en-US" w:eastAsia="es-CO"/>
        </w:rPr>
      </w:pPr>
    </w:p>
    <w:p w14:paraId="2A4F15BE" w14:textId="77777777" w:rsidR="00DF6D90" w:rsidRPr="00A1797A" w:rsidRDefault="00DF6D90"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868A931" w14:textId="77777777" w:rsidTr="00CC057A">
        <w:trPr>
          <w:trHeight w:val="315"/>
          <w:jc w:val="center"/>
        </w:trPr>
        <w:tc>
          <w:tcPr>
            <w:tcW w:w="5544" w:type="dxa"/>
            <w:gridSpan w:val="3"/>
            <w:tcMar>
              <w:top w:w="0" w:type="dxa"/>
              <w:left w:w="70" w:type="dxa"/>
              <w:bottom w:w="0" w:type="dxa"/>
              <w:right w:w="70" w:type="dxa"/>
            </w:tcMar>
            <w:vAlign w:val="bottom"/>
            <w:hideMark/>
          </w:tcPr>
          <w:p w14:paraId="5482CFBB" w14:textId="122FA7C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18.1 Implemented measure</w:t>
            </w:r>
          </w:p>
        </w:tc>
        <w:tc>
          <w:tcPr>
            <w:tcW w:w="751" w:type="dxa"/>
            <w:gridSpan w:val="2"/>
            <w:tcMar>
              <w:top w:w="0" w:type="dxa"/>
              <w:left w:w="70" w:type="dxa"/>
              <w:bottom w:w="0" w:type="dxa"/>
              <w:right w:w="70" w:type="dxa"/>
            </w:tcMar>
            <w:vAlign w:val="center"/>
            <w:hideMark/>
          </w:tcPr>
          <w:p w14:paraId="396808E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2998A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1D2DEC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1B8EEB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EAA3FA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4583EA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AF6F121" w14:textId="77777777" w:rsidTr="00CC057A">
        <w:trPr>
          <w:trHeight w:val="315"/>
          <w:jc w:val="center"/>
        </w:trPr>
        <w:tc>
          <w:tcPr>
            <w:tcW w:w="4256" w:type="dxa"/>
            <w:tcMar>
              <w:top w:w="0" w:type="dxa"/>
              <w:left w:w="70" w:type="dxa"/>
              <w:bottom w:w="0" w:type="dxa"/>
              <w:right w:w="70" w:type="dxa"/>
            </w:tcMar>
            <w:vAlign w:val="bottom"/>
            <w:hideMark/>
          </w:tcPr>
          <w:p w14:paraId="7EFA7F07" w14:textId="2E2936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AE82ED8" w14:textId="03C71C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85A05AF" w14:textId="2D6A82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098F618" w14:textId="139729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725E9A8" w14:textId="455718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481C44C" w14:textId="7261E5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1547185" w14:textId="7FC4D7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F93FA52" w14:textId="19526B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FB4E2E9"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E8D7AEB" w14:textId="1DA8C5E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4B173FE" w14:textId="2F08B4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6BBC365" w14:textId="3A728C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C43D7A7" w14:textId="5B06057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61B4F2F7" w14:textId="575E1E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5D9CAA3" w14:textId="246C8A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F3FD869" w14:textId="058389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F5DFE1A" w14:textId="54F7BB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3E9E9A3" w14:textId="5BF95B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E1C051C" w14:textId="77777777" w:rsidTr="00CC057A">
        <w:trPr>
          <w:trHeight w:val="1236"/>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3971F689" w14:textId="37E897FF" w:rsidR="008128EF" w:rsidRPr="00A1797A" w:rsidRDefault="00DF6D9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114A20" w:rsidRPr="00A1797A">
              <w:rPr>
                <w:rFonts w:ascii="Verdana" w:eastAsia="Times New Roman" w:hAnsi="Verdana" w:cstheme="minorHAnsi"/>
                <w:sz w:val="18"/>
                <w:szCs w:val="18"/>
                <w:lang w:val="en-US" w:eastAsia="es-CO"/>
              </w:rPr>
              <w:t>specified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0717C1" w:rsidRPr="00A1797A">
              <w:rPr>
                <w:rFonts w:ascii="Verdana" w:eastAsia="Times New Roman" w:hAnsi="Verdana" w:cstheme="minorHAnsi"/>
                <w:sz w:val="18"/>
                <w:szCs w:val="18"/>
                <w:lang w:val="en-US" w:eastAsia="es-CO"/>
              </w:rPr>
              <w:t xml:space="preserve"> (latest update completed and approved on May 27,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(www.ecopetrol.com.co</w:t>
            </w:r>
            <w:r w:rsidRPr="00A1797A">
              <w:rPr>
                <w:rFonts w:ascii="Verdana" w:eastAsia="Times New Roman" w:hAnsi="Verdana" w:cstheme="minorHAnsi"/>
                <w:sz w:val="18"/>
                <w:szCs w:val="18"/>
                <w:u w:val="single"/>
                <w:lang w:val="en-US" w:eastAsia="es-CO"/>
              </w:rPr>
              <w:t>)</w:t>
            </w:r>
            <w:r w:rsidR="00334C9B" w:rsidRPr="00A1797A">
              <w:rPr>
                <w:rFonts w:ascii="Verdana" w:eastAsia="Times New Roman" w:hAnsi="Verdana" w:cstheme="minorHAnsi"/>
                <w:sz w:val="18"/>
                <w:szCs w:val="18"/>
                <w:lang w:val="en-US" w:eastAsia="es-CO"/>
              </w:rPr>
              <w:t>.</w:t>
            </w:r>
          </w:p>
          <w:p w14:paraId="640BC334" w14:textId="6D04514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24C8F23" w14:textId="6AFF6C32" w:rsidR="00E26289"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DF6D90" w:rsidRPr="00A1797A">
              <w:rPr>
                <w:rFonts w:ascii="Verdana" w:eastAsia="Times New Roman" w:hAnsi="Verdana" w:cstheme="minorHAnsi"/>
                <w:sz w:val="18"/>
                <w:szCs w:val="18"/>
                <w:lang w:val="en-US" w:eastAsia="es-CO"/>
              </w:rPr>
              <w:t>include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Colombia.</w:t>
            </w:r>
          </w:p>
        </w:tc>
      </w:tr>
      <w:tr w:rsidR="008128EF" w:rsidRPr="00A1797A" w14:paraId="082773F0" w14:textId="77777777" w:rsidTr="00CC057A">
        <w:trPr>
          <w:trHeight w:val="15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FCE361" w14:textId="6E1F273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ABE2C5"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05/19/2015</w:t>
            </w:r>
          </w:p>
        </w:tc>
      </w:tr>
      <w:tr w:rsidR="008128EF" w:rsidRPr="00A1797A" w14:paraId="55C0FBD4" w14:textId="77777777" w:rsidTr="00CC057A">
        <w:trPr>
          <w:trHeight w:val="21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9785E4" w14:textId="04E7B7D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F87584" w14:textId="4EC21EBC" w:rsidR="008128EF" w:rsidRPr="00A1797A" w:rsidRDefault="000717C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C53A4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C53A40" w:rsidRPr="00A1797A">
              <w:rPr>
                <w:rFonts w:ascii="Verdana" w:eastAsia="Times New Roman" w:hAnsi="Verdana" w:cstheme="minorHAnsi"/>
                <w:sz w:val="18"/>
                <w:szCs w:val="18"/>
                <w:lang w:val="en-US" w:eastAsia="es-CO"/>
              </w:rPr>
              <w:t>/2022</w:t>
            </w:r>
          </w:p>
        </w:tc>
      </w:tr>
    </w:tbl>
    <w:p w14:paraId="6789DAAA" w14:textId="5819887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E96A61E" w14:textId="658DECA9"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DF6D90" w:rsidRPr="00A1797A">
        <w:rPr>
          <w:rFonts w:ascii="Verdana" w:eastAsia="Times New Roman" w:hAnsi="Verdana" w:cstheme="minorHAnsi"/>
          <w:color w:val="000000"/>
          <w:sz w:val="18"/>
          <w:szCs w:val="18"/>
          <w:lang w:val="en-US" w:eastAsia="es-CO"/>
        </w:rPr>
        <w:t xml:space="preserve">Company’s </w:t>
      </w:r>
      <w:r w:rsidRPr="00A1797A">
        <w:rPr>
          <w:rFonts w:ascii="Verdana" w:eastAsia="Times New Roman" w:hAnsi="Verdana" w:cstheme="minorHAnsi"/>
          <w:color w:val="000000"/>
          <w:sz w:val="18"/>
          <w:szCs w:val="18"/>
          <w:lang w:val="en-US" w:eastAsia="es-CO"/>
        </w:rPr>
        <w:t>internal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foresee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possibility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b/>
          <w:bCs/>
          <w:color w:val="000000"/>
          <w:sz w:val="18"/>
          <w:szCs w:val="18"/>
          <w:lang w:val="en-US" w:eastAsia="es-CO"/>
        </w:rPr>
        <w:t>be treated differently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respect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other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both</w:t>
      </w:r>
      <w:r w:rsidR="001910DE" w:rsidRPr="00A1797A">
        <w:rPr>
          <w:rFonts w:ascii="Verdana" w:eastAsia="Times New Roman" w:hAnsi="Verdana" w:cstheme="minorHAnsi"/>
          <w:color w:val="000000"/>
          <w:sz w:val="18"/>
          <w:szCs w:val="18"/>
          <w:lang w:val="en-US" w:eastAsia="es-CO"/>
        </w:rPr>
        <w:t xml:space="preserve"> </w:t>
      </w:r>
      <w:r w:rsidR="00F72C96" w:rsidRPr="00A1797A">
        <w:rPr>
          <w:rFonts w:ascii="Verdana" w:eastAsia="Times New Roman" w:hAnsi="Verdana" w:cstheme="minorHAnsi"/>
          <w:color w:val="000000"/>
          <w:sz w:val="18"/>
          <w:szCs w:val="18"/>
          <w:lang w:val="en-US" w:eastAsia="es-CO"/>
        </w:rPr>
        <w:t>with regards to</w:t>
      </w:r>
      <w:r w:rsidR="00DF6D90"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obligations</w:t>
      </w:r>
      <w:r w:rsidR="001910DE" w:rsidRPr="00A1797A">
        <w:rPr>
          <w:rFonts w:ascii="Verdana" w:eastAsia="Times New Roman" w:hAnsi="Verdana" w:cstheme="minorHAnsi"/>
          <w:color w:val="000000"/>
          <w:sz w:val="18"/>
          <w:szCs w:val="18"/>
          <w:lang w:val="en-US" w:eastAsia="es-CO"/>
        </w:rPr>
        <w:t xml:space="preserve"> </w:t>
      </w:r>
      <w:r w:rsidR="00F72C96" w:rsidRPr="00A1797A">
        <w:rPr>
          <w:rFonts w:ascii="Verdana" w:eastAsia="Times New Roman" w:hAnsi="Verdana" w:cstheme="minorHAnsi"/>
          <w:color w:val="000000"/>
          <w:sz w:val="18"/>
          <w:szCs w:val="18"/>
          <w:lang w:val="en-US" w:eastAsia="es-CO"/>
        </w:rPr>
        <w:t>as well as their</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remuneration</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proofErr w:type="gramStart"/>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consequence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proofErr w:type="gramEnd"/>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scope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specific</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greater</w:t>
      </w:r>
      <w:r w:rsidR="001910DE" w:rsidRPr="00A1797A">
        <w:rPr>
          <w:rFonts w:ascii="Verdana" w:eastAsia="Times New Roman" w:hAnsi="Verdana" w:cstheme="minorHAnsi"/>
          <w:color w:val="000000"/>
          <w:sz w:val="18"/>
          <w:szCs w:val="18"/>
          <w:lang w:val="en-US" w:eastAsia="es-CO"/>
        </w:rPr>
        <w:t xml:space="preserve"> </w:t>
      </w:r>
      <w:r w:rsidR="00DF6D90" w:rsidRPr="00A1797A">
        <w:rPr>
          <w:rFonts w:ascii="Verdana" w:eastAsia="Times New Roman" w:hAnsi="Verdana" w:cstheme="minorHAnsi"/>
          <w:color w:val="000000"/>
          <w:sz w:val="18"/>
          <w:szCs w:val="18"/>
          <w:lang w:val="en-US" w:eastAsia="es-CO"/>
        </w:rPr>
        <w:t>time commitment</w:t>
      </w:r>
      <w:r w:rsidRPr="00A1797A">
        <w:rPr>
          <w:rFonts w:ascii="Verdana" w:eastAsia="Times New Roman" w:hAnsi="Verdana" w:cstheme="minorHAnsi"/>
          <w:color w:val="000000"/>
          <w:sz w:val="18"/>
          <w:szCs w:val="18"/>
          <w:lang w:val="en-US" w:eastAsia="es-CO"/>
        </w:rPr>
        <w:t>.</w:t>
      </w:r>
    </w:p>
    <w:p w14:paraId="646F9820" w14:textId="434C190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27"/>
        <w:gridCol w:w="997"/>
        <w:gridCol w:w="320"/>
        <w:gridCol w:w="273"/>
        <w:gridCol w:w="478"/>
        <w:gridCol w:w="388"/>
        <w:gridCol w:w="8"/>
        <w:gridCol w:w="412"/>
        <w:gridCol w:w="525"/>
        <w:gridCol w:w="32"/>
        <w:gridCol w:w="396"/>
        <w:gridCol w:w="779"/>
        <w:gridCol w:w="129"/>
        <w:gridCol w:w="396"/>
      </w:tblGrid>
      <w:tr w:rsidR="00CC057A" w:rsidRPr="00A1797A" w14:paraId="390072BD" w14:textId="77777777" w:rsidTr="00CC057A">
        <w:trPr>
          <w:trHeight w:val="315"/>
          <w:jc w:val="center"/>
        </w:trPr>
        <w:tc>
          <w:tcPr>
            <w:tcW w:w="5544" w:type="dxa"/>
            <w:gridSpan w:val="3"/>
            <w:tcMar>
              <w:top w:w="0" w:type="dxa"/>
              <w:left w:w="70" w:type="dxa"/>
              <w:bottom w:w="0" w:type="dxa"/>
              <w:right w:w="70" w:type="dxa"/>
            </w:tcMar>
            <w:vAlign w:val="bottom"/>
            <w:hideMark/>
          </w:tcPr>
          <w:p w14:paraId="38C4E58B" w14:textId="2AF81F1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 Implemented measure</w:t>
            </w:r>
          </w:p>
        </w:tc>
        <w:tc>
          <w:tcPr>
            <w:tcW w:w="751" w:type="dxa"/>
            <w:gridSpan w:val="2"/>
            <w:tcMar>
              <w:top w:w="0" w:type="dxa"/>
              <w:left w:w="70" w:type="dxa"/>
              <w:bottom w:w="0" w:type="dxa"/>
              <w:right w:w="70" w:type="dxa"/>
            </w:tcMar>
            <w:vAlign w:val="center"/>
            <w:hideMark/>
          </w:tcPr>
          <w:p w14:paraId="74A6E55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1B8AD9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4E77CC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AB983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4FC5F3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0DD688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C9B7C37" w14:textId="77777777" w:rsidTr="00CC057A">
        <w:trPr>
          <w:trHeight w:val="315"/>
          <w:jc w:val="center"/>
        </w:trPr>
        <w:tc>
          <w:tcPr>
            <w:tcW w:w="4227" w:type="dxa"/>
            <w:tcMar>
              <w:top w:w="0" w:type="dxa"/>
              <w:left w:w="70" w:type="dxa"/>
              <w:bottom w:w="0" w:type="dxa"/>
              <w:right w:w="70" w:type="dxa"/>
            </w:tcMar>
            <w:vAlign w:val="bottom"/>
            <w:hideMark/>
          </w:tcPr>
          <w:p w14:paraId="0DE133F5" w14:textId="072D04E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97" w:type="dxa"/>
            <w:tcMar>
              <w:top w:w="0" w:type="dxa"/>
              <w:left w:w="70" w:type="dxa"/>
              <w:bottom w:w="0" w:type="dxa"/>
              <w:right w:w="70" w:type="dxa"/>
            </w:tcMar>
            <w:vAlign w:val="bottom"/>
            <w:hideMark/>
          </w:tcPr>
          <w:p w14:paraId="13930046" w14:textId="462F1C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93" w:type="dxa"/>
            <w:gridSpan w:val="2"/>
            <w:tcMar>
              <w:top w:w="0" w:type="dxa"/>
              <w:left w:w="70" w:type="dxa"/>
              <w:bottom w:w="0" w:type="dxa"/>
              <w:right w:w="70" w:type="dxa"/>
            </w:tcMar>
            <w:vAlign w:val="bottom"/>
            <w:hideMark/>
          </w:tcPr>
          <w:p w14:paraId="097E27D8" w14:textId="0839EB7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66" w:type="dxa"/>
            <w:gridSpan w:val="2"/>
            <w:tcMar>
              <w:top w:w="0" w:type="dxa"/>
              <w:left w:w="70" w:type="dxa"/>
              <w:bottom w:w="0" w:type="dxa"/>
              <w:right w:w="70" w:type="dxa"/>
            </w:tcMar>
            <w:vAlign w:val="bottom"/>
            <w:hideMark/>
          </w:tcPr>
          <w:p w14:paraId="47CB359A" w14:textId="37AAF3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0" w:type="dxa"/>
            <w:gridSpan w:val="2"/>
            <w:tcMar>
              <w:top w:w="0" w:type="dxa"/>
              <w:left w:w="70" w:type="dxa"/>
              <w:bottom w:w="0" w:type="dxa"/>
              <w:right w:w="70" w:type="dxa"/>
            </w:tcMar>
            <w:vAlign w:val="bottom"/>
            <w:hideMark/>
          </w:tcPr>
          <w:p w14:paraId="59D42E42" w14:textId="353B0B7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5" w:type="dxa"/>
            <w:tcMar>
              <w:top w:w="0" w:type="dxa"/>
              <w:left w:w="70" w:type="dxa"/>
              <w:bottom w:w="0" w:type="dxa"/>
              <w:right w:w="70" w:type="dxa"/>
            </w:tcMar>
            <w:vAlign w:val="bottom"/>
            <w:hideMark/>
          </w:tcPr>
          <w:p w14:paraId="3BFF8799" w14:textId="3ADAE7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07" w:type="dxa"/>
            <w:gridSpan w:val="3"/>
            <w:tcMar>
              <w:top w:w="0" w:type="dxa"/>
              <w:left w:w="70" w:type="dxa"/>
              <w:bottom w:w="0" w:type="dxa"/>
              <w:right w:w="70" w:type="dxa"/>
            </w:tcMar>
            <w:vAlign w:val="bottom"/>
            <w:hideMark/>
          </w:tcPr>
          <w:p w14:paraId="5501C874" w14:textId="00A9E7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5" w:type="dxa"/>
            <w:gridSpan w:val="2"/>
            <w:tcMar>
              <w:top w:w="0" w:type="dxa"/>
              <w:left w:w="70" w:type="dxa"/>
              <w:bottom w:w="0" w:type="dxa"/>
              <w:right w:w="70" w:type="dxa"/>
            </w:tcMar>
            <w:vAlign w:val="bottom"/>
            <w:hideMark/>
          </w:tcPr>
          <w:p w14:paraId="4073FC1B" w14:textId="458780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F4A4120" w14:textId="77777777" w:rsidTr="00CC057A">
        <w:trPr>
          <w:trHeight w:val="300"/>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33F90CBE" w14:textId="6C91753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46AA8CA" w14:textId="3C94D9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3ADA506F" w14:textId="53AC3D45" w:rsidR="008128EF" w:rsidRPr="00A1797A" w:rsidRDefault="00F72C9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w:t>
            </w:r>
            <w:r w:rsidR="00DF6D90" w:rsidRPr="00A1797A">
              <w:rPr>
                <w:rFonts w:ascii="Verdana" w:eastAsia="Times New Roman" w:hAnsi="Verdana" w:cstheme="minorHAnsi"/>
                <w:sz w:val="18"/>
                <w:szCs w:val="18"/>
                <w:lang w:val="en-US" w:eastAsia="es-CO"/>
              </w:rPr>
              <w:t xml:space="preserve">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0717C1" w:rsidRPr="00A1797A">
              <w:rPr>
                <w:rFonts w:ascii="Verdana" w:hAnsi="Verdana" w:cstheme="minorHAnsi"/>
                <w:sz w:val="18"/>
                <w:szCs w:val="18"/>
                <w:lang w:val="en-US"/>
              </w:rPr>
              <w:t xml:space="preserve"> </w:t>
            </w:r>
            <w:r w:rsidR="000717C1" w:rsidRPr="00A1797A">
              <w:rPr>
                <w:rFonts w:ascii="Verdana" w:eastAsia="Times New Roman" w:hAnsi="Verdana" w:cstheme="minorHAnsi"/>
                <w:sz w:val="18"/>
                <w:szCs w:val="18"/>
                <w:lang w:val="en-US" w:eastAsia="es-CO"/>
              </w:rPr>
              <w:t>(latest update completed and approved on May 27, 2022)</w:t>
            </w:r>
            <w:r w:rsidR="00DF6D90" w:rsidRPr="00A1797A">
              <w:rPr>
                <w:rFonts w:ascii="Verdana" w:eastAsia="Times New Roman" w:hAnsi="Verdana" w:cstheme="minorHAnsi"/>
                <w:sz w:val="18"/>
                <w:szCs w:val="18"/>
                <w:lang w:val="en-US" w:eastAsia="es-CO"/>
              </w:rPr>
              <w:t>, the Chairperson of the Board of Directors is treated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different</w:t>
            </w:r>
            <w:r w:rsidR="00DF6D90" w:rsidRPr="00A1797A">
              <w:rPr>
                <w:rFonts w:ascii="Verdana" w:eastAsia="Times New Roman" w:hAnsi="Verdana" w:cstheme="minorHAnsi"/>
                <w:sz w:val="18"/>
                <w:szCs w:val="18"/>
                <w:lang w:val="en-US" w:eastAsia="es-CO"/>
              </w:rPr>
              <w:t>ly</w:t>
            </w:r>
            <w:r w:rsidR="001910DE" w:rsidRPr="00A1797A">
              <w:rPr>
                <w:rFonts w:ascii="Verdana" w:eastAsia="Times New Roman" w:hAnsi="Verdana" w:cstheme="minorHAnsi"/>
                <w:sz w:val="18"/>
                <w:szCs w:val="18"/>
                <w:lang w:val="en-US" w:eastAsia="es-CO"/>
              </w:rPr>
              <w:t xml:space="preserve"> </w:t>
            </w:r>
            <w:r w:rsidR="00DF6D90" w:rsidRPr="00A1797A">
              <w:rPr>
                <w:rFonts w:ascii="Verdana" w:eastAsia="Times New Roman" w:hAnsi="Verdana" w:cstheme="minorHAnsi"/>
                <w:sz w:val="18"/>
                <w:szCs w:val="18"/>
                <w:lang w:val="en-US" w:eastAsia="es-CO"/>
              </w:rPr>
              <w:t>as regards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8128EF" w:rsidRPr="00A1797A">
              <w:rPr>
                <w:rFonts w:ascii="Verdana" w:eastAsia="Times New Roman" w:hAnsi="Verdana" w:cstheme="minorHAnsi"/>
                <w:sz w:val="18"/>
                <w:szCs w:val="18"/>
                <w:lang w:val="en-US" w:eastAsia="es-CO"/>
              </w:rPr>
              <w:t>.</w:t>
            </w:r>
          </w:p>
          <w:p w14:paraId="644C8053" w14:textId="61535AF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5E3CD5C" w14:textId="27F6A35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differentiated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treatment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remuneration</w:t>
            </w:r>
            <w:r w:rsidRPr="00A1797A">
              <w:rPr>
                <w:rFonts w:ascii="Verdana" w:eastAsia="Times New Roman" w:hAnsi="Verdana" w:cstheme="minorHAnsi"/>
                <w:sz w:val="18"/>
                <w:szCs w:val="18"/>
                <w:lang w:val="en-US" w:eastAsia="es-CO"/>
              </w:rPr>
              <w:t>.</w:t>
            </w:r>
          </w:p>
        </w:tc>
      </w:tr>
      <w:tr w:rsidR="008128EF" w:rsidRPr="00A1797A" w14:paraId="2E9D046A" w14:textId="77777777" w:rsidTr="00CC057A">
        <w:trPr>
          <w:trHeight w:val="118"/>
          <w:jc w:val="center"/>
        </w:trPr>
        <w:tc>
          <w:tcPr>
            <w:tcW w:w="422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B14863" w14:textId="449CFB2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3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32B6D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6CF83584" w14:textId="77777777" w:rsidTr="00CC057A">
        <w:trPr>
          <w:trHeight w:val="178"/>
          <w:jc w:val="center"/>
        </w:trPr>
        <w:tc>
          <w:tcPr>
            <w:tcW w:w="422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BF13B9" w14:textId="36C5CCB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3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648968" w14:textId="5DF03432" w:rsidR="008128EF" w:rsidRPr="00A1797A" w:rsidRDefault="000717C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92A07E3" w14:textId="1389227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C7D378E" w14:textId="3F60FB31"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Bylaws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include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rules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appointment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Secretary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DF6D90" w:rsidRPr="00A1797A">
        <w:rPr>
          <w:rFonts w:ascii="Verdana" w:eastAsia="Times New Roman" w:hAnsi="Verdana" w:cstheme="minorHAnsi"/>
          <w:color w:val="000000"/>
          <w:sz w:val="18"/>
          <w:szCs w:val="18"/>
          <w:lang w:val="en-US" w:eastAsia="es-CO"/>
        </w:rPr>
        <w:t>including therein</w:t>
      </w:r>
      <w:r w:rsidR="001910DE" w:rsidRPr="00A1797A">
        <w:rPr>
          <w:rFonts w:ascii="Verdana" w:eastAsia="Times New Roman" w:hAnsi="Verdana" w:cstheme="minorHAnsi"/>
          <w:color w:val="000000"/>
          <w:sz w:val="18"/>
          <w:szCs w:val="18"/>
          <w:lang w:val="en-US" w:eastAsia="es-CO"/>
        </w:rPr>
        <w:t xml:space="preserve"> </w:t>
      </w:r>
      <w:r w:rsidR="00DF6D90" w:rsidRPr="00A1797A">
        <w:rPr>
          <w:rFonts w:ascii="Verdana" w:eastAsia="Times New Roman" w:hAnsi="Verdana" w:cstheme="minorHAnsi"/>
          <w:color w:val="000000"/>
          <w:sz w:val="18"/>
          <w:szCs w:val="18"/>
          <w:lang w:val="en-US" w:eastAsia="es-CO"/>
        </w:rPr>
        <w:t>those specified 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18.3.</w:t>
      </w:r>
    </w:p>
    <w:p w14:paraId="09554A4F" w14:textId="1A7D610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1DD876D" w14:textId="77777777" w:rsidTr="00CC057A">
        <w:trPr>
          <w:trHeight w:val="315"/>
          <w:jc w:val="center"/>
        </w:trPr>
        <w:tc>
          <w:tcPr>
            <w:tcW w:w="5544" w:type="dxa"/>
            <w:gridSpan w:val="3"/>
            <w:tcMar>
              <w:top w:w="0" w:type="dxa"/>
              <w:left w:w="70" w:type="dxa"/>
              <w:bottom w:w="0" w:type="dxa"/>
              <w:right w:w="70" w:type="dxa"/>
            </w:tcMar>
            <w:vAlign w:val="bottom"/>
            <w:hideMark/>
          </w:tcPr>
          <w:p w14:paraId="7A9CD467" w14:textId="2BFF7D4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18.3 Implemented measure</w:t>
            </w:r>
          </w:p>
        </w:tc>
        <w:tc>
          <w:tcPr>
            <w:tcW w:w="751" w:type="dxa"/>
            <w:gridSpan w:val="2"/>
            <w:tcMar>
              <w:top w:w="0" w:type="dxa"/>
              <w:left w:w="70" w:type="dxa"/>
              <w:bottom w:w="0" w:type="dxa"/>
              <w:right w:w="70" w:type="dxa"/>
            </w:tcMar>
            <w:vAlign w:val="center"/>
            <w:hideMark/>
          </w:tcPr>
          <w:p w14:paraId="6D8D692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506FE9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862AEF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CDF231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7519EF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14B53E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F6ABB38" w14:textId="77777777" w:rsidTr="00CC057A">
        <w:trPr>
          <w:trHeight w:val="315"/>
          <w:jc w:val="center"/>
        </w:trPr>
        <w:tc>
          <w:tcPr>
            <w:tcW w:w="4256" w:type="dxa"/>
            <w:tcMar>
              <w:top w:w="0" w:type="dxa"/>
              <w:left w:w="70" w:type="dxa"/>
              <w:bottom w:w="0" w:type="dxa"/>
              <w:right w:w="70" w:type="dxa"/>
            </w:tcMar>
            <w:vAlign w:val="bottom"/>
            <w:hideMark/>
          </w:tcPr>
          <w:p w14:paraId="669C23C6" w14:textId="517447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F155845" w14:textId="0CB764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0E813C7" w14:textId="2CC395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24B826D" w14:textId="5DE3AA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5D74DDD" w14:textId="16CB33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FD2EEF3" w14:textId="425005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A25CE0D" w14:textId="0B26CB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75E803E" w14:textId="6F288C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FCA06DB" w14:textId="77777777" w:rsidTr="00CC057A">
        <w:trPr>
          <w:trHeight w:val="466"/>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C9D0E04" w14:textId="26F43F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02F6B8C" w14:textId="39D868F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63DA742" w14:textId="29D6CE3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646812C" w14:textId="0AF627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9D62192" w14:textId="6EC049B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6D29471" w14:textId="044B199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7956195" w14:textId="51BB2A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8CD6341" w14:textId="27077C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A656B15" w14:textId="5B6FF62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C4AAA8E"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1475CD90" w14:textId="17B3051D" w:rsidR="008128EF" w:rsidRPr="00A1797A" w:rsidRDefault="00DF6D9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w:t>
            </w:r>
            <w:r w:rsidRPr="00A1797A">
              <w:rPr>
                <w:rFonts w:ascii="Verdana" w:eastAsia="Times New Roman" w:hAnsi="Verdana" w:cstheme="minorHAnsi"/>
                <w:sz w:val="18"/>
                <w:szCs w:val="18"/>
                <w:lang w:val="en-US" w:eastAsia="es-CO"/>
              </w:rPr>
              <w:t xml:space="preserve">Corporate </w:t>
            </w:r>
            <w:r w:rsidR="00CC057A" w:rsidRPr="00A1797A">
              <w:rPr>
                <w:rFonts w:ascii="Verdana" w:eastAsia="Times New Roman" w:hAnsi="Verdana" w:cstheme="minorHAnsi"/>
                <w:sz w:val="18"/>
                <w:szCs w:val="18"/>
                <w:lang w:val="en-US" w:eastAsia="es-CO"/>
              </w:rPr>
              <w:t>Bylaws (</w:t>
            </w:r>
            <w:r w:rsidR="00552B8E" w:rsidRPr="00A1797A">
              <w:rPr>
                <w:rFonts w:ascii="Verdana" w:eastAsia="Times New Roman" w:hAnsi="Verdana" w:cstheme="minorHAnsi"/>
                <w:sz w:val="18"/>
                <w:szCs w:val="18"/>
                <w:lang w:val="en-US" w:eastAsia="es-CO"/>
              </w:rPr>
              <w:t xml:space="preserve">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appointment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delimited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0717C1" w:rsidRPr="00A1797A">
              <w:rPr>
                <w:rFonts w:ascii="Verdana" w:eastAsia="Times New Roman" w:hAnsi="Verdana" w:cstheme="minorHAnsi"/>
                <w:sz w:val="18"/>
                <w:szCs w:val="18"/>
                <w:lang w:val="en-US" w:eastAsia="es-CO"/>
              </w:rPr>
              <w:t>, www.ecopetrol.com.co</w:t>
            </w:r>
            <w:r w:rsidR="008128EF" w:rsidRPr="00A1797A">
              <w:rPr>
                <w:rFonts w:ascii="Verdana" w:eastAsia="Times New Roman" w:hAnsi="Verdana" w:cstheme="minorHAnsi"/>
                <w:sz w:val="18"/>
                <w:szCs w:val="18"/>
                <w:lang w:val="en-US" w:eastAsia="es-CO"/>
              </w:rPr>
              <w:t>.</w:t>
            </w:r>
          </w:p>
          <w:p w14:paraId="065BC42A" w14:textId="5E8D937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981313D" w14:textId="2AD42403" w:rsidR="00E26289" w:rsidRPr="00A1797A" w:rsidRDefault="001F37B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Moreover</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0717C1" w:rsidRPr="00A1797A">
              <w:rPr>
                <w:rFonts w:ascii="Verdana" w:eastAsia="Times New Roman" w:hAnsi="Verdana" w:cstheme="minorHAnsi"/>
                <w:sz w:val="18"/>
                <w:szCs w:val="18"/>
                <w:lang w:val="en-US" w:eastAsia="es-CO"/>
              </w:rPr>
              <w:t xml:space="preserve"> (latest update completed and approved on May 27, 2022)</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appointment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removal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 the duty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behest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p>
        </w:tc>
      </w:tr>
      <w:tr w:rsidR="008128EF" w:rsidRPr="00A1797A" w14:paraId="2F278ACE" w14:textId="77777777" w:rsidTr="00CC057A">
        <w:trPr>
          <w:trHeight w:val="145"/>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7DE8AC" w14:textId="344ECB9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53D53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05/19/2015</w:t>
            </w:r>
          </w:p>
        </w:tc>
      </w:tr>
      <w:tr w:rsidR="008128EF" w:rsidRPr="00A1797A" w14:paraId="1CF7D85E" w14:textId="77777777" w:rsidTr="00CC057A">
        <w:trPr>
          <w:trHeight w:val="21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04C2ED" w14:textId="4E9AF54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B6B985" w14:textId="7F59DBA9" w:rsidR="008128EF" w:rsidRPr="00A1797A" w:rsidRDefault="004E472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B3458B3" w14:textId="4F4AACD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23BC0F7" w14:textId="7461F690" w:rsidR="008128EF"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Secretary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001F37B5" w:rsidRPr="00A1797A">
        <w:rPr>
          <w:rFonts w:ascii="Verdana" w:eastAsia="Times New Roman" w:hAnsi="Verdana" w:cstheme="minorHAnsi"/>
          <w:b/>
          <w:bCs/>
          <w:color w:val="000000"/>
          <w:sz w:val="18"/>
          <w:szCs w:val="18"/>
          <w:lang w:val="en-US" w:eastAsia="es-CO"/>
        </w:rPr>
        <w:t>specified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including therein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indicated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18.4.</w:t>
      </w:r>
    </w:p>
    <w:p w14:paraId="6D3CE506" w14:textId="65B36993" w:rsidR="00864518" w:rsidRDefault="00864518" w:rsidP="00864518">
      <w:pPr>
        <w:spacing w:after="0" w:line="240" w:lineRule="auto"/>
        <w:jc w:val="both"/>
        <w:rPr>
          <w:rFonts w:ascii="Verdana" w:eastAsia="Times New Roman" w:hAnsi="Verdana" w:cstheme="minorHAnsi"/>
          <w:color w:val="000000"/>
          <w:sz w:val="18"/>
          <w:szCs w:val="18"/>
          <w:lang w:val="en-US" w:eastAsia="es-CO"/>
        </w:rPr>
      </w:pPr>
    </w:p>
    <w:p w14:paraId="2EE62902" w14:textId="6AC14C36" w:rsidR="00864518" w:rsidRDefault="00864518" w:rsidP="00864518">
      <w:pPr>
        <w:spacing w:after="0" w:line="240" w:lineRule="auto"/>
        <w:jc w:val="both"/>
        <w:rPr>
          <w:rFonts w:ascii="Verdana" w:eastAsia="Times New Roman" w:hAnsi="Verdana" w:cstheme="minorHAnsi"/>
          <w:color w:val="000000"/>
          <w:sz w:val="18"/>
          <w:szCs w:val="18"/>
          <w:lang w:val="en-US" w:eastAsia="es-CO"/>
        </w:rPr>
      </w:pPr>
    </w:p>
    <w:p w14:paraId="149595A0" w14:textId="77777777" w:rsidR="00864518" w:rsidRPr="006C099B" w:rsidRDefault="00864518" w:rsidP="006C099B">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4F12CED2" w14:textId="77777777" w:rsidTr="00CC057A">
        <w:trPr>
          <w:trHeight w:val="315"/>
          <w:jc w:val="center"/>
        </w:trPr>
        <w:tc>
          <w:tcPr>
            <w:tcW w:w="5544" w:type="dxa"/>
            <w:gridSpan w:val="3"/>
            <w:tcMar>
              <w:top w:w="0" w:type="dxa"/>
              <w:left w:w="70" w:type="dxa"/>
              <w:bottom w:w="0" w:type="dxa"/>
              <w:right w:w="70" w:type="dxa"/>
            </w:tcMar>
            <w:vAlign w:val="bottom"/>
            <w:hideMark/>
          </w:tcPr>
          <w:p w14:paraId="2983B9F2" w14:textId="3DB2CA10"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18.4 Implemented measure</w:t>
            </w:r>
          </w:p>
        </w:tc>
        <w:tc>
          <w:tcPr>
            <w:tcW w:w="751" w:type="dxa"/>
            <w:gridSpan w:val="2"/>
            <w:tcMar>
              <w:top w:w="0" w:type="dxa"/>
              <w:left w:w="70" w:type="dxa"/>
              <w:bottom w:w="0" w:type="dxa"/>
              <w:right w:w="70" w:type="dxa"/>
            </w:tcMar>
            <w:vAlign w:val="center"/>
            <w:hideMark/>
          </w:tcPr>
          <w:p w14:paraId="3D81441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31D212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F8CF0D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D0039A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CAFA0F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8BE140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88C2265" w14:textId="77777777" w:rsidTr="00CC057A">
        <w:trPr>
          <w:trHeight w:val="315"/>
          <w:jc w:val="center"/>
        </w:trPr>
        <w:tc>
          <w:tcPr>
            <w:tcW w:w="4256" w:type="dxa"/>
            <w:tcMar>
              <w:top w:w="0" w:type="dxa"/>
              <w:left w:w="70" w:type="dxa"/>
              <w:bottom w:w="0" w:type="dxa"/>
              <w:right w:w="70" w:type="dxa"/>
            </w:tcMar>
            <w:vAlign w:val="bottom"/>
            <w:hideMark/>
          </w:tcPr>
          <w:p w14:paraId="7E579E37" w14:textId="3EB7DE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25DB14D" w14:textId="503D0A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F677A43" w14:textId="437F95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FCA4B63" w14:textId="593858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EBAE6CA" w14:textId="3141615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3349458" w14:textId="1DA1EA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32BE051" w14:textId="6051DA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5494FED" w14:textId="0BEB35F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E660FB4"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3105ABA" w14:textId="6BF6340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57569D5" w14:textId="16D37B5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46A0F88" w14:textId="46F6DA1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3E2B79C" w14:textId="6B272A4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BAAC865" w14:textId="754219D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1D693AC" w14:textId="6450E29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FEC042D" w14:textId="544E59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C691241" w14:textId="299071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5EE34A2" w14:textId="242DE4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27D0572" w14:textId="77777777" w:rsidTr="00CC057A">
        <w:trPr>
          <w:trHeight w:val="315"/>
          <w:jc w:val="center"/>
        </w:trPr>
        <w:tc>
          <w:tcPr>
            <w:tcW w:w="9360" w:type="dxa"/>
            <w:gridSpan w:val="14"/>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C7558F7" w14:textId="2F5C66B5" w:rsidR="008128EF" w:rsidRPr="00A1797A" w:rsidRDefault="001F37B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9969EE" w:rsidRPr="00A1797A">
              <w:rPr>
                <w:rFonts w:ascii="Verdana" w:eastAsia="Times New Roman" w:hAnsi="Verdana" w:cstheme="minorHAnsi"/>
                <w:sz w:val="18"/>
                <w:szCs w:val="18"/>
                <w:lang w:val="en-US" w:eastAsia="es-CO"/>
              </w:rPr>
              <w:t>, published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website</w:t>
            </w:r>
            <w:r w:rsidR="004E4723" w:rsidRPr="00A1797A">
              <w:rPr>
                <w:rFonts w:ascii="Verdana" w:eastAsia="Times New Roman" w:hAnsi="Verdana" w:cstheme="minorHAnsi"/>
                <w:sz w:val="18"/>
                <w:szCs w:val="18"/>
                <w:lang w:val="en-US" w:eastAsia="es-CO"/>
              </w:rPr>
              <w:t>, www.ecopetrol.com.co</w:t>
            </w:r>
            <w:r w:rsidR="008128EF" w:rsidRPr="00A1797A">
              <w:rPr>
                <w:rFonts w:ascii="Verdana" w:eastAsia="Times New Roman" w:hAnsi="Verdana" w:cstheme="minorHAnsi"/>
                <w:sz w:val="18"/>
                <w:szCs w:val="18"/>
                <w:lang w:val="en-US" w:eastAsia="es-CO"/>
              </w:rPr>
              <w:t>.</w:t>
            </w:r>
          </w:p>
          <w:p w14:paraId="0CE2B6C7" w14:textId="2487E6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08AA8DC" w14:textId="40A6FEA1" w:rsidR="00E26289"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4E4723" w:rsidRPr="00A1797A">
              <w:rPr>
                <w:rFonts w:ascii="Verdana" w:eastAsia="Times New Roman" w:hAnsi="Verdana" w:cstheme="minorHAnsi"/>
                <w:sz w:val="18"/>
                <w:szCs w:val="18"/>
                <w:lang w:val="en-US" w:eastAsia="es-CO"/>
              </w:rPr>
              <w:t xml:space="preserve"> (latest update completed and approved on May 27, 2022)</w:t>
            </w:r>
            <w:r w:rsidR="00E2628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adjusted</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 xml:space="preserve">to include the </w:t>
            </w:r>
            <w:r w:rsidR="00F72C96"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Colombia.</w:t>
            </w:r>
          </w:p>
        </w:tc>
      </w:tr>
      <w:tr w:rsidR="008128EF" w:rsidRPr="00A1797A" w14:paraId="3BCE4E67" w14:textId="77777777" w:rsidTr="00CC057A">
        <w:trPr>
          <w:trHeight w:val="18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46B443" w14:textId="7806DE8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7E63FA"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07/26/2007</w:t>
            </w:r>
          </w:p>
        </w:tc>
      </w:tr>
      <w:tr w:rsidR="008128EF" w:rsidRPr="00A1797A" w14:paraId="3C96460B" w14:textId="77777777" w:rsidTr="00CC057A">
        <w:trPr>
          <w:trHeight w:val="101"/>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A2A480" w14:textId="03C54F5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8DAF99" w14:textId="729055F2" w:rsidR="008128EF" w:rsidRPr="00A1797A" w:rsidRDefault="004E472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C09D615" w14:textId="6F36392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066C569" w14:textId="7110739D"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established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F37B5" w:rsidRPr="00A1797A">
        <w:rPr>
          <w:rFonts w:ascii="Verdana" w:eastAsia="Times New Roman" w:hAnsi="Verdana" w:cstheme="minorHAnsi"/>
          <w:b/>
          <w:bCs/>
          <w:color w:val="000000"/>
          <w:sz w:val="18"/>
          <w:szCs w:val="18"/>
          <w:lang w:val="en-US" w:eastAsia="es-CO"/>
        </w:rPr>
        <w:t xml:space="preserve"> Remunerations and </w:t>
      </w:r>
      <w:r w:rsidR="007F049E" w:rsidRPr="00A1797A">
        <w:rPr>
          <w:rFonts w:ascii="Verdana" w:hAnsi="Verdana" w:cstheme="minorHAnsi"/>
          <w:b/>
          <w:bCs/>
          <w:sz w:val="18"/>
          <w:szCs w:val="18"/>
          <w:lang w:val="en-US"/>
        </w:rPr>
        <w:t>Appointments Committee</w:t>
      </w:r>
    </w:p>
    <w:p w14:paraId="11B028A3" w14:textId="31FB34B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91D1377" w14:textId="77777777" w:rsidTr="00CC057A">
        <w:trPr>
          <w:trHeight w:val="315"/>
          <w:jc w:val="center"/>
        </w:trPr>
        <w:tc>
          <w:tcPr>
            <w:tcW w:w="5544" w:type="dxa"/>
            <w:gridSpan w:val="3"/>
            <w:tcMar>
              <w:top w:w="0" w:type="dxa"/>
              <w:left w:w="70" w:type="dxa"/>
              <w:bottom w:w="0" w:type="dxa"/>
              <w:right w:w="70" w:type="dxa"/>
            </w:tcMar>
            <w:vAlign w:val="bottom"/>
            <w:hideMark/>
          </w:tcPr>
          <w:p w14:paraId="5EF4C7BB" w14:textId="58D0493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18.5 Implemented measure</w:t>
            </w:r>
          </w:p>
        </w:tc>
        <w:tc>
          <w:tcPr>
            <w:tcW w:w="751" w:type="dxa"/>
            <w:gridSpan w:val="2"/>
            <w:tcMar>
              <w:top w:w="0" w:type="dxa"/>
              <w:left w:w="70" w:type="dxa"/>
              <w:bottom w:w="0" w:type="dxa"/>
              <w:right w:w="70" w:type="dxa"/>
            </w:tcMar>
            <w:vAlign w:val="center"/>
            <w:hideMark/>
          </w:tcPr>
          <w:p w14:paraId="6F9F2DF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8B45A0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9EF19B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4BA1A0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2867B1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C2D839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0F86746" w14:textId="77777777" w:rsidTr="00CC057A">
        <w:trPr>
          <w:trHeight w:val="315"/>
          <w:jc w:val="center"/>
        </w:trPr>
        <w:tc>
          <w:tcPr>
            <w:tcW w:w="4256" w:type="dxa"/>
            <w:tcMar>
              <w:top w:w="0" w:type="dxa"/>
              <w:left w:w="70" w:type="dxa"/>
              <w:bottom w:w="0" w:type="dxa"/>
              <w:right w:w="70" w:type="dxa"/>
            </w:tcMar>
            <w:vAlign w:val="bottom"/>
            <w:hideMark/>
          </w:tcPr>
          <w:p w14:paraId="742D2921" w14:textId="77B3CC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38FD77F" w14:textId="52EAE65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04AC408" w14:textId="0D1AD0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F4F36C8" w14:textId="770C72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CF56242" w14:textId="07D4FA2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CC76262" w14:textId="178E144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8160C5D" w14:textId="5D0F362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0E51F8D" w14:textId="4248CA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01CD77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49EB66D" w14:textId="58B923E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7C9772D" w14:textId="09FC88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6EDAB53" w14:textId="715143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6D26EE8" w14:textId="41DC94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1F5BFBC" w14:textId="17D0C27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BC92FBE" w14:textId="790837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0395875" w14:textId="0105AE4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3032F1C" w14:textId="3D725EB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C331E44" w14:textId="21D4991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AB477B7" w14:textId="77777777" w:rsidTr="00CC057A">
        <w:trPr>
          <w:trHeight w:val="27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29E7469E" w14:textId="5B8A54C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w:t>
            </w:r>
            <w:r w:rsidR="001F37B5"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 xml:space="preserve">Board of Directors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Remuneration</w:t>
            </w:r>
            <w:r w:rsidR="00E26289"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Appointments</w:t>
            </w:r>
            <w:r w:rsidR="00E26289" w:rsidRPr="00A1797A">
              <w:rPr>
                <w:rFonts w:ascii="Verdana" w:eastAsia="Times New Roman" w:hAnsi="Verdana" w:cstheme="minorHAnsi"/>
                <w:sz w:val="18"/>
                <w:szCs w:val="18"/>
                <w:lang w:val="en-US" w:eastAsia="es-CO"/>
              </w:rPr>
              <w:t xml:space="preserve"> and Culture </w:t>
            </w:r>
            <w:r w:rsidR="00F72C96" w:rsidRPr="00A1797A">
              <w:rPr>
                <w:rFonts w:ascii="Verdana" w:eastAsia="Times New Roman" w:hAnsi="Verdana" w:cstheme="minorHAnsi"/>
                <w:sz w:val="18"/>
                <w:szCs w:val="18"/>
                <w:lang w:val="en-US" w:eastAsia="es-CO"/>
              </w:rPr>
              <w:t>Committee</w:t>
            </w:r>
            <w:r w:rsidR="00365B22"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whose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1636CB" w:rsidRPr="00A1797A">
              <w:rPr>
                <w:rFonts w:ascii="Verdana" w:eastAsia="Times New Roman" w:hAnsi="Verdana" w:cstheme="minorHAnsi"/>
                <w:sz w:val="18"/>
                <w:szCs w:val="18"/>
                <w:lang w:val="en-US" w:eastAsia="es-CO"/>
              </w:rPr>
              <w:t xml:space="preserve">it is a body to assist the administration </w:t>
            </w:r>
            <w:r w:rsidR="00347429" w:rsidRPr="00A1797A">
              <w:rPr>
                <w:rFonts w:ascii="Verdana" w:eastAsia="Times New Roman" w:hAnsi="Verdana" w:cstheme="minorHAnsi"/>
                <w:sz w:val="18"/>
                <w:szCs w:val="18"/>
                <w:lang w:val="en-US" w:eastAsia="es-CO"/>
              </w:rPr>
              <w:t>performed by</w:t>
            </w:r>
            <w:r w:rsidR="001636CB" w:rsidRPr="00A1797A">
              <w:rPr>
                <w:rFonts w:ascii="Verdana" w:eastAsia="Times New Roman" w:hAnsi="Verdana" w:cstheme="minorHAnsi"/>
                <w:sz w:val="18"/>
                <w:szCs w:val="18"/>
                <w:lang w:val="en-US" w:eastAsia="es-CO"/>
              </w:rPr>
              <w:t xml:space="preserve"> the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347429" w:rsidRPr="00A1797A">
              <w:rPr>
                <w:rFonts w:ascii="Verdana" w:eastAsia="Times New Roman" w:hAnsi="Verdana" w:cstheme="minorHAnsi"/>
                <w:sz w:val="18"/>
                <w:szCs w:val="18"/>
                <w:lang w:val="en-US" w:eastAsia="es-CO"/>
              </w:rPr>
              <w:t>;</w:t>
            </w:r>
            <w:r w:rsidR="001636CB" w:rsidRPr="00A1797A">
              <w:rPr>
                <w:rFonts w:ascii="Verdana" w:eastAsia="Times New Roman" w:hAnsi="Verdana" w:cstheme="minorHAnsi"/>
                <w:sz w:val="18"/>
                <w:szCs w:val="18"/>
                <w:lang w:val="en-US" w:eastAsia="es-CO"/>
              </w:rPr>
              <w:t xml:space="preserve"> it is permanent in nature. The Committee is knowledgeable about and analyzes, within the framework of its duties and beforehand, </w:t>
            </w:r>
            <w:r w:rsidR="0051280D" w:rsidRPr="00A1797A">
              <w:rPr>
                <w:rFonts w:ascii="Verdana" w:eastAsia="Times New Roman" w:hAnsi="Verdana" w:cstheme="minorHAnsi"/>
                <w:sz w:val="18"/>
                <w:szCs w:val="18"/>
                <w:lang w:val="en-US" w:eastAsia="es-CO"/>
              </w:rPr>
              <w:t>the issues that will be considered</w:t>
            </w:r>
            <w:r w:rsidR="001636CB" w:rsidRPr="00A1797A">
              <w:rPr>
                <w:rFonts w:ascii="Verdana" w:eastAsia="Times New Roman" w:hAnsi="Verdana" w:cstheme="minorHAnsi"/>
                <w:sz w:val="18"/>
                <w:szCs w:val="18"/>
                <w:lang w:val="en-US" w:eastAsia="es-CO"/>
              </w:rPr>
              <w:t xml:space="preserve"> by the Board of Directors and</w:t>
            </w:r>
            <w:proofErr w:type="gramStart"/>
            <w:r w:rsidR="001636CB" w:rsidRPr="00A1797A">
              <w:rPr>
                <w:rFonts w:ascii="Verdana" w:eastAsia="Times New Roman" w:hAnsi="Verdana" w:cstheme="minorHAnsi"/>
                <w:sz w:val="18"/>
                <w:szCs w:val="18"/>
                <w:lang w:val="en-US" w:eastAsia="es-CO"/>
              </w:rPr>
              <w:t>, as the case may be,</w:t>
            </w:r>
            <w:r w:rsidR="001910DE" w:rsidRPr="00A1797A">
              <w:rPr>
                <w:rFonts w:ascii="Verdana" w:eastAsia="Times New Roman" w:hAnsi="Verdana" w:cstheme="minorHAnsi"/>
                <w:sz w:val="18"/>
                <w:szCs w:val="18"/>
                <w:lang w:val="en-US" w:eastAsia="es-CO"/>
              </w:rPr>
              <w:t xml:space="preserve"> </w:t>
            </w:r>
            <w:r w:rsidR="001636CB" w:rsidRPr="00A1797A">
              <w:rPr>
                <w:rFonts w:ascii="Verdana" w:eastAsia="Times New Roman" w:hAnsi="Verdana" w:cstheme="minorHAnsi"/>
                <w:sz w:val="18"/>
                <w:szCs w:val="18"/>
                <w:lang w:val="en-US" w:eastAsia="es-CO"/>
              </w:rPr>
              <w:t>provide</w:t>
            </w:r>
            <w:proofErr w:type="gramEnd"/>
            <w:r w:rsidR="001636CB" w:rsidRPr="00A1797A">
              <w:rPr>
                <w:rFonts w:ascii="Verdana" w:eastAsia="Times New Roman" w:hAnsi="Verdana" w:cstheme="minorHAnsi"/>
                <w:sz w:val="18"/>
                <w:szCs w:val="18"/>
                <w:lang w:val="en-US" w:eastAsia="es-CO"/>
              </w:rPr>
              <w:t xml:space="preserve"> its recommendations so that the latter may adopt the </w:t>
            </w:r>
            <w:r w:rsidR="00656685" w:rsidRPr="00A1797A">
              <w:rPr>
                <w:rFonts w:ascii="Verdana" w:eastAsia="Times New Roman" w:hAnsi="Verdana" w:cstheme="minorHAnsi"/>
                <w:sz w:val="18"/>
                <w:szCs w:val="18"/>
                <w:lang w:val="en-US" w:eastAsia="es-CO"/>
              </w:rPr>
              <w:t>respective</w:t>
            </w:r>
            <w:r w:rsidR="001636CB" w:rsidRPr="00A1797A">
              <w:rPr>
                <w:rFonts w:ascii="Verdana" w:eastAsia="Times New Roman" w:hAnsi="Verdana" w:cstheme="minorHAnsi"/>
                <w:sz w:val="18"/>
                <w:szCs w:val="18"/>
                <w:lang w:val="en-US" w:eastAsia="es-CO"/>
              </w:rPr>
              <w:t xml:space="preserve"> applicable determinations.</w:t>
            </w:r>
          </w:p>
          <w:p w14:paraId="78120C0B" w14:textId="6764EB45" w:rsidR="00001C0D" w:rsidRPr="00A1797A" w:rsidRDefault="00001C0D" w:rsidP="006D2673">
            <w:pPr>
              <w:spacing w:after="0" w:line="240" w:lineRule="auto"/>
              <w:jc w:val="both"/>
              <w:rPr>
                <w:rFonts w:ascii="Verdana" w:eastAsia="Times New Roman" w:hAnsi="Verdana" w:cstheme="minorHAnsi"/>
                <w:sz w:val="18"/>
                <w:szCs w:val="18"/>
                <w:lang w:val="en-US" w:eastAsia="es-CO"/>
              </w:rPr>
            </w:pPr>
          </w:p>
          <w:p w14:paraId="1D81E17F" w14:textId="2DE6B042" w:rsidR="001636CB" w:rsidRPr="00A1797A" w:rsidRDefault="00001C0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duties of the Committee are included in </w:t>
            </w:r>
            <w:r w:rsidR="00AC25F7" w:rsidRPr="00A1797A">
              <w:rPr>
                <w:rFonts w:ascii="Verdana" w:eastAsia="Times New Roman" w:hAnsi="Verdana" w:cstheme="minorHAnsi"/>
                <w:sz w:val="18"/>
                <w:szCs w:val="18"/>
                <w:lang w:val="en-US" w:eastAsia="es-CO"/>
              </w:rPr>
              <w:t>article</w:t>
            </w:r>
            <w:r w:rsidR="009969EE" w:rsidRPr="00A1797A">
              <w:rPr>
                <w:rFonts w:ascii="Verdana" w:eastAsia="Times New Roman" w:hAnsi="Verdana" w:cstheme="minorHAnsi"/>
                <w:sz w:val="18"/>
                <w:szCs w:val="18"/>
                <w:lang w:val="en-US" w:eastAsia="es-CO"/>
              </w:rPr>
              <w:t xml:space="preserve"> 10 of the regulations</w:t>
            </w:r>
            <w:r w:rsidR="004E4723" w:rsidRPr="00A1797A">
              <w:rPr>
                <w:rFonts w:ascii="Verdana" w:eastAsia="Times New Roman" w:hAnsi="Verdana" w:cstheme="minorHAnsi"/>
                <w:sz w:val="18"/>
                <w:szCs w:val="18"/>
                <w:lang w:val="en-US" w:eastAsia="es-CO"/>
              </w:rPr>
              <w:t>, which can be found published on the Company’s website at www.ecopetrol.com.co</w:t>
            </w:r>
            <w:r w:rsidR="009969EE" w:rsidRPr="00A1797A">
              <w:rPr>
                <w:rFonts w:ascii="Verdana" w:eastAsia="Times New Roman" w:hAnsi="Verdana" w:cstheme="minorHAnsi"/>
                <w:sz w:val="18"/>
                <w:szCs w:val="18"/>
                <w:lang w:val="en-US" w:eastAsia="es-CO"/>
              </w:rPr>
              <w:t xml:space="preserve">. </w:t>
            </w:r>
          </w:p>
        </w:tc>
      </w:tr>
      <w:tr w:rsidR="008128EF" w:rsidRPr="00A1797A" w14:paraId="77C17C3B" w14:textId="77777777" w:rsidTr="00CC057A">
        <w:trPr>
          <w:trHeight w:val="14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617243" w14:textId="789F532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69327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6A0D3D98" w14:textId="77777777" w:rsidTr="00CC057A">
        <w:trPr>
          <w:trHeight w:val="6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C7D972" w14:textId="55CFDD2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EDC78E" w14:textId="352FE67D" w:rsidR="008128EF" w:rsidRPr="00A1797A" w:rsidRDefault="004E472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900D41A" w14:textId="4EB8634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4FD5A1CA" w14:textId="38BEA075"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established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p>
    <w:p w14:paraId="316BEDB5" w14:textId="59E3FE3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68024B2" w14:textId="77777777" w:rsidTr="00CC057A">
        <w:trPr>
          <w:trHeight w:val="315"/>
          <w:jc w:val="center"/>
        </w:trPr>
        <w:tc>
          <w:tcPr>
            <w:tcW w:w="5544" w:type="dxa"/>
            <w:gridSpan w:val="3"/>
            <w:tcMar>
              <w:top w:w="0" w:type="dxa"/>
              <w:left w:w="70" w:type="dxa"/>
              <w:bottom w:w="0" w:type="dxa"/>
              <w:right w:w="70" w:type="dxa"/>
            </w:tcMar>
            <w:vAlign w:val="bottom"/>
            <w:hideMark/>
          </w:tcPr>
          <w:p w14:paraId="7D590738" w14:textId="5690396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18.6 Implemented measure</w:t>
            </w:r>
          </w:p>
        </w:tc>
        <w:tc>
          <w:tcPr>
            <w:tcW w:w="751" w:type="dxa"/>
            <w:gridSpan w:val="2"/>
            <w:tcMar>
              <w:top w:w="0" w:type="dxa"/>
              <w:left w:w="70" w:type="dxa"/>
              <w:bottom w:w="0" w:type="dxa"/>
              <w:right w:w="70" w:type="dxa"/>
            </w:tcMar>
            <w:vAlign w:val="center"/>
            <w:hideMark/>
          </w:tcPr>
          <w:p w14:paraId="5B76F96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E4C0E8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6D6773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CA90E2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C9050A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72B46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338B388" w14:textId="77777777" w:rsidTr="00CC057A">
        <w:trPr>
          <w:trHeight w:val="315"/>
          <w:jc w:val="center"/>
        </w:trPr>
        <w:tc>
          <w:tcPr>
            <w:tcW w:w="4256" w:type="dxa"/>
            <w:tcMar>
              <w:top w:w="0" w:type="dxa"/>
              <w:left w:w="70" w:type="dxa"/>
              <w:bottom w:w="0" w:type="dxa"/>
              <w:right w:w="70" w:type="dxa"/>
            </w:tcMar>
            <w:vAlign w:val="bottom"/>
            <w:hideMark/>
          </w:tcPr>
          <w:p w14:paraId="6B8EA2C1" w14:textId="799C781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A06AC8A" w14:textId="5501AD6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D160FA9" w14:textId="17731D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263A4F4" w14:textId="33EB496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3BC0753" w14:textId="7B0D0B9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F71B717" w14:textId="3E52BD5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889F98C" w14:textId="3582337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0374400" w14:textId="2F922A6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66F2FF9"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14C21E1" w14:textId="00590B3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0BC746D" w14:textId="035CF7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8CB6293" w14:textId="3D6953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D9172B2" w14:textId="6D74933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FEA19EF" w14:textId="1A1E13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2F1EF04" w14:textId="6D82CBE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66B5CC6" w14:textId="3B744D7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FD2D61E" w14:textId="794B88E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66D33F5" w14:textId="3296D28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E61EE43" w14:textId="77777777" w:rsidTr="00CC057A">
        <w:trPr>
          <w:trHeight w:val="35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5C1D004F" w14:textId="6969CFD2" w:rsidR="00001C0D" w:rsidRPr="00A1797A" w:rsidRDefault="001F37B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Ecopetrol’s Board of Directors has an </w:t>
            </w:r>
            <w:r w:rsidR="008128EF"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001C0D" w:rsidRPr="00A1797A">
              <w:rPr>
                <w:rFonts w:ascii="Verdana" w:eastAsia="Times New Roman" w:hAnsi="Verdana" w:cstheme="minorHAnsi"/>
                <w:sz w:val="18"/>
                <w:szCs w:val="18"/>
                <w:lang w:val="en-US" w:eastAsia="es-CO"/>
              </w:rPr>
              <w:t xml:space="preserve">whose regulations establish it is a body to assist the administration </w:t>
            </w:r>
            <w:r w:rsidR="00347429" w:rsidRPr="00A1797A">
              <w:rPr>
                <w:rFonts w:ascii="Verdana" w:eastAsia="Times New Roman" w:hAnsi="Verdana" w:cstheme="minorHAnsi"/>
                <w:sz w:val="18"/>
                <w:szCs w:val="18"/>
                <w:lang w:val="en-US" w:eastAsia="es-CO"/>
              </w:rPr>
              <w:t>performed by</w:t>
            </w:r>
            <w:r w:rsidR="00001C0D" w:rsidRPr="00A1797A">
              <w:rPr>
                <w:rFonts w:ascii="Verdana" w:eastAsia="Times New Roman" w:hAnsi="Verdana" w:cstheme="minorHAnsi"/>
                <w:sz w:val="18"/>
                <w:szCs w:val="18"/>
                <w:lang w:val="en-US" w:eastAsia="es-CO"/>
              </w:rPr>
              <w:t xml:space="preserve"> the Board of Directors</w:t>
            </w:r>
            <w:r w:rsidR="00347429" w:rsidRPr="00A1797A">
              <w:rPr>
                <w:rFonts w:ascii="Verdana" w:eastAsia="Times New Roman" w:hAnsi="Verdana" w:cstheme="minorHAnsi"/>
                <w:sz w:val="18"/>
                <w:szCs w:val="18"/>
                <w:lang w:val="en-US" w:eastAsia="es-CO"/>
              </w:rPr>
              <w:t>; it is the</w:t>
            </w:r>
            <w:r w:rsidR="00001C0D" w:rsidRPr="00A1797A">
              <w:rPr>
                <w:rFonts w:ascii="Verdana" w:eastAsia="Times New Roman" w:hAnsi="Verdana" w:cstheme="minorHAnsi"/>
                <w:sz w:val="18"/>
                <w:szCs w:val="18"/>
                <w:lang w:val="en-US" w:eastAsia="es-CO"/>
              </w:rPr>
              <w:t xml:space="preserve"> highest control body in charge of the oversight of the administration and effectiveness of Ecopetrol's Internal Control System of the Ecopetrol Group.</w:t>
            </w:r>
          </w:p>
          <w:p w14:paraId="13E9348A" w14:textId="77777777" w:rsidR="00001C0D" w:rsidRPr="00A1797A" w:rsidRDefault="00001C0D" w:rsidP="006D2673">
            <w:pPr>
              <w:spacing w:after="0" w:line="240" w:lineRule="auto"/>
              <w:jc w:val="both"/>
              <w:rPr>
                <w:rFonts w:ascii="Verdana" w:eastAsia="Times New Roman" w:hAnsi="Verdana" w:cstheme="minorHAnsi"/>
                <w:sz w:val="18"/>
                <w:szCs w:val="18"/>
                <w:lang w:val="en-US" w:eastAsia="es-CO"/>
              </w:rPr>
            </w:pPr>
          </w:p>
          <w:p w14:paraId="6290217F" w14:textId="779F155E" w:rsidR="008128EF" w:rsidRPr="00A1797A" w:rsidRDefault="00001C0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duties of the Committee are included in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10 of the regulations</w:t>
            </w:r>
            <w:r w:rsidR="004E4723" w:rsidRPr="00A1797A">
              <w:rPr>
                <w:rFonts w:ascii="Verdana" w:eastAsia="Times New Roman" w:hAnsi="Verdana" w:cstheme="minorHAnsi"/>
                <w:sz w:val="18"/>
                <w:szCs w:val="18"/>
                <w:lang w:val="en-US" w:eastAsia="es-CO"/>
              </w:rPr>
              <w:t xml:space="preserve"> (latest update completed and approved on May 27, 2022), which can be found published on the Company’s website at www.ecopetrol.com.co.</w:t>
            </w:r>
          </w:p>
        </w:tc>
      </w:tr>
      <w:tr w:rsidR="008128EF" w:rsidRPr="00A1797A" w14:paraId="7527CFD8" w14:textId="77777777" w:rsidTr="00CC057A">
        <w:trPr>
          <w:trHeight w:val="17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FE541D" w14:textId="1AA3177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ED92DC"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7CFAEE09" w14:textId="77777777" w:rsidTr="00CC057A">
        <w:trPr>
          <w:trHeight w:val="23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5D8E14" w14:textId="7732E1B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204B71" w14:textId="6A937F86" w:rsidR="008128EF" w:rsidRPr="00A1797A" w:rsidRDefault="004E472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418AD41E" w14:textId="5C1B349D" w:rsidR="008128EF"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ABE4FD1" w14:textId="12C50CF1" w:rsidR="00864518" w:rsidRDefault="00864518" w:rsidP="006D2673">
      <w:pPr>
        <w:spacing w:after="0" w:line="240" w:lineRule="auto"/>
        <w:jc w:val="both"/>
        <w:rPr>
          <w:rFonts w:ascii="Verdana" w:eastAsia="Times New Roman" w:hAnsi="Verdana" w:cstheme="minorHAnsi"/>
          <w:b/>
          <w:bCs/>
          <w:color w:val="000000"/>
          <w:sz w:val="18"/>
          <w:szCs w:val="18"/>
          <w:lang w:val="en-US" w:eastAsia="es-CO"/>
        </w:rPr>
      </w:pPr>
    </w:p>
    <w:p w14:paraId="2C8E37AB" w14:textId="72EEE910" w:rsidR="00864518" w:rsidRDefault="00864518" w:rsidP="006D2673">
      <w:pPr>
        <w:spacing w:after="0" w:line="240" w:lineRule="auto"/>
        <w:jc w:val="both"/>
        <w:rPr>
          <w:rFonts w:ascii="Verdana" w:eastAsia="Times New Roman" w:hAnsi="Verdana" w:cstheme="minorHAnsi"/>
          <w:b/>
          <w:bCs/>
          <w:color w:val="000000"/>
          <w:sz w:val="18"/>
          <w:szCs w:val="18"/>
          <w:lang w:val="en-US" w:eastAsia="es-CO"/>
        </w:rPr>
      </w:pPr>
    </w:p>
    <w:p w14:paraId="52700206" w14:textId="7DE6F853" w:rsidR="00864518" w:rsidRDefault="00864518" w:rsidP="006D2673">
      <w:pPr>
        <w:spacing w:after="0" w:line="240" w:lineRule="auto"/>
        <w:jc w:val="both"/>
        <w:rPr>
          <w:rFonts w:ascii="Verdana" w:eastAsia="Times New Roman" w:hAnsi="Verdana" w:cstheme="minorHAnsi"/>
          <w:color w:val="000000"/>
          <w:sz w:val="18"/>
          <w:szCs w:val="18"/>
          <w:lang w:val="en-US" w:eastAsia="es-CO"/>
        </w:rPr>
      </w:pPr>
    </w:p>
    <w:p w14:paraId="20D1898E" w14:textId="77777777" w:rsidR="00AE2F10" w:rsidRPr="00A1797A" w:rsidRDefault="00AE2F10" w:rsidP="006D2673">
      <w:pPr>
        <w:spacing w:after="0" w:line="240" w:lineRule="auto"/>
        <w:jc w:val="both"/>
        <w:rPr>
          <w:rFonts w:ascii="Verdana" w:eastAsia="Times New Roman" w:hAnsi="Verdana" w:cstheme="minorHAnsi"/>
          <w:color w:val="000000"/>
          <w:sz w:val="18"/>
          <w:szCs w:val="18"/>
          <w:lang w:val="en-US" w:eastAsia="es-CO"/>
        </w:rPr>
      </w:pPr>
    </w:p>
    <w:p w14:paraId="05F85EB1" w14:textId="021FA658"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established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Corporate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Governance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p>
    <w:p w14:paraId="24554CF9" w14:textId="7DF89D7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3DCF9EE" w14:textId="77777777" w:rsidTr="00CC057A">
        <w:trPr>
          <w:trHeight w:val="315"/>
          <w:jc w:val="center"/>
        </w:trPr>
        <w:tc>
          <w:tcPr>
            <w:tcW w:w="5544" w:type="dxa"/>
            <w:gridSpan w:val="3"/>
            <w:tcMar>
              <w:top w:w="0" w:type="dxa"/>
              <w:left w:w="70" w:type="dxa"/>
              <w:bottom w:w="0" w:type="dxa"/>
              <w:right w:w="70" w:type="dxa"/>
            </w:tcMar>
            <w:vAlign w:val="bottom"/>
            <w:hideMark/>
          </w:tcPr>
          <w:p w14:paraId="3D47ABC4" w14:textId="1D96DA7C"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18.7 Implemented measure</w:t>
            </w:r>
          </w:p>
        </w:tc>
        <w:tc>
          <w:tcPr>
            <w:tcW w:w="751" w:type="dxa"/>
            <w:gridSpan w:val="2"/>
            <w:tcMar>
              <w:top w:w="0" w:type="dxa"/>
              <w:left w:w="70" w:type="dxa"/>
              <w:bottom w:w="0" w:type="dxa"/>
              <w:right w:w="70" w:type="dxa"/>
            </w:tcMar>
            <w:vAlign w:val="center"/>
            <w:hideMark/>
          </w:tcPr>
          <w:p w14:paraId="019554E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8E6B51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5BE6D1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56C6EC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BE2136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B0EDA6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FA72109" w14:textId="77777777" w:rsidTr="00CC057A">
        <w:trPr>
          <w:trHeight w:val="315"/>
          <w:jc w:val="center"/>
        </w:trPr>
        <w:tc>
          <w:tcPr>
            <w:tcW w:w="4256" w:type="dxa"/>
            <w:tcMar>
              <w:top w:w="0" w:type="dxa"/>
              <w:left w:w="70" w:type="dxa"/>
              <w:bottom w:w="0" w:type="dxa"/>
              <w:right w:w="70" w:type="dxa"/>
            </w:tcMar>
            <w:vAlign w:val="bottom"/>
            <w:hideMark/>
          </w:tcPr>
          <w:p w14:paraId="13808DC4" w14:textId="1E9421D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5CB5113" w14:textId="33C22CD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3F21A93" w14:textId="06E29D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9F2369F" w14:textId="677EA3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C263498" w14:textId="402F0D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0BCAC52" w14:textId="562D212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12B9E6E" w14:textId="2DBC884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169B73B" w14:textId="638F98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2B4BEA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19AB1E81" w14:textId="3A006EF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4BDF23C" w14:textId="353D291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602CA8E" w14:textId="60E0C9E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4216C80" w14:textId="07BEE8F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14C25D9" w14:textId="7073A4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154A3EA" w14:textId="2D6DF8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72116AF" w14:textId="2419E8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B7006C5" w14:textId="375FDC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3C0B38B" w14:textId="22F71F1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2DCB5D8"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64AD1B2C" w14:textId="60E4239A" w:rsidR="00001C0D" w:rsidRPr="00A1797A" w:rsidRDefault="001F37B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Ecopetrol’s Board of Directors has a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001C0D" w:rsidRPr="00A1797A">
              <w:rPr>
                <w:rFonts w:ascii="Verdana" w:eastAsia="Times New Roman" w:hAnsi="Verdana" w:cstheme="minorHAnsi"/>
                <w:sz w:val="18"/>
                <w:szCs w:val="18"/>
                <w:lang w:val="en-US" w:eastAsia="es-CO"/>
              </w:rPr>
              <w:t xml:space="preserve">whose regulations establish it is a body to assist the administration </w:t>
            </w:r>
            <w:r w:rsidR="00347429" w:rsidRPr="00A1797A">
              <w:rPr>
                <w:rFonts w:ascii="Verdana" w:eastAsia="Times New Roman" w:hAnsi="Verdana" w:cstheme="minorHAnsi"/>
                <w:sz w:val="18"/>
                <w:szCs w:val="18"/>
                <w:lang w:val="en-US" w:eastAsia="es-CO"/>
              </w:rPr>
              <w:t>performed by</w:t>
            </w:r>
            <w:r w:rsidR="00001C0D" w:rsidRPr="00A1797A">
              <w:rPr>
                <w:rFonts w:ascii="Verdana" w:eastAsia="Times New Roman" w:hAnsi="Verdana" w:cstheme="minorHAnsi"/>
                <w:sz w:val="18"/>
                <w:szCs w:val="18"/>
                <w:lang w:val="en-US" w:eastAsia="es-CO"/>
              </w:rPr>
              <w:t xml:space="preserve"> the Board of Directors; it is permanent in nature. The Committee is knowledgeable about and analyzes, within the framework of its duties and beforehand, </w:t>
            </w:r>
            <w:r w:rsidR="0051280D" w:rsidRPr="00A1797A">
              <w:rPr>
                <w:rFonts w:ascii="Verdana" w:eastAsia="Times New Roman" w:hAnsi="Verdana" w:cstheme="minorHAnsi"/>
                <w:sz w:val="18"/>
                <w:szCs w:val="18"/>
                <w:lang w:val="en-US" w:eastAsia="es-CO"/>
              </w:rPr>
              <w:t>the issues that will be considered</w:t>
            </w:r>
            <w:r w:rsidR="00001C0D" w:rsidRPr="00A1797A">
              <w:rPr>
                <w:rFonts w:ascii="Verdana" w:eastAsia="Times New Roman" w:hAnsi="Verdana" w:cstheme="minorHAnsi"/>
                <w:sz w:val="18"/>
                <w:szCs w:val="18"/>
                <w:lang w:val="en-US" w:eastAsia="es-CO"/>
              </w:rPr>
              <w:t xml:space="preserve"> by the Board of Directors and</w:t>
            </w:r>
            <w:proofErr w:type="gramStart"/>
            <w:r w:rsidR="00001C0D" w:rsidRPr="00A1797A">
              <w:rPr>
                <w:rFonts w:ascii="Verdana" w:eastAsia="Times New Roman" w:hAnsi="Verdana" w:cstheme="minorHAnsi"/>
                <w:sz w:val="18"/>
                <w:szCs w:val="18"/>
                <w:lang w:val="en-US" w:eastAsia="es-CO"/>
              </w:rPr>
              <w:t>, as the case may be, provide</w:t>
            </w:r>
            <w:proofErr w:type="gramEnd"/>
            <w:r w:rsidR="00001C0D" w:rsidRPr="00A1797A">
              <w:rPr>
                <w:rFonts w:ascii="Verdana" w:eastAsia="Times New Roman" w:hAnsi="Verdana" w:cstheme="minorHAnsi"/>
                <w:sz w:val="18"/>
                <w:szCs w:val="18"/>
                <w:lang w:val="en-US" w:eastAsia="es-CO"/>
              </w:rPr>
              <w:t xml:space="preserve"> its recommendations so that the latter may adopt the </w:t>
            </w:r>
            <w:r w:rsidR="00656685" w:rsidRPr="00A1797A">
              <w:rPr>
                <w:rFonts w:ascii="Verdana" w:eastAsia="Times New Roman" w:hAnsi="Verdana" w:cstheme="minorHAnsi"/>
                <w:sz w:val="18"/>
                <w:szCs w:val="18"/>
                <w:lang w:val="en-US" w:eastAsia="es-CO"/>
              </w:rPr>
              <w:t>respective</w:t>
            </w:r>
            <w:r w:rsidR="00001C0D" w:rsidRPr="00A1797A">
              <w:rPr>
                <w:rFonts w:ascii="Verdana" w:eastAsia="Times New Roman" w:hAnsi="Verdana" w:cstheme="minorHAnsi"/>
                <w:sz w:val="18"/>
                <w:szCs w:val="18"/>
                <w:lang w:val="en-US" w:eastAsia="es-CO"/>
              </w:rPr>
              <w:t xml:space="preserve"> applicable determinations.</w:t>
            </w:r>
          </w:p>
          <w:p w14:paraId="5FF8659D" w14:textId="77777777" w:rsidR="00001C0D" w:rsidRPr="00A1797A" w:rsidRDefault="00001C0D" w:rsidP="006D2673">
            <w:pPr>
              <w:spacing w:after="0" w:line="240" w:lineRule="auto"/>
              <w:jc w:val="both"/>
              <w:rPr>
                <w:rFonts w:ascii="Verdana" w:eastAsia="Times New Roman" w:hAnsi="Verdana" w:cstheme="minorHAnsi"/>
                <w:sz w:val="18"/>
                <w:szCs w:val="18"/>
                <w:lang w:val="en-US" w:eastAsia="es-CO"/>
              </w:rPr>
            </w:pPr>
          </w:p>
          <w:p w14:paraId="7B01E5E0" w14:textId="03755FD2" w:rsidR="008128EF" w:rsidRPr="00A1797A" w:rsidRDefault="00001C0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duties of the Committee are included in </w:t>
            </w:r>
            <w:r w:rsidR="00AC25F7" w:rsidRPr="00A1797A">
              <w:rPr>
                <w:rFonts w:ascii="Verdana" w:eastAsia="Times New Roman" w:hAnsi="Verdana" w:cstheme="minorHAnsi"/>
                <w:sz w:val="18"/>
                <w:szCs w:val="18"/>
                <w:lang w:val="en-US" w:eastAsia="es-CO"/>
              </w:rPr>
              <w:t>article</w:t>
            </w:r>
            <w:r w:rsidR="009969EE" w:rsidRPr="00A1797A">
              <w:rPr>
                <w:rFonts w:ascii="Verdana" w:eastAsia="Times New Roman" w:hAnsi="Verdana" w:cstheme="minorHAnsi"/>
                <w:sz w:val="18"/>
                <w:szCs w:val="18"/>
                <w:lang w:val="en-US" w:eastAsia="es-CO"/>
              </w:rPr>
              <w:t xml:space="preserve"> 10 of the regulations</w:t>
            </w:r>
            <w:r w:rsidR="004E4723" w:rsidRPr="00A1797A">
              <w:rPr>
                <w:rFonts w:ascii="Verdana" w:eastAsia="Times New Roman" w:hAnsi="Verdana" w:cstheme="minorHAnsi"/>
                <w:sz w:val="18"/>
                <w:szCs w:val="18"/>
                <w:lang w:val="en-US" w:eastAsia="es-CO"/>
              </w:rPr>
              <w:t xml:space="preserve"> (latest update completed and approved on May 27, 2022), which can be found published on the Company’s website at www.ecopetrol.com.co.</w:t>
            </w:r>
          </w:p>
        </w:tc>
      </w:tr>
      <w:tr w:rsidR="008128EF" w:rsidRPr="00A1797A" w14:paraId="3A15CFE9" w14:textId="77777777" w:rsidTr="00CC057A">
        <w:trPr>
          <w:trHeight w:val="19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38CF80" w14:textId="7663A05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7D258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63435B63" w14:textId="77777777" w:rsidTr="00CC057A">
        <w:trPr>
          <w:trHeight w:val="11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D60112" w14:textId="2243F96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F4112A" w14:textId="462C7D32" w:rsidR="008128EF" w:rsidRPr="00A1797A" w:rsidRDefault="004E472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2A15CAB8" w14:textId="11A7FA27"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10EC1F2" w14:textId="017E0579"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00475BDD" w:rsidRPr="00A1797A">
        <w:rPr>
          <w:rFonts w:ascii="Verdana" w:eastAsia="Times New Roman" w:hAnsi="Verdana" w:cstheme="minorHAnsi"/>
          <w:color w:val="000000"/>
          <w:sz w:val="18"/>
          <w:szCs w:val="18"/>
          <w:lang w:val="en-US" w:eastAsia="es-CO"/>
        </w:rPr>
        <w:t>considers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not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necessary</w:t>
      </w:r>
      <w:r w:rsidR="001910DE" w:rsidRPr="00A1797A">
        <w:rPr>
          <w:rFonts w:ascii="Verdana" w:eastAsia="Times New Roman" w:hAnsi="Verdana" w:cstheme="minorHAnsi"/>
          <w:color w:val="000000"/>
          <w:sz w:val="18"/>
          <w:szCs w:val="18"/>
          <w:lang w:val="en-US" w:eastAsia="es-CO"/>
        </w:rPr>
        <w:t xml:space="preserve"> </w:t>
      </w:r>
      <w:r w:rsidR="00475BDD" w:rsidRPr="00A1797A">
        <w:rPr>
          <w:rFonts w:ascii="Verdana" w:eastAsia="Times New Roman" w:hAnsi="Verdana" w:cstheme="minorHAnsi"/>
          <w:color w:val="000000"/>
          <w:sz w:val="18"/>
          <w:szCs w:val="18"/>
          <w:lang w:val="en-US" w:eastAsia="es-CO"/>
        </w:rPr>
        <w:t>to create</w:t>
      </w:r>
      <w:r w:rsidR="001910DE" w:rsidRPr="00A1797A">
        <w:rPr>
          <w:rFonts w:ascii="Verdana" w:eastAsia="Times New Roman" w:hAnsi="Verdana" w:cstheme="minorHAnsi"/>
          <w:color w:val="000000"/>
          <w:sz w:val="18"/>
          <w:szCs w:val="18"/>
          <w:lang w:val="en-US" w:eastAsia="es-CO"/>
        </w:rPr>
        <w:t xml:space="preserve"> </w:t>
      </w:r>
      <w:proofErr w:type="gramStart"/>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proofErr w:type="gramEnd"/>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distributed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among</w:t>
      </w:r>
      <w:r w:rsidR="001910DE" w:rsidRPr="00A1797A">
        <w:rPr>
          <w:rFonts w:ascii="Verdana" w:eastAsia="Times New Roman" w:hAnsi="Verdana" w:cstheme="minorHAnsi"/>
          <w:color w:val="000000"/>
          <w:sz w:val="18"/>
          <w:szCs w:val="18"/>
          <w:lang w:val="en-US" w:eastAsia="es-CO"/>
        </w:rPr>
        <w:t xml:space="preserve"> </w:t>
      </w:r>
      <w:r w:rsidR="00F72C96" w:rsidRPr="00A1797A">
        <w:rPr>
          <w:rFonts w:ascii="Verdana" w:eastAsia="Times New Roman" w:hAnsi="Verdana" w:cstheme="minorHAnsi"/>
          <w:color w:val="000000"/>
          <w:sz w:val="18"/>
          <w:szCs w:val="18"/>
          <w:lang w:val="en-US" w:eastAsia="es-CO"/>
        </w:rPr>
        <w:t xml:space="preserve">the </w:t>
      </w:r>
      <w:r w:rsidRPr="00A1797A">
        <w:rPr>
          <w:rFonts w:ascii="Verdana" w:eastAsia="Times New Roman" w:hAnsi="Verdana" w:cstheme="minorHAnsi"/>
          <w:color w:val="000000"/>
          <w:sz w:val="18"/>
          <w:szCs w:val="18"/>
          <w:lang w:val="en-US" w:eastAsia="es-CO"/>
        </w:rPr>
        <w:t>exist</w:t>
      </w:r>
      <w:r w:rsidR="00475BDD" w:rsidRPr="00A1797A">
        <w:rPr>
          <w:rFonts w:ascii="Verdana" w:eastAsia="Times New Roman" w:hAnsi="Verdana" w:cstheme="minorHAnsi"/>
          <w:color w:val="000000"/>
          <w:sz w:val="18"/>
          <w:szCs w:val="18"/>
          <w:lang w:val="en-US" w:eastAsia="es-CO"/>
        </w:rPr>
        <w:t>ing Committees 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been</w:t>
      </w:r>
      <w:r w:rsidR="00475BDD" w:rsidRPr="00A1797A">
        <w:rPr>
          <w:rFonts w:ascii="Verdana" w:eastAsia="Times New Roman" w:hAnsi="Verdana" w:cstheme="minorHAnsi"/>
          <w:color w:val="000000"/>
          <w:sz w:val="18"/>
          <w:szCs w:val="18"/>
          <w:lang w:val="en-US" w:eastAsia="es-CO"/>
        </w:rPr>
        <w:t xml:space="preserve"> fully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assumed</w:t>
      </w:r>
      <w:r w:rsidR="001910DE" w:rsidRPr="00A1797A">
        <w:rPr>
          <w:rFonts w:ascii="Verdana" w:eastAsia="Times New Roman" w:hAnsi="Verdana" w:cstheme="minorHAnsi"/>
          <w:color w:val="000000"/>
          <w:sz w:val="18"/>
          <w:szCs w:val="18"/>
          <w:lang w:val="en-US" w:eastAsia="es-CO"/>
        </w:rPr>
        <w:t xml:space="preserve"> </w:t>
      </w:r>
      <w:r w:rsidR="00475BDD" w:rsidRPr="00A1797A">
        <w:rPr>
          <w:rFonts w:ascii="Verdana" w:eastAsia="Times New Roman" w:hAnsi="Verdana" w:cstheme="minorHAnsi"/>
          <w:color w:val="000000"/>
          <w:sz w:val="18"/>
          <w:szCs w:val="18"/>
          <w:lang w:val="en-US" w:eastAsia="es-CO"/>
        </w:rPr>
        <w:t>by 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p>
    <w:p w14:paraId="5CAA18A6" w14:textId="77777777" w:rsidR="00475BDD" w:rsidRPr="00A1797A" w:rsidRDefault="00475BDD"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6FD2E1D" w14:textId="77777777" w:rsidTr="00CC057A">
        <w:trPr>
          <w:trHeight w:val="315"/>
          <w:jc w:val="center"/>
        </w:trPr>
        <w:tc>
          <w:tcPr>
            <w:tcW w:w="5544" w:type="dxa"/>
            <w:gridSpan w:val="3"/>
            <w:tcMar>
              <w:top w:w="0" w:type="dxa"/>
              <w:left w:w="70" w:type="dxa"/>
              <w:bottom w:w="0" w:type="dxa"/>
              <w:right w:w="70" w:type="dxa"/>
            </w:tcMar>
            <w:vAlign w:val="bottom"/>
            <w:hideMark/>
          </w:tcPr>
          <w:p w14:paraId="1B430B95" w14:textId="5D3AD3F4"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18.8 Implemented measure</w:t>
            </w:r>
          </w:p>
        </w:tc>
        <w:tc>
          <w:tcPr>
            <w:tcW w:w="751" w:type="dxa"/>
            <w:gridSpan w:val="2"/>
            <w:tcMar>
              <w:top w:w="0" w:type="dxa"/>
              <w:left w:w="70" w:type="dxa"/>
              <w:bottom w:w="0" w:type="dxa"/>
              <w:right w:w="70" w:type="dxa"/>
            </w:tcMar>
            <w:vAlign w:val="center"/>
            <w:hideMark/>
          </w:tcPr>
          <w:p w14:paraId="7620036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52E9F8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8AB625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1E8DBC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D444D4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054F9B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A17F760" w14:textId="77777777" w:rsidTr="00CC057A">
        <w:trPr>
          <w:trHeight w:val="315"/>
          <w:jc w:val="center"/>
        </w:trPr>
        <w:tc>
          <w:tcPr>
            <w:tcW w:w="4256" w:type="dxa"/>
            <w:tcMar>
              <w:top w:w="0" w:type="dxa"/>
              <w:left w:w="70" w:type="dxa"/>
              <w:bottom w:w="0" w:type="dxa"/>
              <w:right w:w="70" w:type="dxa"/>
            </w:tcMar>
            <w:vAlign w:val="bottom"/>
            <w:hideMark/>
          </w:tcPr>
          <w:p w14:paraId="42B51292" w14:textId="163C8DD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7963FB5" w14:textId="6CEF832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A16E656" w14:textId="5BE13B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B8F3413" w14:textId="698C92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FCDBE01" w14:textId="5F436CE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2FF0501" w14:textId="1A53EA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C6FCCA2" w14:textId="60A59F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80A3175" w14:textId="42C7F65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8740B83"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479D53F" w14:textId="7CCC5CA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1005" w:type="dxa"/>
            <w:tcBorders>
              <w:top w:val="single" w:sz="8" w:space="0" w:color="000000"/>
            </w:tcBorders>
            <w:tcMar>
              <w:top w:w="0" w:type="dxa"/>
              <w:left w:w="70" w:type="dxa"/>
              <w:bottom w:w="0" w:type="dxa"/>
              <w:right w:w="70" w:type="dxa"/>
            </w:tcMar>
            <w:vAlign w:val="bottom"/>
            <w:hideMark/>
          </w:tcPr>
          <w:p w14:paraId="60F6B4A4" w14:textId="674A9ED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37CE0D9" w14:textId="32D8694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8CAECE8" w14:textId="4AE6562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BEF2E5D" w14:textId="33B6E0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1D27475" w14:textId="014884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1CAA211" w14:textId="436ADC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5B83FCA" w14:textId="2E0BC19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C728FB0"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16EA8658" w14:textId="256A55A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E30AB38" w14:textId="23BFD9D0" w:rsidR="008128EF" w:rsidRPr="00A1797A" w:rsidRDefault="00475BD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power</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assist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thus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complying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43B2F" w:rsidRPr="00A1797A">
              <w:rPr>
                <w:rFonts w:ascii="Verdana" w:eastAsia="Times New Roman" w:hAnsi="Verdana" w:cstheme="minorHAnsi"/>
                <w:sz w:val="18"/>
                <w:szCs w:val="18"/>
                <w:lang w:val="en-US" w:eastAsia="es-CO"/>
              </w:rPr>
              <w:t>Recommendation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Colombia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ensuring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entrusted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each:</w:t>
            </w:r>
          </w:p>
          <w:p w14:paraId="6C256798" w14:textId="358DC37F" w:rsidR="008128EF" w:rsidRPr="00A1797A" w:rsidRDefault="001910DE" w:rsidP="006D2673">
            <w:pPr>
              <w:spacing w:after="0" w:line="240" w:lineRule="auto"/>
              <w:ind w:left="1440"/>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20433C4" w14:textId="021B5806" w:rsidR="008128EF" w:rsidRPr="00A1797A" w:rsidRDefault="008128EF" w:rsidP="006D2673">
            <w:pPr>
              <w:numPr>
                <w:ilvl w:val="0"/>
                <w:numId w:val="22"/>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p>
          <w:p w14:paraId="2642E8A8" w14:textId="114B6B0E" w:rsidR="008128EF" w:rsidRPr="00A1797A" w:rsidRDefault="008128EF" w:rsidP="006D2673">
            <w:pPr>
              <w:numPr>
                <w:ilvl w:val="0"/>
                <w:numId w:val="22"/>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p>
          <w:p w14:paraId="6FE431A5" w14:textId="4A00C2D0" w:rsidR="008128EF" w:rsidRPr="00A1797A" w:rsidRDefault="00365B22" w:rsidP="006D2673">
            <w:pPr>
              <w:numPr>
                <w:ilvl w:val="0"/>
                <w:numId w:val="22"/>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Remuneration</w:t>
            </w:r>
            <w:r w:rsidR="0034742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Appointments </w:t>
            </w:r>
            <w:r w:rsidR="00347429" w:rsidRPr="00A1797A">
              <w:rPr>
                <w:rFonts w:ascii="Verdana" w:eastAsia="Times New Roman" w:hAnsi="Verdana" w:cstheme="minorHAnsi"/>
                <w:sz w:val="18"/>
                <w:szCs w:val="18"/>
                <w:lang w:val="en-US" w:eastAsia="es-CO"/>
              </w:rPr>
              <w:t xml:space="preserve">and Culture </w:t>
            </w:r>
            <w:r w:rsidRPr="00A1797A">
              <w:rPr>
                <w:rFonts w:ascii="Verdana" w:eastAsia="Times New Roman" w:hAnsi="Verdana" w:cstheme="minorHAnsi"/>
                <w:sz w:val="18"/>
                <w:szCs w:val="18"/>
                <w:lang w:val="en-US" w:eastAsia="es-CO"/>
              </w:rPr>
              <w:t xml:space="preserve">Committee </w:t>
            </w:r>
          </w:p>
          <w:p w14:paraId="2051851F" w14:textId="0A3B730E" w:rsidR="008128EF" w:rsidRPr="00A1797A" w:rsidRDefault="008128EF" w:rsidP="006D2673">
            <w:pPr>
              <w:spacing w:after="0" w:line="240" w:lineRule="auto"/>
              <w:ind w:firstLine="45"/>
              <w:jc w:val="both"/>
              <w:rPr>
                <w:rFonts w:ascii="Verdana" w:eastAsia="Times New Roman" w:hAnsi="Verdana" w:cstheme="minorHAnsi"/>
                <w:sz w:val="18"/>
                <w:szCs w:val="18"/>
                <w:lang w:val="en-US" w:eastAsia="es-CO"/>
              </w:rPr>
            </w:pPr>
          </w:p>
          <w:p w14:paraId="430CDFB6" w14:textId="632DC381" w:rsidR="00347429"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34742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Technology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Innovation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347429" w:rsidRPr="00A1797A">
              <w:rPr>
                <w:rFonts w:ascii="Verdana" w:eastAsia="Times New Roman" w:hAnsi="Verdana" w:cstheme="minorHAnsi"/>
                <w:sz w:val="18"/>
                <w:szCs w:val="18"/>
                <w:lang w:val="en-US" w:eastAsia="es-CO"/>
              </w:rPr>
              <w:t xml:space="preserve"> have been created. The Committees are bodies to assist the administration performed by the Board of Directors; it is permanent in nature. The Committee is knowledgeable about and analyzes, within the framework of its duties and beforehand, </w:t>
            </w:r>
            <w:r w:rsidR="0051280D" w:rsidRPr="00A1797A">
              <w:rPr>
                <w:rFonts w:ascii="Verdana" w:eastAsia="Times New Roman" w:hAnsi="Verdana" w:cstheme="minorHAnsi"/>
                <w:sz w:val="18"/>
                <w:szCs w:val="18"/>
                <w:lang w:val="en-US" w:eastAsia="es-CO"/>
              </w:rPr>
              <w:t>the issues that will be considered</w:t>
            </w:r>
            <w:r w:rsidR="00347429" w:rsidRPr="00A1797A">
              <w:rPr>
                <w:rFonts w:ascii="Verdana" w:eastAsia="Times New Roman" w:hAnsi="Verdana" w:cstheme="minorHAnsi"/>
                <w:sz w:val="18"/>
                <w:szCs w:val="18"/>
                <w:lang w:val="en-US" w:eastAsia="es-CO"/>
              </w:rPr>
              <w:t xml:space="preserve"> by the Board of Directors and</w:t>
            </w:r>
            <w:proofErr w:type="gramStart"/>
            <w:r w:rsidR="00347429" w:rsidRPr="00A1797A">
              <w:rPr>
                <w:rFonts w:ascii="Verdana" w:eastAsia="Times New Roman" w:hAnsi="Verdana" w:cstheme="minorHAnsi"/>
                <w:sz w:val="18"/>
                <w:szCs w:val="18"/>
                <w:lang w:val="en-US" w:eastAsia="es-CO"/>
              </w:rPr>
              <w:t>, as the case may be, provide</w:t>
            </w:r>
            <w:proofErr w:type="gramEnd"/>
            <w:r w:rsidR="00347429" w:rsidRPr="00A1797A">
              <w:rPr>
                <w:rFonts w:ascii="Verdana" w:eastAsia="Times New Roman" w:hAnsi="Verdana" w:cstheme="minorHAnsi"/>
                <w:sz w:val="18"/>
                <w:szCs w:val="18"/>
                <w:lang w:val="en-US" w:eastAsia="es-CO"/>
              </w:rPr>
              <w:t xml:space="preserve"> its recommendations so that the latter may adopt the </w:t>
            </w:r>
            <w:r w:rsidR="00656685" w:rsidRPr="00A1797A">
              <w:rPr>
                <w:rFonts w:ascii="Verdana" w:eastAsia="Times New Roman" w:hAnsi="Verdana" w:cstheme="minorHAnsi"/>
                <w:sz w:val="18"/>
                <w:szCs w:val="18"/>
                <w:lang w:val="en-US" w:eastAsia="es-CO"/>
              </w:rPr>
              <w:t>respective</w:t>
            </w:r>
            <w:r w:rsidR="00347429" w:rsidRPr="00A1797A">
              <w:rPr>
                <w:rFonts w:ascii="Verdana" w:eastAsia="Times New Roman" w:hAnsi="Verdana" w:cstheme="minorHAnsi"/>
                <w:sz w:val="18"/>
                <w:szCs w:val="18"/>
                <w:lang w:val="en-US" w:eastAsia="es-CO"/>
              </w:rPr>
              <w:t xml:space="preserve"> applicable determinations.</w:t>
            </w:r>
            <w:r w:rsidR="00656685" w:rsidRPr="00A1797A">
              <w:rPr>
                <w:rFonts w:ascii="Verdana" w:eastAsia="Times New Roman" w:hAnsi="Verdana" w:cstheme="minorHAnsi"/>
                <w:sz w:val="18"/>
                <w:szCs w:val="18"/>
                <w:lang w:val="en-US" w:eastAsia="es-CO"/>
              </w:rPr>
              <w:t xml:space="preserve"> </w:t>
            </w:r>
          </w:p>
          <w:p w14:paraId="5FEF2773" w14:textId="77777777" w:rsidR="00347429" w:rsidRPr="00A1797A" w:rsidRDefault="00347429" w:rsidP="006D2673">
            <w:pPr>
              <w:spacing w:after="0" w:line="240" w:lineRule="auto"/>
              <w:jc w:val="both"/>
              <w:rPr>
                <w:rFonts w:ascii="Verdana" w:eastAsia="Times New Roman" w:hAnsi="Verdana" w:cstheme="minorHAnsi"/>
                <w:sz w:val="18"/>
                <w:szCs w:val="18"/>
                <w:lang w:val="en-US" w:eastAsia="es-CO"/>
              </w:rPr>
            </w:pPr>
          </w:p>
          <w:p w14:paraId="74C95AEA" w14:textId="323D0C36" w:rsidR="00347429" w:rsidRPr="00A1797A" w:rsidRDefault="003474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duties of </w:t>
            </w:r>
            <w:r w:rsidR="00656685" w:rsidRPr="00A1797A">
              <w:rPr>
                <w:rFonts w:ascii="Verdana" w:eastAsia="Times New Roman" w:hAnsi="Verdana" w:cstheme="minorHAnsi"/>
                <w:sz w:val="18"/>
                <w:szCs w:val="18"/>
                <w:lang w:val="en-US" w:eastAsia="es-CO"/>
              </w:rPr>
              <w:t>each</w:t>
            </w:r>
            <w:r w:rsidRPr="00A1797A">
              <w:rPr>
                <w:rFonts w:ascii="Verdana" w:eastAsia="Times New Roman" w:hAnsi="Verdana" w:cstheme="minorHAnsi"/>
                <w:sz w:val="18"/>
                <w:szCs w:val="18"/>
                <w:lang w:val="en-US" w:eastAsia="es-CO"/>
              </w:rPr>
              <w:t xml:space="preserve"> Committee are included in their </w:t>
            </w:r>
            <w:r w:rsidR="00656685" w:rsidRPr="00A1797A">
              <w:rPr>
                <w:rFonts w:ascii="Verdana" w:eastAsia="Times New Roman" w:hAnsi="Verdana" w:cstheme="minorHAnsi"/>
                <w:sz w:val="18"/>
                <w:szCs w:val="18"/>
                <w:lang w:val="en-US" w:eastAsia="es-CO"/>
              </w:rPr>
              <w:t>respective</w:t>
            </w:r>
            <w:r w:rsidRPr="00A1797A">
              <w:rPr>
                <w:rFonts w:ascii="Verdana" w:eastAsia="Times New Roman" w:hAnsi="Verdana" w:cstheme="minorHAnsi"/>
                <w:sz w:val="18"/>
                <w:szCs w:val="18"/>
                <w:lang w:val="en-US" w:eastAsia="es-CO"/>
              </w:rPr>
              <w:t xml:space="preserve"> internal regulations, which were updated during 2020</w:t>
            </w:r>
            <w:r w:rsidR="00FA51B1" w:rsidRPr="00A1797A">
              <w:rPr>
                <w:rFonts w:ascii="Verdana" w:eastAsia="Times New Roman" w:hAnsi="Verdana" w:cstheme="minorHAnsi"/>
                <w:sz w:val="18"/>
                <w:szCs w:val="18"/>
                <w:lang w:val="en-US" w:eastAsia="es-CO"/>
              </w:rPr>
              <w:t xml:space="preserve">. </w:t>
            </w:r>
            <w:r w:rsidR="004E4723" w:rsidRPr="00A1797A">
              <w:rPr>
                <w:rFonts w:ascii="Verdana" w:eastAsia="Times New Roman" w:hAnsi="Verdana" w:cstheme="minorHAnsi"/>
                <w:sz w:val="18"/>
                <w:szCs w:val="18"/>
                <w:lang w:val="en-US" w:eastAsia="es-CO"/>
              </w:rPr>
              <w:t xml:space="preserve">The regulations of the Audit and Risk Committee, the Business Committee, and </w:t>
            </w:r>
            <w:r w:rsidR="00491012" w:rsidRPr="00A1797A">
              <w:rPr>
                <w:rFonts w:ascii="Verdana" w:eastAsia="Times New Roman" w:hAnsi="Verdana" w:cstheme="minorHAnsi"/>
                <w:sz w:val="18"/>
                <w:szCs w:val="18"/>
                <w:lang w:val="en-US" w:eastAsia="es-CO"/>
              </w:rPr>
              <w:t>the</w:t>
            </w:r>
            <w:r w:rsidR="004E4723" w:rsidRPr="00A1797A">
              <w:rPr>
                <w:rFonts w:ascii="Verdana" w:eastAsia="Times New Roman" w:hAnsi="Verdana" w:cstheme="minorHAnsi"/>
                <w:sz w:val="18"/>
                <w:szCs w:val="18"/>
                <w:lang w:val="en-US" w:eastAsia="es-CO"/>
              </w:rPr>
              <w:t xml:space="preserve"> Corporate Governance and Sustainability Committee were updated during 2022.</w:t>
            </w:r>
          </w:p>
          <w:p w14:paraId="52CBCEE0" w14:textId="79C62F2E"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p w14:paraId="6FCC51FF" w14:textId="387402FA" w:rsidR="00347429" w:rsidRPr="00A1797A" w:rsidRDefault="00F72C9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We maintain the</w:t>
            </w:r>
            <w:r w:rsidR="00475BDD" w:rsidRPr="00A1797A">
              <w:rPr>
                <w:rFonts w:ascii="Verdana" w:eastAsia="Times New Roman" w:hAnsi="Verdana" w:cstheme="minorHAnsi"/>
                <w:sz w:val="18"/>
                <w:szCs w:val="18"/>
                <w:lang w:val="en-US" w:eastAsia="es-CO"/>
              </w:rPr>
              <w:t xml:space="preserve"> positive response,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consistent 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75BDD" w:rsidRPr="00A1797A">
              <w:rPr>
                <w:rFonts w:ascii="Verdana" w:eastAsia="Times New Roman" w:hAnsi="Verdana" w:cstheme="minorHAnsi"/>
                <w:sz w:val="18"/>
                <w:szCs w:val="18"/>
                <w:lang w:val="en-US" w:eastAsia="es-CO"/>
              </w:rPr>
              <w:t>resubmission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implementation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corresponding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2015 </w:t>
            </w:r>
            <w:r w:rsidR="008128EF" w:rsidRPr="00A1797A">
              <w:rPr>
                <w:rFonts w:ascii="Verdana" w:eastAsia="Times New Roman" w:hAnsi="Verdana" w:cstheme="minorHAnsi"/>
                <w:sz w:val="18"/>
                <w:szCs w:val="18"/>
                <w:lang w:val="en-US" w:eastAsia="es-CO"/>
              </w:rPr>
              <w:t>period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75BDD" w:rsidRPr="00A1797A">
              <w:rPr>
                <w:rFonts w:ascii="Verdana" w:eastAsia="Times New Roman" w:hAnsi="Verdana" w:cstheme="minorHAnsi"/>
                <w:sz w:val="18"/>
                <w:szCs w:val="18"/>
                <w:lang w:val="en-US" w:eastAsia="es-CO"/>
              </w:rPr>
              <w:t>comments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Superintendence</w:t>
            </w:r>
            <w:r w:rsidR="00475BDD" w:rsidRPr="00A1797A">
              <w:rPr>
                <w:rFonts w:ascii="Verdana" w:eastAsia="Times New Roman" w:hAnsi="Verdana" w:cstheme="minorHAnsi"/>
                <w:sz w:val="18"/>
                <w:szCs w:val="18"/>
                <w:lang w:val="en-US" w:eastAsia="es-CO"/>
              </w:rPr>
              <w:t>, wherein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replied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considered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un</w:t>
            </w:r>
            <w:r w:rsidR="008128EF" w:rsidRPr="00A1797A">
              <w:rPr>
                <w:rFonts w:ascii="Verdana" w:eastAsia="Times New Roman" w:hAnsi="Verdana" w:cstheme="minorHAnsi"/>
                <w:sz w:val="18"/>
                <w:szCs w:val="18"/>
                <w:lang w:val="en-US" w:eastAsia="es-CO"/>
              </w:rPr>
              <w:t>necessary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constitute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n independent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since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fulfills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both</w:t>
            </w:r>
            <w:r w:rsidR="00475BDD" w:rsidRPr="00A1797A">
              <w:rPr>
                <w:rFonts w:ascii="Verdana" w:eastAsia="Times New Roman" w:hAnsi="Verdana" w:cstheme="minorHAnsi"/>
                <w:sz w:val="18"/>
                <w:szCs w:val="18"/>
                <w:lang w:val="en-US" w:eastAsia="es-CO"/>
              </w:rPr>
              <w:t xml:space="preserve"> independent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p>
        </w:tc>
      </w:tr>
      <w:tr w:rsidR="008128EF" w:rsidRPr="00A1797A" w14:paraId="27FBF40A" w14:textId="77777777" w:rsidTr="00CC057A">
        <w:trPr>
          <w:trHeight w:val="21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FF03B8" w14:textId="3D06009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3E66D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36D55482" w14:textId="77777777" w:rsidTr="00CC057A">
        <w:trPr>
          <w:trHeight w:val="11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CDE460" w14:textId="0BDB65C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BEE7F5" w14:textId="6F5AE58B" w:rsidR="008128EF" w:rsidRPr="00A1797A" w:rsidRDefault="004E472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3117C30A" w14:textId="31C284A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7A22455" w14:textId="7E8F8F50"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Each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details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00836517" w:rsidRPr="00A1797A">
        <w:rPr>
          <w:rFonts w:ascii="Verdana" w:eastAsia="Times New Roman" w:hAnsi="Verdana" w:cstheme="minorHAnsi"/>
          <w:color w:val="000000"/>
          <w:sz w:val="18"/>
          <w:szCs w:val="18"/>
          <w:lang w:val="en-US" w:eastAsia="es-CO"/>
        </w:rPr>
        <w:t>structure</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must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work,</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operations,</w:t>
      </w:r>
      <w:r w:rsidR="001910DE" w:rsidRPr="00A1797A">
        <w:rPr>
          <w:rFonts w:ascii="Verdana" w:eastAsia="Times New Roman" w:hAnsi="Verdana" w:cstheme="minorHAnsi"/>
          <w:color w:val="000000"/>
          <w:sz w:val="18"/>
          <w:szCs w:val="18"/>
          <w:lang w:val="en-US" w:eastAsia="es-CO"/>
        </w:rPr>
        <w:t xml:space="preserve"> </w:t>
      </w:r>
      <w:r w:rsidR="00836517" w:rsidRPr="00A1797A">
        <w:rPr>
          <w:rFonts w:ascii="Verdana" w:eastAsia="Times New Roman" w:hAnsi="Verdana" w:cstheme="minorHAnsi"/>
          <w:color w:val="000000"/>
          <w:sz w:val="18"/>
          <w:szCs w:val="18"/>
          <w:lang w:val="en-US" w:eastAsia="es-CO"/>
        </w:rPr>
        <w:t>providing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attention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communication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channels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Conglomerates,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relationship</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coordination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mechanisms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Subordinate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00475BDD" w:rsidRPr="00A1797A">
        <w:rPr>
          <w:rFonts w:ascii="Verdana" w:eastAsia="Times New Roman" w:hAnsi="Verdana" w:cstheme="minorHAnsi"/>
          <w:color w:val="000000"/>
          <w:sz w:val="18"/>
          <w:szCs w:val="18"/>
          <w:lang w:val="en-US" w:eastAsia="es-CO"/>
        </w:rPr>
        <w:t>any</w:t>
      </w:r>
      <w:r w:rsidRPr="00A1797A">
        <w:rPr>
          <w:rFonts w:ascii="Verdana" w:eastAsia="Times New Roman" w:hAnsi="Verdana" w:cstheme="minorHAnsi"/>
          <w:color w:val="000000"/>
          <w:sz w:val="18"/>
          <w:szCs w:val="18"/>
          <w:lang w:val="en-US" w:eastAsia="es-CO"/>
        </w:rPr>
        <w:t>.</w:t>
      </w:r>
    </w:p>
    <w:p w14:paraId="2258B895" w14:textId="5F5AD48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3BCA5326" w14:textId="77777777" w:rsidTr="00CC057A">
        <w:trPr>
          <w:trHeight w:val="315"/>
          <w:jc w:val="center"/>
        </w:trPr>
        <w:tc>
          <w:tcPr>
            <w:tcW w:w="5544" w:type="dxa"/>
            <w:gridSpan w:val="3"/>
            <w:tcMar>
              <w:top w:w="0" w:type="dxa"/>
              <w:left w:w="70" w:type="dxa"/>
              <w:bottom w:w="0" w:type="dxa"/>
              <w:right w:w="70" w:type="dxa"/>
            </w:tcMar>
            <w:vAlign w:val="bottom"/>
            <w:hideMark/>
          </w:tcPr>
          <w:p w14:paraId="215F061C" w14:textId="5C0B79B5"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18.9 Implemented measure</w:t>
            </w:r>
          </w:p>
        </w:tc>
        <w:tc>
          <w:tcPr>
            <w:tcW w:w="751" w:type="dxa"/>
            <w:gridSpan w:val="2"/>
            <w:tcMar>
              <w:top w:w="0" w:type="dxa"/>
              <w:left w:w="70" w:type="dxa"/>
              <w:bottom w:w="0" w:type="dxa"/>
              <w:right w:w="70" w:type="dxa"/>
            </w:tcMar>
            <w:vAlign w:val="center"/>
            <w:hideMark/>
          </w:tcPr>
          <w:p w14:paraId="557A137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74AD93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D7CB46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22AD7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164747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5D587E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8914C71" w14:textId="77777777" w:rsidTr="00CC057A">
        <w:trPr>
          <w:trHeight w:val="315"/>
          <w:jc w:val="center"/>
        </w:trPr>
        <w:tc>
          <w:tcPr>
            <w:tcW w:w="4256" w:type="dxa"/>
            <w:tcMar>
              <w:top w:w="0" w:type="dxa"/>
              <w:left w:w="70" w:type="dxa"/>
              <w:bottom w:w="0" w:type="dxa"/>
              <w:right w:w="70" w:type="dxa"/>
            </w:tcMar>
            <w:vAlign w:val="bottom"/>
            <w:hideMark/>
          </w:tcPr>
          <w:p w14:paraId="19E44D81" w14:textId="0288C9F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67E18B7" w14:textId="43FE035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E870FEE" w14:textId="57A9D2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E7AE311" w14:textId="44A02B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B65F98F" w14:textId="14A342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223E2DB" w14:textId="2D0C7C5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5C2A170" w14:textId="02C269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6B7E9CE" w14:textId="327988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DC3F662"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92E6543" w14:textId="46838B9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3EFAFDB" w14:textId="4BFCC2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D3A2959" w14:textId="141637D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B50E512" w14:textId="748C46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9709DAF" w14:textId="58BF1D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05E1A9E" w14:textId="6E1836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52FE349" w14:textId="4B7FC8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92F30BA" w14:textId="6FFE2F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26D14CD" w14:textId="2AEB77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D39EAE5" w14:textId="77777777" w:rsidTr="00CC057A">
        <w:trPr>
          <w:trHeight w:val="614"/>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1DC48D8C" w14:textId="70B11942" w:rsidR="00347429"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own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C42CE9" w:rsidRPr="00A1797A">
              <w:rPr>
                <w:rFonts w:ascii="Verdana" w:eastAsia="Times New Roman" w:hAnsi="Verdana" w:cstheme="minorHAnsi"/>
                <w:sz w:val="18"/>
                <w:szCs w:val="18"/>
                <w:lang w:val="en-US" w:eastAsia="es-CO"/>
              </w:rPr>
              <w:t>wherein its</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clearly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defined</w:t>
            </w:r>
            <w:r w:rsidR="004E4723" w:rsidRPr="00A1797A">
              <w:rPr>
                <w:rFonts w:ascii="Verdana" w:eastAsia="Times New Roman" w:hAnsi="Verdana" w:cstheme="minorHAnsi"/>
                <w:sz w:val="18"/>
                <w:szCs w:val="18"/>
                <w:lang w:val="en-US" w:eastAsia="es-CO"/>
              </w:rPr>
              <w:t xml:space="preserve">. The regulations of the Audit and Risk Committee, the Business Committee, and </w:t>
            </w:r>
            <w:r w:rsidR="00491012" w:rsidRPr="00A1797A">
              <w:rPr>
                <w:rFonts w:ascii="Verdana" w:eastAsia="Times New Roman" w:hAnsi="Verdana" w:cstheme="minorHAnsi"/>
                <w:sz w:val="18"/>
                <w:szCs w:val="18"/>
                <w:lang w:val="en-US" w:eastAsia="es-CO"/>
              </w:rPr>
              <w:t>the</w:t>
            </w:r>
            <w:r w:rsidR="004E4723" w:rsidRPr="00A1797A">
              <w:rPr>
                <w:rFonts w:ascii="Verdana" w:eastAsia="Times New Roman" w:hAnsi="Verdana" w:cstheme="minorHAnsi"/>
                <w:sz w:val="18"/>
                <w:szCs w:val="18"/>
                <w:lang w:val="en-US" w:eastAsia="es-CO"/>
              </w:rPr>
              <w:t xml:space="preserve"> Corporate Governance and Sustainability Committee were updated during 2022.</w:t>
            </w:r>
            <w:r w:rsidR="00347429" w:rsidRPr="00A1797A">
              <w:rPr>
                <w:rFonts w:ascii="Verdana" w:eastAsia="Times New Roman" w:hAnsi="Verdana" w:cstheme="minorHAnsi"/>
                <w:sz w:val="18"/>
                <w:szCs w:val="18"/>
                <w:lang w:val="en-US" w:eastAsia="es-CO"/>
              </w:rPr>
              <w:t xml:space="preserve"> </w:t>
            </w:r>
          </w:p>
          <w:p w14:paraId="758E8AFA" w14:textId="77777777" w:rsidR="00656685" w:rsidRPr="00A1797A" w:rsidRDefault="00656685" w:rsidP="006D2673">
            <w:pPr>
              <w:spacing w:after="0" w:line="240" w:lineRule="auto"/>
              <w:jc w:val="both"/>
              <w:rPr>
                <w:rFonts w:ascii="Verdana" w:eastAsia="Times New Roman" w:hAnsi="Verdana" w:cstheme="minorHAnsi"/>
                <w:sz w:val="18"/>
                <w:szCs w:val="18"/>
                <w:lang w:val="en-US" w:eastAsia="es-CO"/>
              </w:rPr>
            </w:pPr>
          </w:p>
          <w:p w14:paraId="749E2103" w14:textId="12F02CCE" w:rsidR="00C42CE9"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text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347429" w:rsidRPr="00A1797A">
              <w:rPr>
                <w:rFonts w:ascii="Verdana" w:eastAsia="Times New Roman" w:hAnsi="Verdana" w:cstheme="minorHAnsi"/>
                <w:sz w:val="18"/>
                <w:szCs w:val="18"/>
                <w:lang w:val="en-US" w:eastAsia="es-CO"/>
              </w:rPr>
              <w:t>r</w:t>
            </w:r>
            <w:r w:rsidRPr="00A1797A">
              <w:rPr>
                <w:rFonts w:ascii="Verdana" w:eastAsia="Times New Roman" w:hAnsi="Verdana" w:cstheme="minorHAnsi"/>
                <w:sz w:val="18"/>
                <w:szCs w:val="18"/>
                <w:lang w:val="en-US" w:eastAsia="es-CO"/>
              </w:rPr>
              <w:t>egulation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C42CE9" w:rsidRPr="00A1797A">
              <w:rPr>
                <w:rFonts w:ascii="Verdana" w:eastAsia="Times New Roman" w:hAnsi="Verdana" w:cstheme="minorHAnsi"/>
                <w:sz w:val="18"/>
                <w:szCs w:val="18"/>
                <w:lang w:val="en-US" w:eastAsia="es-CO"/>
              </w:rPr>
              <w:t>accessed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link</w:t>
            </w:r>
            <w:r w:rsidR="00C42CE9" w:rsidRPr="00A1797A">
              <w:rPr>
                <w:rFonts w:ascii="Verdana" w:eastAsia="Times New Roman" w:hAnsi="Verdana" w:cstheme="minorHAnsi"/>
                <w:sz w:val="18"/>
                <w:szCs w:val="18"/>
                <w:lang w:val="en-US" w:eastAsia="es-CO"/>
              </w:rPr>
              <w:t xml:space="preserve">: </w:t>
            </w:r>
          </w:p>
          <w:p w14:paraId="31CFD562" w14:textId="4DB90CC7" w:rsidR="008128EF" w:rsidRPr="00A1797A" w:rsidRDefault="00E04DA4" w:rsidP="006D2673">
            <w:pPr>
              <w:spacing w:after="0" w:line="240" w:lineRule="auto"/>
              <w:jc w:val="both"/>
              <w:rPr>
                <w:rFonts w:ascii="Verdana" w:eastAsia="Times New Roman" w:hAnsi="Verdana" w:cstheme="minorHAnsi"/>
                <w:sz w:val="18"/>
                <w:szCs w:val="18"/>
                <w:lang w:val="en-US" w:eastAsia="es-CO"/>
              </w:rPr>
            </w:pPr>
            <w:hyperlink r:id="rId12" w:history="1">
              <w:r w:rsidR="00731056" w:rsidRPr="00692EC3">
                <w:rPr>
                  <w:rStyle w:val="Hipervnculo"/>
                  <w:rFonts w:ascii="Verdana" w:hAnsi="Verdana" w:cstheme="minorHAnsi"/>
                  <w:sz w:val="18"/>
                  <w:szCs w:val="18"/>
                  <w:lang w:val="en-US"/>
                </w:rPr>
                <w:t>https://www.ecopetrol.com.co/wps/portal/Home/tesg/governance/Corporate%20Governance/Board%20of%20Directors%20Committees</w:t>
              </w:r>
            </w:hyperlink>
            <w:r w:rsidR="00731056">
              <w:rPr>
                <w:rFonts w:ascii="Verdana" w:hAnsi="Verdana" w:cstheme="minorHAnsi"/>
                <w:sz w:val="18"/>
                <w:szCs w:val="18"/>
                <w:lang w:val="en-US"/>
              </w:rPr>
              <w:t xml:space="preserve"> </w:t>
            </w:r>
          </w:p>
        </w:tc>
      </w:tr>
      <w:tr w:rsidR="008128EF" w:rsidRPr="00A1797A" w14:paraId="7263F906" w14:textId="77777777" w:rsidTr="00CC057A">
        <w:trPr>
          <w:trHeight w:val="14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F501F3" w14:textId="74550FF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5887F1" w14:textId="29329CB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07/12/2007</w:t>
            </w:r>
          </w:p>
        </w:tc>
      </w:tr>
      <w:tr w:rsidR="008128EF" w:rsidRPr="00A1797A" w14:paraId="7E993AA4" w14:textId="77777777" w:rsidTr="00CC057A">
        <w:trPr>
          <w:trHeight w:val="18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0554F2C" w14:textId="70F9898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3CB055A" w14:textId="1728F01E" w:rsidR="008128EF" w:rsidRPr="00A1797A" w:rsidRDefault="00AE6B5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576B91D9" w14:textId="4C62355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4C71DCE" w14:textId="3303960C"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18.10.</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exclusively</w:t>
      </w:r>
      <w:r w:rsidR="001910DE" w:rsidRPr="00A1797A">
        <w:rPr>
          <w:rFonts w:ascii="Verdana" w:eastAsia="Times New Roman" w:hAnsi="Verdana" w:cstheme="minorHAnsi"/>
          <w:b/>
          <w:bCs/>
          <w:color w:val="000000"/>
          <w:sz w:val="18"/>
          <w:szCs w:val="18"/>
          <w:lang w:val="en-US" w:eastAsia="es-CO"/>
        </w:rPr>
        <w:t xml:space="preserve"> </w:t>
      </w:r>
      <w:r w:rsidR="003F5F9C" w:rsidRPr="00A1797A">
        <w:rPr>
          <w:rFonts w:ascii="Verdana" w:eastAsia="Times New Roman" w:hAnsi="Verdana" w:cstheme="minorHAnsi"/>
          <w:b/>
          <w:bCs/>
          <w:color w:val="000000"/>
          <w:sz w:val="18"/>
          <w:szCs w:val="18"/>
          <w:lang w:val="en-US" w:eastAsia="es-CO"/>
        </w:rPr>
        <w:t>comprised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Independent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00C42CE9" w:rsidRPr="00A1797A">
        <w:rPr>
          <w:rFonts w:ascii="Verdana" w:eastAsia="Times New Roman" w:hAnsi="Verdana" w:cstheme="minorHAnsi"/>
          <w:b/>
          <w:bCs/>
          <w:color w:val="000000"/>
          <w:sz w:val="18"/>
          <w:szCs w:val="18"/>
          <w:lang w:val="en-US" w:eastAsia="es-CO"/>
        </w:rPr>
        <w:t>Equity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003F5F9C" w:rsidRPr="00A1797A">
        <w:rPr>
          <w:rFonts w:ascii="Verdana" w:eastAsia="Times New Roman" w:hAnsi="Verdana" w:cstheme="minorHAnsi"/>
          <w:color w:val="000000"/>
          <w:sz w:val="18"/>
          <w:szCs w:val="18"/>
          <w:lang w:val="en-US" w:eastAsia="es-CO"/>
        </w:rPr>
        <w:t>having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minimum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three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(3)</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chaired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 xml:space="preserve">Remuneration and </w:t>
      </w:r>
      <w:r w:rsidR="007F049E" w:rsidRPr="00A1797A">
        <w:rPr>
          <w:rFonts w:ascii="Verdana" w:hAnsi="Verdana" w:cstheme="minorHAnsi"/>
          <w:sz w:val="18"/>
          <w:szCs w:val="18"/>
          <w:lang w:val="en-US"/>
        </w:rPr>
        <w:t>Appointments Committee</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3F5F9C" w:rsidRPr="00A1797A">
        <w:rPr>
          <w:rFonts w:ascii="Verdana" w:eastAsia="Times New Roman" w:hAnsi="Verdana" w:cstheme="minorHAnsi"/>
          <w:color w:val="000000"/>
          <w:sz w:val="18"/>
          <w:szCs w:val="18"/>
          <w:lang w:val="en-US" w:eastAsia="es-CO"/>
        </w:rPr>
        <w:t>its</w:t>
      </w:r>
      <w:r w:rsidR="00C42CE9" w:rsidRPr="00A1797A">
        <w:rPr>
          <w:rFonts w:ascii="Verdana" w:eastAsia="Times New Roman" w:hAnsi="Verdana" w:cstheme="minorHAnsi"/>
          <w:color w:val="000000"/>
          <w:sz w:val="18"/>
          <w:szCs w:val="18"/>
          <w:lang w:val="en-US" w:eastAsia="es-CO"/>
        </w:rPr>
        <w:t xml:space="preserve"> majority are always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p>
    <w:p w14:paraId="75CF37DB" w14:textId="1E92808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D2CAEB9" w14:textId="77777777" w:rsidTr="00CC057A">
        <w:trPr>
          <w:trHeight w:val="315"/>
          <w:jc w:val="center"/>
        </w:trPr>
        <w:tc>
          <w:tcPr>
            <w:tcW w:w="5544" w:type="dxa"/>
            <w:gridSpan w:val="3"/>
            <w:tcMar>
              <w:top w:w="0" w:type="dxa"/>
              <w:left w:w="70" w:type="dxa"/>
              <w:bottom w:w="0" w:type="dxa"/>
              <w:right w:w="70" w:type="dxa"/>
            </w:tcMar>
            <w:vAlign w:val="bottom"/>
            <w:hideMark/>
          </w:tcPr>
          <w:p w14:paraId="79B29C18" w14:textId="6684426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18.10 Implemented measure</w:t>
            </w:r>
          </w:p>
        </w:tc>
        <w:tc>
          <w:tcPr>
            <w:tcW w:w="751" w:type="dxa"/>
            <w:gridSpan w:val="2"/>
            <w:tcMar>
              <w:top w:w="0" w:type="dxa"/>
              <w:left w:w="70" w:type="dxa"/>
              <w:bottom w:w="0" w:type="dxa"/>
              <w:right w:w="70" w:type="dxa"/>
            </w:tcMar>
            <w:vAlign w:val="center"/>
            <w:hideMark/>
          </w:tcPr>
          <w:p w14:paraId="541B398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7AF72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F67E6A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008BF4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A9EF77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89311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7A97F9A" w14:textId="77777777" w:rsidTr="00CC057A">
        <w:trPr>
          <w:trHeight w:val="315"/>
          <w:jc w:val="center"/>
        </w:trPr>
        <w:tc>
          <w:tcPr>
            <w:tcW w:w="4256" w:type="dxa"/>
            <w:tcMar>
              <w:top w:w="0" w:type="dxa"/>
              <w:left w:w="70" w:type="dxa"/>
              <w:bottom w:w="0" w:type="dxa"/>
              <w:right w:w="70" w:type="dxa"/>
            </w:tcMar>
            <w:vAlign w:val="bottom"/>
            <w:hideMark/>
          </w:tcPr>
          <w:p w14:paraId="750BD0B0" w14:textId="707E77F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151E56C" w14:textId="53D716A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DDB593F" w14:textId="135FE73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2FB86C7" w14:textId="0E00AB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66E3F50" w14:textId="6BA7F5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E7F8A53" w14:textId="2B5308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DEA6DB5" w14:textId="12A31B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57F81F5" w14:textId="63990F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B6ED82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C910A7D" w14:textId="106F24D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34C4B8E" w14:textId="677988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0FB6107" w14:textId="05B3BA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6C6063C" w14:textId="79B89D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5EA0A95" w14:textId="55CA77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EA4D2D0" w14:textId="06FF94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43869DA" w14:textId="5156E4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341A670" w14:textId="33D581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89AF326" w14:textId="2606FA7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48435CA" w14:textId="77777777" w:rsidTr="00CC057A">
        <w:trPr>
          <w:trHeight w:val="798"/>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6688C0B" w14:textId="192B1297" w:rsidR="008128EF"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 xml:space="preserve">Board of Directors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 xml:space="preserve">those of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assist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comprised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exclusively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equity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non-independent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p>
          <w:p w14:paraId="53D15D55" w14:textId="78BA001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21F66FD4" w14:textId="04C698A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mainly</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comprised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exception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comprised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exclusively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p>
          <w:p w14:paraId="062CEBB7" w14:textId="13A6E8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45B7AD7" w14:textId="5DB68841" w:rsidR="0057067D"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chaired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appointed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p>
        </w:tc>
      </w:tr>
      <w:tr w:rsidR="008128EF" w:rsidRPr="00A1797A" w14:paraId="63AD426C" w14:textId="77777777" w:rsidTr="00CC057A">
        <w:trPr>
          <w:trHeight w:val="6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105C41" w14:textId="42CDD9E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AFE33B"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12/07/2007</w:t>
            </w:r>
          </w:p>
        </w:tc>
      </w:tr>
      <w:tr w:rsidR="008128EF" w:rsidRPr="00A1797A" w14:paraId="08C10BBD" w14:textId="77777777" w:rsidTr="00CC057A">
        <w:trPr>
          <w:trHeight w:val="12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DA09F8" w14:textId="02651A1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BD35AD" w14:textId="79295E52"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70EBF5A0" w14:textId="0503CF7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234521D" w14:textId="77777777" w:rsidR="0057067D" w:rsidRPr="00A1797A" w:rsidRDefault="0057067D" w:rsidP="006D2673">
      <w:pPr>
        <w:pStyle w:val="Prrafodelista"/>
        <w:numPr>
          <w:ilvl w:val="2"/>
          <w:numId w:val="2"/>
        </w:numPr>
        <w:spacing w:after="0" w:line="240" w:lineRule="auto"/>
        <w:jc w:val="both"/>
        <w:rPr>
          <w:rFonts w:ascii="Verdana" w:eastAsia="Times New Roman" w:hAnsi="Verdana" w:cstheme="minorHAnsi"/>
          <w:b/>
          <w:bCs/>
          <w:vanish/>
          <w:color w:val="000000"/>
          <w:sz w:val="18"/>
          <w:szCs w:val="18"/>
          <w:lang w:val="en-US" w:eastAsia="es-CO"/>
        </w:rPr>
      </w:pPr>
    </w:p>
    <w:p w14:paraId="595CBEE5" w14:textId="276BCAA0" w:rsidR="00731056" w:rsidRPr="00AE2F10" w:rsidRDefault="008128EF" w:rsidP="00013486">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Committees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Board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Directors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can</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obtain</w:t>
      </w:r>
      <w:r w:rsidR="001910DE" w:rsidRPr="00AE2F10">
        <w:rPr>
          <w:rFonts w:ascii="Verdana" w:eastAsia="Times New Roman" w:hAnsi="Verdana" w:cstheme="minorHAnsi"/>
          <w:b/>
          <w:bCs/>
          <w:color w:val="000000"/>
          <w:sz w:val="18"/>
          <w:szCs w:val="18"/>
          <w:lang w:val="en-US" w:eastAsia="es-CO"/>
        </w:rPr>
        <w:t xml:space="preserve"> </w:t>
      </w:r>
      <w:r w:rsidR="003F5F9C" w:rsidRPr="00AE2F10">
        <w:rPr>
          <w:rFonts w:ascii="Verdana" w:eastAsia="Times New Roman" w:hAnsi="Verdana" w:cstheme="minorHAnsi"/>
          <w:b/>
          <w:bCs/>
          <w:color w:val="000000"/>
          <w:sz w:val="18"/>
          <w:szCs w:val="18"/>
          <w:lang w:val="en-US" w:eastAsia="es-CO"/>
        </w:rPr>
        <w:t>assistance</w:t>
      </w:r>
      <w:r w:rsidRPr="00AE2F10">
        <w:rPr>
          <w:rFonts w:ascii="Verdana" w:eastAsia="Times New Roman" w:hAnsi="Verdana" w:cstheme="minorHAnsi"/>
          <w:b/>
          <w:bCs/>
          <w:color w:val="000000"/>
          <w:sz w:val="18"/>
          <w:szCs w:val="18"/>
          <w:lang w:val="en-US" w:eastAsia="es-CO"/>
        </w:rPr>
        <w:t>,</w:t>
      </w:r>
      <w:r w:rsidR="001910DE" w:rsidRPr="00AE2F10">
        <w:rPr>
          <w:rFonts w:ascii="Verdana" w:eastAsia="Times New Roman" w:hAnsi="Verdana" w:cstheme="minorHAnsi"/>
          <w:b/>
          <w:bCs/>
          <w:color w:val="000000"/>
          <w:sz w:val="18"/>
          <w:szCs w:val="18"/>
          <w:lang w:val="en-US" w:eastAsia="es-CO"/>
        </w:rPr>
        <w:t xml:space="preserve"> </w:t>
      </w:r>
      <w:r w:rsidR="003F5F9C" w:rsidRPr="00AE2F10">
        <w:rPr>
          <w:rFonts w:ascii="Verdana" w:eastAsia="Times New Roman" w:hAnsi="Verdana" w:cstheme="minorHAnsi"/>
          <w:b/>
          <w:bCs/>
          <w:color w:val="000000"/>
          <w:sz w:val="18"/>
          <w:szCs w:val="18"/>
          <w:lang w:val="en-US" w:eastAsia="es-CO"/>
        </w:rPr>
        <w:t>specifically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or</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permanently,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from</w:t>
      </w:r>
      <w:r w:rsidR="001910DE" w:rsidRPr="00AE2F10">
        <w:rPr>
          <w:rFonts w:ascii="Verdana" w:eastAsia="Times New Roman" w:hAnsi="Verdana" w:cstheme="minorHAnsi"/>
          <w:b/>
          <w:bCs/>
          <w:color w:val="000000"/>
          <w:sz w:val="18"/>
          <w:szCs w:val="18"/>
          <w:lang w:val="en-US" w:eastAsia="es-CO"/>
        </w:rPr>
        <w:t xml:space="preserve"> </w:t>
      </w:r>
      <w:r w:rsidR="003F5F9C" w:rsidRPr="00AE2F10">
        <w:rPr>
          <w:rFonts w:ascii="Verdana" w:eastAsia="Times New Roman" w:hAnsi="Verdana" w:cstheme="minorHAnsi"/>
          <w:b/>
          <w:bCs/>
          <w:color w:val="000000"/>
          <w:sz w:val="18"/>
          <w:szCs w:val="18"/>
          <w:lang w:val="en-US" w:eastAsia="es-CO"/>
        </w:rPr>
        <w:t xml:space="preserve">Senior Management </w:t>
      </w:r>
      <w:r w:rsidRPr="00AE2F10">
        <w:rPr>
          <w:rFonts w:ascii="Verdana" w:eastAsia="Times New Roman" w:hAnsi="Verdana" w:cstheme="minorHAnsi"/>
          <w:b/>
          <w:bCs/>
          <w:color w:val="000000"/>
          <w:sz w:val="18"/>
          <w:szCs w:val="18"/>
          <w:lang w:val="en-US" w:eastAsia="es-CO"/>
        </w:rPr>
        <w:t>members</w:t>
      </w:r>
      <w:r w:rsidR="001910DE" w:rsidRPr="00AE2F10">
        <w:rPr>
          <w:rFonts w:ascii="Verdana" w:eastAsia="Times New Roman" w:hAnsi="Verdana" w:cstheme="minorHAnsi"/>
          <w:b/>
          <w:bCs/>
          <w:color w:val="000000"/>
          <w:sz w:val="18"/>
          <w:szCs w:val="18"/>
          <w:lang w:val="en-US" w:eastAsia="es-CO"/>
        </w:rPr>
        <w:t xml:space="preserve"> </w:t>
      </w:r>
      <w:r w:rsidR="003F5F9C" w:rsidRPr="00AE2F10">
        <w:rPr>
          <w:rFonts w:ascii="Verdana" w:eastAsia="Times New Roman" w:hAnsi="Verdana" w:cstheme="minorHAnsi"/>
          <w:b/>
          <w:bCs/>
          <w:color w:val="000000"/>
          <w:sz w:val="18"/>
          <w:szCs w:val="18"/>
          <w:lang w:val="en-US" w:eastAsia="es-CO"/>
        </w:rPr>
        <w:t>experienced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on</w:t>
      </w:r>
      <w:r w:rsidR="001910DE" w:rsidRPr="00AE2F10">
        <w:rPr>
          <w:rFonts w:ascii="Verdana" w:eastAsia="Times New Roman" w:hAnsi="Verdana" w:cstheme="minorHAnsi"/>
          <w:color w:val="000000"/>
          <w:sz w:val="18"/>
          <w:szCs w:val="18"/>
          <w:lang w:val="en-US" w:eastAsia="es-CO"/>
        </w:rPr>
        <w:t xml:space="preserve"> </w:t>
      </w:r>
      <w:r w:rsidR="003F5F9C" w:rsidRPr="00AE2F10">
        <w:rPr>
          <w:rFonts w:ascii="Verdana" w:eastAsia="Times New Roman" w:hAnsi="Verdana" w:cstheme="minorHAnsi"/>
          <w:color w:val="000000"/>
          <w:sz w:val="18"/>
          <w:szCs w:val="18"/>
          <w:lang w:val="en-US" w:eastAsia="es-CO"/>
        </w:rPr>
        <w:t>the topics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their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competence</w:t>
      </w:r>
      <w:r w:rsidR="001910DE" w:rsidRPr="00AE2F10">
        <w:rPr>
          <w:rFonts w:ascii="Verdana" w:eastAsia="Times New Roman" w:hAnsi="Verdana" w:cstheme="minorHAnsi"/>
          <w:color w:val="000000"/>
          <w:sz w:val="18"/>
          <w:szCs w:val="18"/>
          <w:lang w:val="en-US" w:eastAsia="es-CO"/>
        </w:rPr>
        <w:t xml:space="preserve"> </w:t>
      </w:r>
      <w:r w:rsidR="00552B8E" w:rsidRPr="00AE2F10">
        <w:rPr>
          <w:rFonts w:ascii="Verdana" w:eastAsia="Times New Roman" w:hAnsi="Verdana" w:cstheme="minorHAnsi"/>
          <w:color w:val="000000"/>
          <w:sz w:val="18"/>
          <w:szCs w:val="18"/>
          <w:lang w:val="en-US" w:eastAsia="es-CO"/>
        </w:rPr>
        <w:t>and/or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from</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external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experts.</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46502DE" w14:textId="77777777" w:rsidTr="00CC057A">
        <w:trPr>
          <w:trHeight w:val="315"/>
          <w:jc w:val="center"/>
        </w:trPr>
        <w:tc>
          <w:tcPr>
            <w:tcW w:w="5544" w:type="dxa"/>
            <w:gridSpan w:val="3"/>
            <w:tcMar>
              <w:top w:w="0" w:type="dxa"/>
              <w:left w:w="70" w:type="dxa"/>
              <w:bottom w:w="0" w:type="dxa"/>
              <w:right w:w="70" w:type="dxa"/>
            </w:tcMar>
            <w:vAlign w:val="bottom"/>
            <w:hideMark/>
          </w:tcPr>
          <w:p w14:paraId="59B20FCB" w14:textId="5C3F1D91"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w:t>
            </w:r>
            <w:r w:rsidR="0057067D" w:rsidRPr="00A1797A">
              <w:rPr>
                <w:rFonts w:ascii="Verdana" w:eastAsia="Times New Roman" w:hAnsi="Verdana" w:cstheme="minorHAnsi"/>
                <w:b/>
                <w:bCs/>
                <w:sz w:val="18"/>
                <w:szCs w:val="18"/>
                <w:lang w:val="en-US" w:eastAsia="es-CO"/>
              </w:rPr>
              <w:t>1</w:t>
            </w:r>
            <w:r w:rsidRPr="00A1797A">
              <w:rPr>
                <w:rFonts w:ascii="Verdana" w:eastAsia="Times New Roman" w:hAnsi="Verdana" w:cstheme="minorHAnsi"/>
                <w:b/>
                <w:bCs/>
                <w:sz w:val="18"/>
                <w:szCs w:val="18"/>
                <w:lang w:val="en-US" w:eastAsia="es-CO"/>
              </w:rPr>
              <w:t>1 Implemented measure</w:t>
            </w:r>
          </w:p>
        </w:tc>
        <w:tc>
          <w:tcPr>
            <w:tcW w:w="751" w:type="dxa"/>
            <w:gridSpan w:val="2"/>
            <w:tcMar>
              <w:top w:w="0" w:type="dxa"/>
              <w:left w:w="70" w:type="dxa"/>
              <w:bottom w:w="0" w:type="dxa"/>
              <w:right w:w="70" w:type="dxa"/>
            </w:tcMar>
            <w:vAlign w:val="center"/>
            <w:hideMark/>
          </w:tcPr>
          <w:p w14:paraId="1F14C26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A72B33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D52685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79111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891908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613CC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50B0D2D" w14:textId="77777777" w:rsidTr="00CC057A">
        <w:trPr>
          <w:trHeight w:val="315"/>
          <w:jc w:val="center"/>
        </w:trPr>
        <w:tc>
          <w:tcPr>
            <w:tcW w:w="4256" w:type="dxa"/>
            <w:tcMar>
              <w:top w:w="0" w:type="dxa"/>
              <w:left w:w="70" w:type="dxa"/>
              <w:bottom w:w="0" w:type="dxa"/>
              <w:right w:w="70" w:type="dxa"/>
            </w:tcMar>
            <w:vAlign w:val="bottom"/>
            <w:hideMark/>
          </w:tcPr>
          <w:p w14:paraId="53825783" w14:textId="42C5B02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A642AE2" w14:textId="504982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FCE0853" w14:textId="4B6193F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E224B65" w14:textId="252C059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4B32341" w14:textId="231D57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75C4BFC" w14:textId="1C92DC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ADBAE14" w14:textId="6F2A6F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8B2238F" w14:textId="531F84C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2752AD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4054439" w14:textId="50201F1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917267B" w14:textId="2B62AB2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82C2C7A" w14:textId="1F1007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1B31E76" w14:textId="20B96B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FA45C0D" w14:textId="1905BE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F6C27A0" w14:textId="4218ACF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3391B36" w14:textId="433AE21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0D5CAA5" w14:textId="1D5F974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4CC08A9" w14:textId="29037C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76AA57E"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3A63B20B" w14:textId="3B942755" w:rsidR="005634F3" w:rsidRPr="00A1797A" w:rsidRDefault="00AC25F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article</w:t>
            </w:r>
            <w:r w:rsidR="00AE6B50" w:rsidRPr="00A1797A">
              <w:rPr>
                <w:rFonts w:ascii="Verdana" w:eastAsia="Times New Roman" w:hAnsi="Verdana" w:cstheme="minorHAnsi"/>
                <w:sz w:val="18"/>
                <w:szCs w:val="18"/>
                <w:lang w:val="en-US" w:eastAsia="es-CO"/>
              </w:rPr>
              <w:t xml:space="preserve"> 6 of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656685"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57067D"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mention</w:t>
            </w:r>
            <w:r w:rsidR="001910DE" w:rsidRPr="00A1797A">
              <w:rPr>
                <w:rFonts w:ascii="Verdana" w:eastAsia="Times New Roman" w:hAnsi="Verdana" w:cstheme="minorHAnsi"/>
                <w:sz w:val="18"/>
                <w:szCs w:val="18"/>
                <w:lang w:val="en-US" w:eastAsia="es-CO"/>
              </w:rPr>
              <w:t xml:space="preserve"> </w:t>
            </w:r>
            <w:r w:rsidR="004859E9" w:rsidRPr="00A1797A">
              <w:rPr>
                <w:rFonts w:ascii="Verdana" w:eastAsia="Times New Roman" w:hAnsi="Verdana" w:cstheme="minorHAnsi"/>
                <w:sz w:val="18"/>
                <w:szCs w:val="18"/>
                <w:lang w:val="en-US" w:eastAsia="es-CO"/>
              </w:rPr>
              <w:t>Senior Management</w:t>
            </w:r>
            <w:r w:rsidR="003F5F9C"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participate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 xml:space="preserve">in a permanent basis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provide</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specific</w:t>
            </w:r>
            <w:r w:rsidR="001910DE" w:rsidRPr="00A1797A">
              <w:rPr>
                <w:rFonts w:ascii="Verdana" w:eastAsia="Times New Roman" w:hAnsi="Verdana" w:cstheme="minorHAnsi"/>
                <w:sz w:val="18"/>
                <w:szCs w:val="18"/>
                <w:lang w:val="en-US" w:eastAsia="es-CO"/>
              </w:rPr>
              <w:t xml:space="preserve"> </w:t>
            </w:r>
            <w:r w:rsidR="003F5F9C" w:rsidRPr="00A1797A">
              <w:rPr>
                <w:rFonts w:ascii="Verdana" w:eastAsia="Times New Roman" w:hAnsi="Verdana" w:cstheme="minorHAnsi"/>
                <w:sz w:val="18"/>
                <w:szCs w:val="18"/>
                <w:lang w:val="en-US" w:eastAsia="es-CO"/>
              </w:rPr>
              <w:t>assistance</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E6B50" w:rsidRPr="00A1797A">
              <w:rPr>
                <w:rFonts w:ascii="Verdana" w:eastAsia="Times New Roman" w:hAnsi="Verdana" w:cstheme="minorHAnsi"/>
                <w:sz w:val="18"/>
                <w:szCs w:val="18"/>
                <w:lang w:val="en-US" w:eastAsia="es-CO"/>
              </w:rPr>
              <w:t xml:space="preserve">This same </w:t>
            </w:r>
            <w:r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also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foresee</w:t>
            </w:r>
            <w:r w:rsidR="00AE6B50"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57067D" w:rsidRPr="00A1797A">
              <w:rPr>
                <w:rFonts w:ascii="Verdana" w:eastAsia="Times New Roman" w:hAnsi="Verdana" w:cstheme="minorHAnsi"/>
                <w:sz w:val="18"/>
                <w:szCs w:val="18"/>
                <w:lang w:val="en-US" w:eastAsia="es-CO"/>
              </w:rPr>
              <w:t xml:space="preserve">the individuals whose attendance the Board of Directors or </w:t>
            </w:r>
            <w:r w:rsidR="0057067D" w:rsidRPr="00A1797A">
              <w:rPr>
                <w:rFonts w:ascii="Verdana" w:eastAsia="Times New Roman" w:hAnsi="Verdana" w:cstheme="minorHAnsi"/>
                <w:sz w:val="18"/>
                <w:szCs w:val="18"/>
                <w:lang w:val="en-US" w:eastAsia="es-CO"/>
              </w:rPr>
              <w:lastRenderedPageBreak/>
              <w:t xml:space="preserve">the respective Committee </w:t>
            </w:r>
            <w:r w:rsidR="005634F3" w:rsidRPr="00A1797A">
              <w:rPr>
                <w:rFonts w:ascii="Verdana" w:eastAsia="Times New Roman" w:hAnsi="Verdana" w:cstheme="minorHAnsi"/>
                <w:sz w:val="18"/>
                <w:szCs w:val="18"/>
                <w:lang w:val="en-US" w:eastAsia="es-CO"/>
              </w:rPr>
              <w:t>considers</w:t>
            </w:r>
            <w:r w:rsidR="0057067D" w:rsidRPr="00A1797A">
              <w:rPr>
                <w:rFonts w:ascii="Verdana" w:eastAsia="Times New Roman" w:hAnsi="Verdana" w:cstheme="minorHAnsi"/>
                <w:sz w:val="18"/>
                <w:szCs w:val="18"/>
                <w:lang w:val="en-US" w:eastAsia="es-CO"/>
              </w:rPr>
              <w:t xml:space="preserve"> necessary for the </w:t>
            </w:r>
            <w:r w:rsidR="005634F3" w:rsidRPr="00A1797A">
              <w:rPr>
                <w:rFonts w:ascii="Verdana" w:eastAsia="Times New Roman" w:hAnsi="Verdana" w:cstheme="minorHAnsi"/>
                <w:sz w:val="18"/>
                <w:szCs w:val="18"/>
                <w:lang w:val="en-US" w:eastAsia="es-CO"/>
              </w:rPr>
              <w:t>course</w:t>
            </w:r>
            <w:r w:rsidR="0057067D" w:rsidRPr="00A1797A">
              <w:rPr>
                <w:rFonts w:ascii="Verdana" w:eastAsia="Times New Roman" w:hAnsi="Verdana" w:cstheme="minorHAnsi"/>
                <w:sz w:val="18"/>
                <w:szCs w:val="18"/>
                <w:lang w:val="en-US" w:eastAsia="es-CO"/>
              </w:rPr>
              <w:t xml:space="preserve"> of the meeting</w:t>
            </w:r>
            <w:r w:rsidR="005634F3" w:rsidRPr="00A1797A">
              <w:rPr>
                <w:rFonts w:ascii="Verdana" w:eastAsia="Times New Roman" w:hAnsi="Verdana" w:cstheme="minorHAnsi"/>
                <w:sz w:val="18"/>
                <w:szCs w:val="18"/>
                <w:lang w:val="en-US" w:eastAsia="es-CO"/>
              </w:rPr>
              <w:t xml:space="preserve"> </w:t>
            </w:r>
            <w:r w:rsidR="0057067D" w:rsidRPr="00A1797A">
              <w:rPr>
                <w:rFonts w:ascii="Verdana" w:eastAsia="Times New Roman" w:hAnsi="Verdana" w:cstheme="minorHAnsi"/>
                <w:sz w:val="18"/>
                <w:szCs w:val="18"/>
                <w:lang w:val="en-US" w:eastAsia="es-CO"/>
              </w:rPr>
              <w:t>may attend as guests</w:t>
            </w:r>
            <w:r w:rsidR="005634F3" w:rsidRPr="00A1797A">
              <w:rPr>
                <w:rFonts w:ascii="Verdana" w:eastAsia="Times New Roman" w:hAnsi="Verdana" w:cstheme="minorHAnsi"/>
                <w:sz w:val="18"/>
                <w:szCs w:val="18"/>
                <w:lang w:val="en-US" w:eastAsia="es-CO"/>
              </w:rPr>
              <w:t>.</w:t>
            </w:r>
            <w:r w:rsidR="00AE6B50" w:rsidRPr="00A1797A">
              <w:rPr>
                <w:rFonts w:ascii="Verdana" w:eastAsia="Times New Roman" w:hAnsi="Verdana" w:cstheme="minorHAnsi"/>
                <w:sz w:val="18"/>
                <w:szCs w:val="18"/>
                <w:lang w:val="en-US" w:eastAsia="es-CO"/>
              </w:rPr>
              <w:t xml:space="preserve"> This rule is also found in </w:t>
            </w:r>
            <w:r w:rsidRPr="00A1797A">
              <w:rPr>
                <w:rFonts w:ascii="Verdana" w:eastAsia="Times New Roman" w:hAnsi="Verdana" w:cstheme="minorHAnsi"/>
                <w:sz w:val="18"/>
                <w:szCs w:val="18"/>
                <w:lang w:val="en-US" w:eastAsia="es-CO"/>
              </w:rPr>
              <w:t>article</w:t>
            </w:r>
            <w:r w:rsidR="00AE6B50" w:rsidRPr="00A1797A">
              <w:rPr>
                <w:rFonts w:ascii="Verdana" w:eastAsia="Times New Roman" w:hAnsi="Verdana" w:cstheme="minorHAnsi"/>
                <w:sz w:val="18"/>
                <w:szCs w:val="18"/>
                <w:lang w:val="en-US" w:eastAsia="es-CO"/>
              </w:rPr>
              <w:t xml:space="preserve"> 16 of the Internal Regulations of the Board of Directors (latest update completed and approved on May 27, 2022).</w:t>
            </w:r>
          </w:p>
          <w:p w14:paraId="54AE82ED" w14:textId="77777777" w:rsidR="00AE6B50" w:rsidRPr="00A1797A" w:rsidRDefault="00AE6B50" w:rsidP="006D2673">
            <w:pPr>
              <w:spacing w:after="0" w:line="240" w:lineRule="auto"/>
              <w:jc w:val="both"/>
              <w:rPr>
                <w:rFonts w:ascii="Verdana" w:eastAsia="Times New Roman" w:hAnsi="Verdana" w:cstheme="minorHAnsi"/>
                <w:sz w:val="18"/>
                <w:szCs w:val="18"/>
                <w:lang w:val="en-US" w:eastAsia="es-CO"/>
              </w:rPr>
            </w:pPr>
          </w:p>
          <w:p w14:paraId="5D2AA58C" w14:textId="0ADDB458" w:rsidR="00AE6B50" w:rsidRPr="00A1797A" w:rsidRDefault="006E16E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AE6B50"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AE6B50" w:rsidRPr="00A1797A">
              <w:rPr>
                <w:rFonts w:ascii="Verdana" w:eastAsia="Times New Roman" w:hAnsi="Verdana" w:cstheme="minorHAnsi"/>
                <w:sz w:val="18"/>
                <w:szCs w:val="18"/>
                <w:lang w:val="en-US" w:eastAsia="es-CO"/>
              </w:rPr>
              <w:t xml:space="preserve"> 34 of the Internal Regulations of the Board of Directors establishes that the Board may hire external advisors as it deems necessary in order to fulfill its duties or as a support mechanism to the Committees of the Board of Directors.</w:t>
            </w:r>
          </w:p>
          <w:p w14:paraId="3A7B0716" w14:textId="77777777" w:rsidR="00AE6B50" w:rsidRPr="00A1797A" w:rsidRDefault="00AE6B50" w:rsidP="006D2673">
            <w:pPr>
              <w:spacing w:after="0" w:line="240" w:lineRule="auto"/>
              <w:jc w:val="both"/>
              <w:rPr>
                <w:rFonts w:ascii="Verdana" w:eastAsia="Times New Roman" w:hAnsi="Verdana" w:cstheme="minorHAnsi"/>
                <w:sz w:val="18"/>
                <w:szCs w:val="18"/>
                <w:lang w:val="en-US" w:eastAsia="es-CO"/>
              </w:rPr>
            </w:pPr>
          </w:p>
          <w:p w14:paraId="53F84B39" w14:textId="376B2627" w:rsidR="00AE6B50" w:rsidRPr="00A1797A" w:rsidRDefault="00AE6B5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w:t>
            </w:r>
            <w:r w:rsidR="00491012" w:rsidRPr="00A1797A">
              <w:rPr>
                <w:rFonts w:ascii="Verdana" w:eastAsia="Times New Roman" w:hAnsi="Verdana" w:cstheme="minorHAnsi"/>
                <w:sz w:val="18"/>
                <w:szCs w:val="18"/>
                <w:lang w:val="en-US" w:eastAsia="es-CO"/>
              </w:rPr>
              <w:t>r</w:t>
            </w:r>
            <w:r w:rsidRPr="00A1797A">
              <w:rPr>
                <w:rFonts w:ascii="Verdana" w:eastAsia="Times New Roman" w:hAnsi="Verdana" w:cstheme="minorHAnsi"/>
                <w:sz w:val="18"/>
                <w:szCs w:val="18"/>
                <w:lang w:val="en-US" w:eastAsia="es-CO"/>
              </w:rPr>
              <w:t xml:space="preserve">egulations of the Board of Directors, the Audit and Risk Committee, the Business Committee, and </w:t>
            </w:r>
            <w:r w:rsidR="00491012" w:rsidRPr="00A1797A">
              <w:rPr>
                <w:rFonts w:ascii="Verdana" w:eastAsia="Times New Roman" w:hAnsi="Verdana" w:cstheme="minorHAnsi"/>
                <w:sz w:val="18"/>
                <w:szCs w:val="18"/>
                <w:lang w:val="en-US" w:eastAsia="es-CO"/>
              </w:rPr>
              <w:t>t</w:t>
            </w:r>
            <w:r w:rsidRPr="00A1797A">
              <w:rPr>
                <w:rFonts w:ascii="Verdana" w:eastAsia="Times New Roman" w:hAnsi="Verdana" w:cstheme="minorHAnsi"/>
                <w:sz w:val="18"/>
                <w:szCs w:val="18"/>
                <w:lang w:val="en-US" w:eastAsia="es-CO"/>
              </w:rPr>
              <w:t>he Corporate Governance and Sustainability Committee were updated during 2022.</w:t>
            </w:r>
          </w:p>
        </w:tc>
      </w:tr>
      <w:tr w:rsidR="008128EF" w:rsidRPr="00A1797A" w14:paraId="2D2BF29C" w14:textId="77777777" w:rsidTr="00CC057A">
        <w:trPr>
          <w:trHeight w:val="10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5BC02B" w14:textId="5E5058D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7E812F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12/07/2007</w:t>
            </w:r>
          </w:p>
        </w:tc>
      </w:tr>
      <w:tr w:rsidR="008128EF" w:rsidRPr="00A1797A" w14:paraId="01F644F0" w14:textId="77777777" w:rsidTr="00CC057A">
        <w:trPr>
          <w:trHeight w:val="16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070798" w14:textId="17A415A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BAF92E" w14:textId="2B7D8359" w:rsidR="008128EF" w:rsidRPr="00A1797A" w:rsidRDefault="00AE6B5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5FBF5BE4" w14:textId="7A0AD9F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E67C5B7" w14:textId="14254A7B" w:rsidR="008128EF" w:rsidRPr="00A1797A" w:rsidRDefault="003F5F9C"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w:t>
      </w:r>
      <w:r w:rsidR="008128EF" w:rsidRPr="00A1797A">
        <w:rPr>
          <w:rFonts w:ascii="Verdana" w:eastAsia="Times New Roman" w:hAnsi="Verdana" w:cstheme="minorHAnsi"/>
          <w:b/>
          <w:bCs/>
          <w:color w:val="000000"/>
          <w:sz w:val="18"/>
          <w:szCs w:val="18"/>
          <w:lang w:val="en-US" w:eastAsia="es-CO"/>
        </w:rPr>
        <w: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takes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into</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account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profiles,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knowledge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professional</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experience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who will comprise its Committees 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relation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subject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matter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addressed by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Committee.</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19D6EF6" w14:textId="77777777" w:rsidTr="00CC057A">
        <w:trPr>
          <w:trHeight w:val="315"/>
          <w:jc w:val="center"/>
        </w:trPr>
        <w:tc>
          <w:tcPr>
            <w:tcW w:w="5544" w:type="dxa"/>
            <w:gridSpan w:val="3"/>
            <w:tcMar>
              <w:top w:w="0" w:type="dxa"/>
              <w:left w:w="70" w:type="dxa"/>
              <w:bottom w:w="0" w:type="dxa"/>
              <w:right w:w="70" w:type="dxa"/>
            </w:tcMar>
            <w:vAlign w:val="bottom"/>
            <w:hideMark/>
          </w:tcPr>
          <w:p w14:paraId="02EE1845" w14:textId="0356CC2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w:t>
            </w:r>
            <w:r w:rsidR="005634F3" w:rsidRPr="00A1797A">
              <w:rPr>
                <w:rFonts w:ascii="Verdana" w:eastAsia="Times New Roman" w:hAnsi="Verdana" w:cstheme="minorHAnsi"/>
                <w:b/>
                <w:bCs/>
                <w:sz w:val="18"/>
                <w:szCs w:val="18"/>
                <w:lang w:val="en-US" w:eastAsia="es-CO"/>
              </w:rPr>
              <w:t>1</w:t>
            </w:r>
            <w:r w:rsidRPr="00A1797A">
              <w:rPr>
                <w:rFonts w:ascii="Verdana" w:eastAsia="Times New Roman" w:hAnsi="Verdana" w:cstheme="minorHAnsi"/>
                <w:b/>
                <w:bCs/>
                <w:sz w:val="18"/>
                <w:szCs w:val="18"/>
                <w:lang w:val="en-US" w:eastAsia="es-CO"/>
              </w:rPr>
              <w:t>2 Implemented measure</w:t>
            </w:r>
          </w:p>
        </w:tc>
        <w:tc>
          <w:tcPr>
            <w:tcW w:w="751" w:type="dxa"/>
            <w:gridSpan w:val="2"/>
            <w:tcMar>
              <w:top w:w="0" w:type="dxa"/>
              <w:left w:w="70" w:type="dxa"/>
              <w:bottom w:w="0" w:type="dxa"/>
              <w:right w:w="70" w:type="dxa"/>
            </w:tcMar>
            <w:vAlign w:val="center"/>
            <w:hideMark/>
          </w:tcPr>
          <w:p w14:paraId="0325C8F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B9C550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777949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18CDC0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3E274C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1A5D30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40F13C4" w14:textId="77777777" w:rsidTr="00CC057A">
        <w:trPr>
          <w:trHeight w:val="315"/>
          <w:jc w:val="center"/>
        </w:trPr>
        <w:tc>
          <w:tcPr>
            <w:tcW w:w="4256" w:type="dxa"/>
            <w:tcMar>
              <w:top w:w="0" w:type="dxa"/>
              <w:left w:w="70" w:type="dxa"/>
              <w:bottom w:w="0" w:type="dxa"/>
              <w:right w:w="70" w:type="dxa"/>
            </w:tcMar>
            <w:vAlign w:val="bottom"/>
            <w:hideMark/>
          </w:tcPr>
          <w:p w14:paraId="1470EC14" w14:textId="1870AFC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B1D7BA1" w14:textId="44B22B6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51CAA74" w14:textId="306C7BF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7C3EB3F" w14:textId="5F6F6A2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224B830" w14:textId="067175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5BADD48" w14:textId="1B914A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CC7F6D0" w14:textId="69B35F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E54535F" w14:textId="216823E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BD68CC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1761F24" w14:textId="16DFE25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B959939" w14:textId="5CE628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523DDD4" w14:textId="7F4F77F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C01B162" w14:textId="37D8166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7FECC3F" w14:textId="087B5E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4EE9051" w14:textId="65BF73D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F23179E" w14:textId="649F55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04DD7FA" w14:textId="4461429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563418D" w14:textId="20E602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7FD4BF2" w14:textId="77777777" w:rsidTr="00CC057A">
        <w:trPr>
          <w:trHeight w:val="301"/>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4D519DE" w14:textId="77777777" w:rsidR="005634F3" w:rsidRPr="00A1797A" w:rsidRDefault="003F5F9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profiles, knowledge and experience of the Board members are taken into account in order to configure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fact</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5634F3"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7677C6" w:rsidRPr="00A1797A">
              <w:rPr>
                <w:rFonts w:ascii="Verdana" w:eastAsia="Times New Roman" w:hAnsi="Verdana" w:cstheme="minorHAnsi"/>
                <w:sz w:val="18"/>
                <w:szCs w:val="18"/>
                <w:lang w:val="en-US" w:eastAsia="es-CO"/>
              </w:rPr>
              <w:t xml:space="preserve">have an academic background </w:t>
            </w:r>
            <w:r w:rsidR="00656685" w:rsidRPr="00A1797A">
              <w:rPr>
                <w:rFonts w:ascii="Verdana" w:eastAsia="Times New Roman" w:hAnsi="Verdana" w:cstheme="minorHAnsi"/>
                <w:sz w:val="18"/>
                <w:szCs w:val="18"/>
                <w:lang w:val="en-US" w:eastAsia="es-CO"/>
              </w:rPr>
              <w:t>and experience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matters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p>
          <w:p w14:paraId="7DD15DC3" w14:textId="77777777" w:rsidR="00491012" w:rsidRPr="00A1797A" w:rsidRDefault="00491012" w:rsidP="006D2673">
            <w:pPr>
              <w:spacing w:after="0" w:line="240" w:lineRule="auto"/>
              <w:jc w:val="both"/>
              <w:rPr>
                <w:rFonts w:ascii="Verdana" w:eastAsia="Times New Roman" w:hAnsi="Verdana" w:cstheme="minorHAnsi"/>
                <w:sz w:val="18"/>
                <w:szCs w:val="18"/>
                <w:lang w:val="en-US" w:eastAsia="es-CO"/>
              </w:rPr>
            </w:pPr>
          </w:p>
          <w:p w14:paraId="10E26304" w14:textId="6406FD18" w:rsidR="00491012" w:rsidRPr="00A1797A" w:rsidRDefault="0049101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regulations of the Board of Directors, the Audit and Risk Committee, the Business Committee, and the Corporate Governance and Sustainability Committee were updated during 2022.</w:t>
            </w:r>
          </w:p>
        </w:tc>
      </w:tr>
      <w:tr w:rsidR="008128EF" w:rsidRPr="00A1797A" w14:paraId="714104F1" w14:textId="77777777" w:rsidTr="00CC057A">
        <w:trPr>
          <w:trHeight w:val="19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57654C" w14:textId="279248C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D5DB0B"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6F181AC1" w14:textId="77777777" w:rsidTr="00491012">
        <w:trPr>
          <w:trHeight w:val="31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678A7C" w14:textId="772D163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38977B" w14:textId="5BE167EE" w:rsidR="008128EF" w:rsidRPr="00A1797A" w:rsidRDefault="0049101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AC74C7C" w14:textId="1344D2B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ACDF9F4" w14:textId="6B2D8858"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Minutes</w:t>
      </w:r>
      <w:r w:rsidR="001910DE" w:rsidRPr="00A1797A">
        <w:rPr>
          <w:rFonts w:ascii="Verdana" w:eastAsia="Times New Roman" w:hAnsi="Verdana" w:cstheme="minorHAnsi"/>
          <w:b/>
          <w:bCs/>
          <w:color w:val="000000"/>
          <w:sz w:val="18"/>
          <w:szCs w:val="18"/>
          <w:lang w:val="en-US" w:eastAsia="es-CO"/>
        </w:rPr>
        <w:t xml:space="preserve"> </w:t>
      </w:r>
      <w:r w:rsidR="00F23F1F" w:rsidRPr="00A1797A">
        <w:rPr>
          <w:rFonts w:ascii="Verdana" w:eastAsia="Times New Roman" w:hAnsi="Verdana" w:cstheme="minorHAnsi"/>
          <w:b/>
          <w:bCs/>
          <w:color w:val="000000"/>
          <w:sz w:val="18"/>
          <w:szCs w:val="18"/>
          <w:lang w:val="en-US" w:eastAsia="es-CO"/>
        </w:rPr>
        <w:t xml:space="preserve">of the Committees’ meetings </w:t>
      </w:r>
      <w:r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003F5F9C" w:rsidRPr="00A1797A">
        <w:rPr>
          <w:rFonts w:ascii="Verdana" w:eastAsia="Times New Roman" w:hAnsi="Verdana" w:cstheme="minorHAnsi"/>
          <w:b/>
          <w:bCs/>
          <w:color w:val="000000"/>
          <w:sz w:val="18"/>
          <w:szCs w:val="18"/>
          <w:lang w:val="en-US" w:eastAsia="es-CO"/>
        </w:rPr>
        <w:t>drawn up</w:t>
      </w:r>
      <w:r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003F5F9C" w:rsidRPr="00A1797A">
        <w:rPr>
          <w:rFonts w:ascii="Verdana" w:eastAsia="Times New Roman" w:hAnsi="Verdana" w:cstheme="minorHAnsi"/>
          <w:color w:val="000000"/>
          <w:sz w:val="18"/>
          <w:szCs w:val="18"/>
          <w:lang w:val="en-US" w:eastAsia="es-CO"/>
        </w:rPr>
        <w:t>and</w:t>
      </w:r>
      <w:r w:rsidR="003F5F9C" w:rsidRPr="00A1797A">
        <w:rPr>
          <w:rFonts w:ascii="Verdana" w:eastAsia="Times New Roman" w:hAnsi="Verdana" w:cstheme="minorHAnsi"/>
          <w:b/>
          <w:bCs/>
          <w:color w:val="000000"/>
          <w:sz w:val="18"/>
          <w:szCs w:val="18"/>
          <w:lang w:val="en-US" w:eastAsia="es-CO"/>
        </w:rPr>
        <w:t xml:space="preserve"> </w:t>
      </w:r>
      <w:r w:rsidR="003F5F9C"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copy</w:t>
      </w:r>
      <w:r w:rsidR="001910DE" w:rsidRPr="00A1797A">
        <w:rPr>
          <w:rFonts w:ascii="Verdana" w:eastAsia="Times New Roman" w:hAnsi="Verdana" w:cstheme="minorHAnsi"/>
          <w:color w:val="000000"/>
          <w:sz w:val="18"/>
          <w:szCs w:val="18"/>
          <w:lang w:val="en-US" w:eastAsia="es-CO"/>
        </w:rPr>
        <w:t xml:space="preserve"> </w:t>
      </w:r>
      <w:r w:rsidR="003F5F9C" w:rsidRPr="00A1797A">
        <w:rPr>
          <w:rFonts w:ascii="Verdana" w:eastAsia="Times New Roman" w:hAnsi="Verdana" w:cstheme="minorHAnsi"/>
          <w:color w:val="000000"/>
          <w:sz w:val="18"/>
          <w:szCs w:val="18"/>
          <w:lang w:val="en-US" w:eastAsia="es-CO"/>
        </w:rPr>
        <w:t>thereof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00F23F1F" w:rsidRPr="00A1797A">
        <w:rPr>
          <w:rFonts w:ascii="Verdana" w:eastAsia="Times New Roman" w:hAnsi="Verdana" w:cstheme="minorHAnsi"/>
          <w:color w:val="000000"/>
          <w:sz w:val="18"/>
          <w:szCs w:val="18"/>
          <w:lang w:val="en-US" w:eastAsia="es-CO"/>
        </w:rPr>
        <w:t>forwarded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decision-making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powers,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minutes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AC25F7" w:rsidRPr="00A1797A">
        <w:rPr>
          <w:rFonts w:ascii="Verdana" w:eastAsia="Times New Roman" w:hAnsi="Verdana" w:cstheme="minorHAnsi"/>
          <w:color w:val="000000"/>
          <w:sz w:val="18"/>
          <w:szCs w:val="18"/>
          <w:lang w:val="en-US" w:eastAsia="es-CO"/>
        </w:rPr>
        <w:t>article</w:t>
      </w:r>
      <w:r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189</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431</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Commercial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Code.</w:t>
      </w:r>
    </w:p>
    <w:p w14:paraId="09778AA2" w14:textId="77777777" w:rsidR="003F5F9C" w:rsidRPr="00A1797A" w:rsidRDefault="003F5F9C"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BE226B2" w14:textId="77777777" w:rsidTr="00CC057A">
        <w:trPr>
          <w:trHeight w:val="315"/>
          <w:jc w:val="center"/>
        </w:trPr>
        <w:tc>
          <w:tcPr>
            <w:tcW w:w="5544" w:type="dxa"/>
            <w:gridSpan w:val="3"/>
            <w:tcMar>
              <w:top w:w="0" w:type="dxa"/>
              <w:left w:w="70" w:type="dxa"/>
              <w:bottom w:w="0" w:type="dxa"/>
              <w:right w:w="70" w:type="dxa"/>
            </w:tcMar>
            <w:vAlign w:val="bottom"/>
            <w:hideMark/>
          </w:tcPr>
          <w:p w14:paraId="49486853" w14:textId="50272680"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18.13 Implemented measure</w:t>
            </w:r>
          </w:p>
        </w:tc>
        <w:tc>
          <w:tcPr>
            <w:tcW w:w="751" w:type="dxa"/>
            <w:gridSpan w:val="2"/>
            <w:tcMar>
              <w:top w:w="0" w:type="dxa"/>
              <w:left w:w="70" w:type="dxa"/>
              <w:bottom w:w="0" w:type="dxa"/>
              <w:right w:w="70" w:type="dxa"/>
            </w:tcMar>
            <w:vAlign w:val="center"/>
            <w:hideMark/>
          </w:tcPr>
          <w:p w14:paraId="79D7149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B3EAA6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E1CAD8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D3ADC8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62B0CE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C999B2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0263BE9" w14:textId="77777777" w:rsidTr="00CC057A">
        <w:trPr>
          <w:trHeight w:val="315"/>
          <w:jc w:val="center"/>
        </w:trPr>
        <w:tc>
          <w:tcPr>
            <w:tcW w:w="4256" w:type="dxa"/>
            <w:tcMar>
              <w:top w:w="0" w:type="dxa"/>
              <w:left w:w="70" w:type="dxa"/>
              <w:bottom w:w="0" w:type="dxa"/>
              <w:right w:w="70" w:type="dxa"/>
            </w:tcMar>
            <w:vAlign w:val="bottom"/>
            <w:hideMark/>
          </w:tcPr>
          <w:p w14:paraId="5AFE547A" w14:textId="1AF51B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9FBAB41" w14:textId="45DD64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6E5BBC5" w14:textId="70A92C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66168A1" w14:textId="570B67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1F7D044" w14:textId="595AB8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AFD8A22" w14:textId="4098D8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BA9147D" w14:textId="1942B22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083ECF5" w14:textId="0733CC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7A7BC58"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5D5295E" w14:textId="219323E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DA0DF2E" w14:textId="65B01E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F9EADFE" w14:textId="58F558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585D1A6" w14:textId="0F7DAD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9C8A81E" w14:textId="1964E3C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1E66670" w14:textId="318739E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EF47A80" w14:textId="457869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40C79F7" w14:textId="3D3CDB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DAFADB4" w14:textId="5F44FF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6D0046E" w14:textId="77777777" w:rsidTr="00CC057A">
        <w:trPr>
          <w:trHeight w:val="332"/>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8F12973" w14:textId="4C6D1AC0" w:rsidR="005634F3" w:rsidRPr="00A1797A" w:rsidRDefault="003F5F9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491012" w:rsidRPr="00A1797A">
              <w:rPr>
                <w:rFonts w:ascii="Verdana" w:eastAsia="Times New Roman" w:hAnsi="Verdana" w:cstheme="minorHAnsi"/>
                <w:sz w:val="18"/>
                <w:szCs w:val="18"/>
                <w:lang w:val="en-US" w:eastAsia="es-CO"/>
              </w:rPr>
              <w:t xml:space="preserve"> and the Board of Directors (latest update completed and approved on May 27, 2022) </w:t>
            </w:r>
            <w:r w:rsidRPr="00A1797A">
              <w:rPr>
                <w:rFonts w:ascii="Verdana" w:eastAsia="Times New Roman" w:hAnsi="Verdana" w:cstheme="minorHAnsi"/>
                <w:sz w:val="18"/>
                <w:szCs w:val="18"/>
                <w:lang w:val="en-US" w:eastAsia="es-CO"/>
              </w:rPr>
              <w:t xml:space="preserve"> 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draw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up</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minutes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session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wherein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topics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issues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discussed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recorded</w:t>
            </w:r>
            <w:r w:rsidR="00491012" w:rsidRPr="00A1797A">
              <w:rPr>
                <w:rFonts w:ascii="Verdana" w:eastAsia="Times New Roman" w:hAnsi="Verdana" w:cstheme="minorHAnsi"/>
                <w:sz w:val="18"/>
                <w:szCs w:val="18"/>
                <w:lang w:val="en-US" w:eastAsia="es-CO"/>
              </w:rPr>
              <w:t xml:space="preserve">, and these minutes will be </w:t>
            </w:r>
            <w:r w:rsidR="006E16E0" w:rsidRPr="00A1797A">
              <w:rPr>
                <w:rFonts w:ascii="Verdana" w:eastAsia="Times New Roman" w:hAnsi="Verdana" w:cstheme="minorHAnsi"/>
                <w:sz w:val="18"/>
                <w:szCs w:val="18"/>
                <w:lang w:val="en-US" w:eastAsia="es-CO"/>
              </w:rPr>
              <w:t>sent</w:t>
            </w:r>
            <w:r w:rsidR="00491012" w:rsidRPr="00A1797A">
              <w:rPr>
                <w:rFonts w:ascii="Verdana" w:eastAsia="Times New Roman" w:hAnsi="Verdana" w:cstheme="minorHAnsi"/>
                <w:sz w:val="18"/>
                <w:szCs w:val="18"/>
                <w:lang w:val="en-US" w:eastAsia="es-CO"/>
              </w:rPr>
              <w:t xml:space="preserve"> before their approval to all members of the Board of Directors.</w:t>
            </w:r>
          </w:p>
        </w:tc>
      </w:tr>
      <w:tr w:rsidR="008128EF" w:rsidRPr="00A1797A" w14:paraId="7C4F9B3F" w14:textId="77777777" w:rsidTr="00CC057A">
        <w:trPr>
          <w:trHeight w:val="22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46E021" w14:textId="0F8E909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11289C"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497CF5A6" w14:textId="77777777" w:rsidTr="00CC057A">
        <w:trPr>
          <w:trHeight w:val="12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03B108" w14:textId="7F2DF20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AB3E2C" w14:textId="73025E7C" w:rsidR="008128EF" w:rsidRPr="00A1797A" w:rsidRDefault="00623D74" w:rsidP="006D2673">
            <w:pPr>
              <w:spacing w:after="0" w:line="240" w:lineRule="auto"/>
              <w:jc w:val="both"/>
              <w:rPr>
                <w:rFonts w:ascii="Verdana" w:eastAsia="Times New Roman" w:hAnsi="Verdana" w:cstheme="minorHAnsi"/>
                <w:sz w:val="18"/>
                <w:szCs w:val="18"/>
                <w:lang w:val="en-US" w:eastAsia="es-CO"/>
              </w:rPr>
            </w:pPr>
            <w:r>
              <w:rPr>
                <w:rFonts w:ascii="Verdana" w:eastAsia="Times New Roman" w:hAnsi="Verdana" w:cstheme="minorHAnsi"/>
                <w:sz w:val="18"/>
                <w:szCs w:val="18"/>
                <w:lang w:val="en-US" w:eastAsia="es-CO"/>
              </w:rPr>
              <w:t>05</w:t>
            </w:r>
            <w:r w:rsidR="005634F3" w:rsidRPr="00A1797A">
              <w:rPr>
                <w:rFonts w:ascii="Verdana" w:eastAsia="Times New Roman" w:hAnsi="Verdana" w:cstheme="minorHAnsi"/>
                <w:sz w:val="18"/>
                <w:szCs w:val="18"/>
                <w:lang w:val="en-US" w:eastAsia="es-CO"/>
              </w:rPr>
              <w:t>/2</w:t>
            </w:r>
            <w:r>
              <w:rPr>
                <w:rFonts w:ascii="Verdana" w:eastAsia="Times New Roman" w:hAnsi="Verdana" w:cstheme="minorHAnsi"/>
                <w:sz w:val="18"/>
                <w:szCs w:val="18"/>
                <w:lang w:val="en-US" w:eastAsia="es-CO"/>
              </w:rPr>
              <w:t>7</w:t>
            </w:r>
            <w:r w:rsidR="005634F3" w:rsidRPr="00A1797A">
              <w:rPr>
                <w:rFonts w:ascii="Verdana" w:eastAsia="Times New Roman" w:hAnsi="Verdana" w:cstheme="minorHAnsi"/>
                <w:sz w:val="18"/>
                <w:szCs w:val="18"/>
                <w:lang w:val="en-US" w:eastAsia="es-CO"/>
              </w:rPr>
              <w:t>/202</w:t>
            </w:r>
            <w:r>
              <w:rPr>
                <w:rFonts w:ascii="Verdana" w:eastAsia="Times New Roman" w:hAnsi="Verdana" w:cstheme="minorHAnsi"/>
                <w:sz w:val="18"/>
                <w:szCs w:val="18"/>
                <w:lang w:val="en-US" w:eastAsia="es-CO"/>
              </w:rPr>
              <w:t>2</w:t>
            </w:r>
          </w:p>
        </w:tc>
      </w:tr>
    </w:tbl>
    <w:p w14:paraId="59E8CF13" w14:textId="2BB8269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35CE9B6" w14:textId="6D49210E" w:rsidR="008128EF" w:rsidRDefault="00F23F1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In the case of Conglomerates, </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internal</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foresee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Boards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Subordinate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Companies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choose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not</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constitute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specific</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Committees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treatment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certain</w:t>
      </w:r>
      <w:r w:rsidR="001910DE" w:rsidRPr="00A1797A">
        <w:rPr>
          <w:rFonts w:ascii="Verdana" w:eastAsia="Times New Roman" w:hAnsi="Verdana" w:cstheme="minorHAnsi"/>
          <w:color w:val="000000"/>
          <w:sz w:val="18"/>
          <w:szCs w:val="18"/>
          <w:lang w:val="en-US" w:eastAsia="es-CO"/>
        </w:rPr>
        <w:t xml:space="preserve"> </w:t>
      </w:r>
      <w:r w:rsidR="00836517" w:rsidRPr="00A1797A">
        <w:rPr>
          <w:rFonts w:ascii="Verdana" w:eastAsia="Times New Roman" w:hAnsi="Verdana" w:cstheme="minorHAnsi"/>
          <w:color w:val="000000"/>
          <w:sz w:val="18"/>
          <w:szCs w:val="18"/>
          <w:lang w:val="en-US" w:eastAsia="es-CO"/>
        </w:rPr>
        <w:t>subjects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 xml:space="preserve">unless the applicable legal or regulatory framework requires otherwise,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these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tasks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will be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assumed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Committees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Parent</w:t>
      </w:r>
      <w:r w:rsidRPr="00A1797A">
        <w:rPr>
          <w:rFonts w:ascii="Verdana" w:eastAsia="Times New Roman" w:hAnsi="Verdana" w:cstheme="minorHAnsi"/>
          <w:color w:val="000000"/>
          <w:sz w:val="18"/>
          <w:szCs w:val="18"/>
          <w:lang w:val="en-US" w:eastAsia="es-CO"/>
        </w:rPr>
        <w:t xml:space="preserve"> Company’s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without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implying</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transfer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 xml:space="preserve">of the responsibilities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Boards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subordinate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companies</w:t>
      </w:r>
      <w:r w:rsidRPr="00A1797A">
        <w:rPr>
          <w:rFonts w:ascii="Verdana" w:eastAsia="Times New Roman" w:hAnsi="Verdana" w:cstheme="minorHAnsi"/>
          <w:color w:val="000000"/>
          <w:sz w:val="18"/>
          <w:szCs w:val="18"/>
          <w:lang w:val="en-US" w:eastAsia="es-CO"/>
        </w:rPr>
        <w:t xml:space="preserve"> to the Parent Company</w:t>
      </w:r>
      <w:r w:rsidR="008128EF" w:rsidRPr="00A1797A">
        <w:rPr>
          <w:rFonts w:ascii="Verdana" w:eastAsia="Times New Roman" w:hAnsi="Verdana" w:cstheme="minorHAnsi"/>
          <w:color w:val="000000"/>
          <w:sz w:val="18"/>
          <w:szCs w:val="18"/>
          <w:lang w:val="en-US" w:eastAsia="es-CO"/>
        </w:rPr>
        <w:t>.</w:t>
      </w:r>
      <w:r w:rsidRPr="00A1797A">
        <w:rPr>
          <w:rFonts w:ascii="Verdana" w:eastAsia="Times New Roman" w:hAnsi="Verdana" w:cstheme="minorHAnsi"/>
          <w:color w:val="000000"/>
          <w:sz w:val="18"/>
          <w:szCs w:val="18"/>
          <w:lang w:val="en-US" w:eastAsia="es-CO"/>
        </w:rPr>
        <w:t xml:space="preserve"> </w:t>
      </w:r>
    </w:p>
    <w:p w14:paraId="29861A7C" w14:textId="6D69A107"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08536B54" w14:textId="03492AA5"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28F5A71A" w14:textId="77777777" w:rsidR="00AE2F10" w:rsidRP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2E7ED4D8" w14:textId="1C627BA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969"/>
        <w:gridCol w:w="396"/>
        <w:gridCol w:w="908"/>
        <w:gridCol w:w="396"/>
      </w:tblGrid>
      <w:tr w:rsidR="00CC057A" w:rsidRPr="00A1797A" w14:paraId="49FA308C" w14:textId="77777777" w:rsidTr="00CC057A">
        <w:trPr>
          <w:trHeight w:val="315"/>
          <w:jc w:val="center"/>
        </w:trPr>
        <w:tc>
          <w:tcPr>
            <w:tcW w:w="5544" w:type="dxa"/>
            <w:tcMar>
              <w:top w:w="0" w:type="dxa"/>
              <w:left w:w="70" w:type="dxa"/>
              <w:bottom w:w="0" w:type="dxa"/>
              <w:right w:w="70" w:type="dxa"/>
            </w:tcMar>
            <w:vAlign w:val="bottom"/>
            <w:hideMark/>
          </w:tcPr>
          <w:p w14:paraId="36798E18" w14:textId="1B0CBA5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18.14 Implemented measure</w:t>
            </w:r>
          </w:p>
        </w:tc>
        <w:tc>
          <w:tcPr>
            <w:tcW w:w="751" w:type="dxa"/>
            <w:tcMar>
              <w:top w:w="0" w:type="dxa"/>
              <w:left w:w="70" w:type="dxa"/>
              <w:bottom w:w="0" w:type="dxa"/>
              <w:right w:w="70" w:type="dxa"/>
            </w:tcMar>
            <w:vAlign w:val="center"/>
            <w:hideMark/>
          </w:tcPr>
          <w:p w14:paraId="704D0DE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71A3E70" w14:textId="4270BC5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tcMar>
              <w:top w:w="0" w:type="dxa"/>
              <w:left w:w="70" w:type="dxa"/>
              <w:bottom w:w="0" w:type="dxa"/>
              <w:right w:w="70" w:type="dxa"/>
            </w:tcMar>
            <w:vAlign w:val="center"/>
            <w:hideMark/>
          </w:tcPr>
          <w:p w14:paraId="24DA367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2683CA9" w14:textId="79F63C2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08" w:type="dxa"/>
            <w:tcMar>
              <w:top w:w="0" w:type="dxa"/>
              <w:left w:w="70" w:type="dxa"/>
              <w:bottom w:w="0" w:type="dxa"/>
              <w:right w:w="70" w:type="dxa"/>
            </w:tcMar>
            <w:vAlign w:val="center"/>
            <w:hideMark/>
          </w:tcPr>
          <w:p w14:paraId="53EBF98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D0C3F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bl>
    <w:p w14:paraId="4E9457C7" w14:textId="059FDB1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9"/>
        <w:gridCol w:w="5101"/>
      </w:tblGrid>
      <w:tr w:rsidR="008128EF" w:rsidRPr="00E04DA4" w14:paraId="4A488E07" w14:textId="77777777" w:rsidTr="005634F3">
        <w:trPr>
          <w:trHeight w:val="360"/>
          <w:jc w:val="center"/>
        </w:trPr>
        <w:tc>
          <w:tcPr>
            <w:tcW w:w="7022" w:type="dxa"/>
            <w:gridSpan w:val="2"/>
            <w:tcMar>
              <w:top w:w="0" w:type="dxa"/>
              <w:left w:w="70" w:type="dxa"/>
              <w:bottom w:w="0" w:type="dxa"/>
              <w:right w:w="70" w:type="dxa"/>
            </w:tcMar>
            <w:hideMark/>
          </w:tcPr>
          <w:p w14:paraId="2BF840C4" w14:textId="79D7CEB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334C9B" w:rsidRPr="00A1797A">
              <w:rPr>
                <w:rFonts w:ascii="Verdana" w:eastAsia="Times New Roman" w:hAnsi="Verdana" w:cstheme="minorHAnsi"/>
                <w:b/>
                <w:bCs/>
                <w:sz w:val="18"/>
                <w:szCs w:val="18"/>
                <w:lang w:val="en-US" w:eastAsia="es-CO"/>
              </w:rPr>
              <w:t>.</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474557DD" w14:textId="4ED9C072" w:rsidR="005634F3"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r w:rsidR="00491012" w:rsidRPr="00A1797A">
              <w:rPr>
                <w:rFonts w:ascii="Verdana" w:eastAsia="Times New Roman" w:hAnsi="Verdana" w:cstheme="minorHAnsi"/>
                <w:sz w:val="18"/>
                <w:szCs w:val="18"/>
                <w:lang w:val="en-US" w:eastAsia="es-CO"/>
              </w:rPr>
              <w:t>Mindful of the administrative independence and autonomy enjoyed by each of the companies in the Ecopetrol Group, n</w:t>
            </w:r>
            <w:r w:rsidR="008128EF" w:rsidRPr="00A1797A">
              <w:rPr>
                <w:rFonts w:ascii="Verdana" w:eastAsia="Times New Roman" w:hAnsi="Verdana" w:cstheme="minorHAnsi"/>
                <w:sz w:val="18"/>
                <w:szCs w:val="18"/>
                <w:lang w:val="en-US" w:eastAsia="es-CO"/>
              </w:rPr>
              <w:t>either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36517" w:rsidRPr="00A1797A">
              <w:rPr>
                <w:rFonts w:ascii="Verdana" w:eastAsia="Times New Roman" w:hAnsi="Verdana" w:cstheme="minorHAnsi"/>
                <w:sz w:val="18"/>
                <w:szCs w:val="18"/>
                <w:lang w:val="en-US" w:eastAsia="es-CO"/>
              </w:rPr>
              <w:t>Bylaws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norms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indicate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F23F1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within</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and</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F23F1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it</w:t>
            </w:r>
            <w:r w:rsidRPr="00A1797A">
              <w:rPr>
                <w:rFonts w:ascii="Verdana" w:eastAsia="Times New Roman" w:hAnsi="Verdana" w:cstheme="minorHAnsi"/>
                <w:sz w:val="18"/>
                <w:szCs w:val="18"/>
                <w:lang w:val="en-US" w:eastAsia="es-CO"/>
              </w:rPr>
              <w:t xml:space="preserve"> </w:t>
            </w:r>
            <w:r w:rsidR="005634F3" w:rsidRPr="00A1797A">
              <w:rPr>
                <w:rFonts w:ascii="Verdana" w:eastAsia="Times New Roman" w:hAnsi="Verdana" w:cstheme="minorHAnsi"/>
                <w:sz w:val="18"/>
                <w:szCs w:val="18"/>
                <w:lang w:val="en-US" w:eastAsia="es-CO"/>
              </w:rPr>
              <w:t xml:space="preserve">must </w:t>
            </w:r>
            <w:r w:rsidR="008128EF" w:rsidRPr="00A1797A">
              <w:rPr>
                <w:rFonts w:ascii="Verdana" w:eastAsia="Times New Roman" w:hAnsi="Verdana" w:cstheme="minorHAnsi"/>
                <w:sz w:val="18"/>
                <w:szCs w:val="18"/>
                <w:lang w:val="en-US" w:eastAsia="es-CO"/>
              </w:rPr>
              <w:t>assume</w:t>
            </w:r>
            <w:r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 xml:space="preserve">the respective </w:t>
            </w:r>
            <w:r w:rsidR="008128EF" w:rsidRPr="00A1797A">
              <w:rPr>
                <w:rFonts w:ascii="Verdana" w:eastAsia="Times New Roman" w:hAnsi="Verdana" w:cstheme="minorHAnsi"/>
                <w:sz w:val="18"/>
                <w:szCs w:val="18"/>
                <w:lang w:val="en-US" w:eastAsia="es-CO"/>
              </w:rPr>
              <w:t>tasks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responsibilities</w:t>
            </w:r>
            <w:r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g</w:t>
            </w:r>
            <w:r w:rsidR="008128EF" w:rsidRPr="00A1797A">
              <w:rPr>
                <w:rFonts w:ascii="Verdana" w:eastAsia="Times New Roman" w:hAnsi="Verdana" w:cstheme="minorHAnsi"/>
                <w:sz w:val="18"/>
                <w:szCs w:val="18"/>
                <w:lang w:val="en-US" w:eastAsia="es-CO"/>
              </w:rPr>
              <w:t>overning</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bodies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subordinate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companies</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companies</w:t>
            </w:r>
            <w:r w:rsidR="00F23F1F" w:rsidRPr="00A1797A">
              <w:rPr>
                <w:rFonts w:ascii="Verdana" w:eastAsia="Times New Roman" w:hAnsi="Verdana" w:cstheme="minorHAnsi"/>
                <w:sz w:val="18"/>
                <w:szCs w:val="18"/>
                <w:lang w:val="en-US" w:eastAsia="es-CO"/>
              </w:rPr>
              <w:t>.</w:t>
            </w:r>
          </w:p>
        </w:tc>
      </w:tr>
      <w:tr w:rsidR="008128EF" w:rsidRPr="00A1797A" w14:paraId="5FA3CD6F" w14:textId="77777777" w:rsidTr="005634F3">
        <w:trPr>
          <w:trHeight w:val="49"/>
          <w:jc w:val="center"/>
        </w:trPr>
        <w:tc>
          <w:tcPr>
            <w:tcW w:w="3195" w:type="dxa"/>
            <w:tcMar>
              <w:top w:w="0" w:type="dxa"/>
              <w:left w:w="70" w:type="dxa"/>
              <w:bottom w:w="0" w:type="dxa"/>
              <w:right w:w="70" w:type="dxa"/>
            </w:tcMar>
            <w:vAlign w:val="bottom"/>
            <w:hideMark/>
          </w:tcPr>
          <w:p w14:paraId="5C7D8D17" w14:textId="04C135C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27" w:type="dxa"/>
            <w:tcMar>
              <w:top w:w="0" w:type="dxa"/>
              <w:left w:w="70" w:type="dxa"/>
              <w:bottom w:w="0" w:type="dxa"/>
              <w:right w:w="70" w:type="dxa"/>
            </w:tcMar>
            <w:vAlign w:val="bottom"/>
            <w:hideMark/>
          </w:tcPr>
          <w:p w14:paraId="579A906F" w14:textId="68465248" w:rsidR="008128EF" w:rsidRPr="00A1797A" w:rsidRDefault="006C20D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22905BDF" w14:textId="77777777" w:rsidTr="005634F3">
        <w:trPr>
          <w:trHeight w:val="94"/>
          <w:jc w:val="center"/>
        </w:trPr>
        <w:tc>
          <w:tcPr>
            <w:tcW w:w="3195" w:type="dxa"/>
            <w:tcMar>
              <w:top w:w="0" w:type="dxa"/>
              <w:left w:w="70" w:type="dxa"/>
              <w:bottom w:w="0" w:type="dxa"/>
              <w:right w:w="70" w:type="dxa"/>
            </w:tcMar>
            <w:vAlign w:val="bottom"/>
            <w:hideMark/>
          </w:tcPr>
          <w:p w14:paraId="2A0D16BC" w14:textId="5EBC760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27" w:type="dxa"/>
            <w:tcMar>
              <w:top w:w="0" w:type="dxa"/>
              <w:left w:w="70" w:type="dxa"/>
              <w:bottom w:w="0" w:type="dxa"/>
              <w:right w:w="70" w:type="dxa"/>
            </w:tcMar>
            <w:vAlign w:val="bottom"/>
            <w:hideMark/>
          </w:tcPr>
          <w:p w14:paraId="532DE3FE" w14:textId="716D2B3F" w:rsidR="008128EF" w:rsidRPr="00A1797A" w:rsidRDefault="006C20D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7213043" w14:textId="794940B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F45414B" w14:textId="51119E98"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task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Audit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assist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00836517" w:rsidRPr="00A1797A">
        <w:rPr>
          <w:rFonts w:ascii="Verdana" w:eastAsia="Times New Roman" w:hAnsi="Verdana" w:cstheme="minorHAnsi"/>
          <w:b/>
          <w:bCs/>
          <w:color w:val="000000"/>
          <w:sz w:val="18"/>
          <w:szCs w:val="18"/>
          <w:lang w:val="en-US" w:eastAsia="es-CO"/>
        </w:rPr>
        <w:t>oversight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role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evaluating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accounting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procedures,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liaising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Statutory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Auditor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reviewing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Company's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Control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Architecture,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including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23F1F" w:rsidRPr="00A1797A">
        <w:rPr>
          <w:rFonts w:ascii="Verdana" w:eastAsia="Times New Roman" w:hAnsi="Verdana" w:cstheme="minorHAnsi"/>
          <w:color w:val="000000"/>
          <w:sz w:val="18"/>
          <w:szCs w:val="18"/>
          <w:lang w:val="en-US" w:eastAsia="es-CO"/>
        </w:rPr>
        <w:t xml:space="preserve">risk management system </w:t>
      </w:r>
      <w:r w:rsidRPr="00A1797A">
        <w:rPr>
          <w:rFonts w:ascii="Verdana" w:eastAsia="Times New Roman" w:hAnsi="Verdana" w:cstheme="minorHAnsi"/>
          <w:color w:val="000000"/>
          <w:sz w:val="18"/>
          <w:szCs w:val="18"/>
          <w:lang w:val="en-US" w:eastAsia="es-CO"/>
        </w:rPr>
        <w:t>audit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implemented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w:t>
      </w:r>
    </w:p>
    <w:p w14:paraId="4EE6DAF9" w14:textId="41F37FC7"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96010E3" w14:textId="77777777" w:rsidTr="00CC057A">
        <w:trPr>
          <w:trHeight w:val="315"/>
          <w:jc w:val="center"/>
        </w:trPr>
        <w:tc>
          <w:tcPr>
            <w:tcW w:w="5544" w:type="dxa"/>
            <w:gridSpan w:val="3"/>
            <w:tcMar>
              <w:top w:w="0" w:type="dxa"/>
              <w:left w:w="70" w:type="dxa"/>
              <w:bottom w:w="0" w:type="dxa"/>
              <w:right w:w="70" w:type="dxa"/>
            </w:tcMar>
            <w:vAlign w:val="bottom"/>
            <w:hideMark/>
          </w:tcPr>
          <w:p w14:paraId="682FA413" w14:textId="2993E4F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18.15 Implemented measure</w:t>
            </w:r>
          </w:p>
        </w:tc>
        <w:tc>
          <w:tcPr>
            <w:tcW w:w="751" w:type="dxa"/>
            <w:gridSpan w:val="2"/>
            <w:tcMar>
              <w:top w:w="0" w:type="dxa"/>
              <w:left w:w="70" w:type="dxa"/>
              <w:bottom w:w="0" w:type="dxa"/>
              <w:right w:w="70" w:type="dxa"/>
            </w:tcMar>
            <w:vAlign w:val="center"/>
            <w:hideMark/>
          </w:tcPr>
          <w:p w14:paraId="06B65AA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CC1564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01864F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2E6634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B7A49F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74800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47CC22A" w14:textId="77777777" w:rsidTr="00CC057A">
        <w:trPr>
          <w:trHeight w:val="315"/>
          <w:jc w:val="center"/>
        </w:trPr>
        <w:tc>
          <w:tcPr>
            <w:tcW w:w="4256" w:type="dxa"/>
            <w:tcMar>
              <w:top w:w="0" w:type="dxa"/>
              <w:left w:w="70" w:type="dxa"/>
              <w:bottom w:w="0" w:type="dxa"/>
              <w:right w:w="70" w:type="dxa"/>
            </w:tcMar>
            <w:vAlign w:val="bottom"/>
            <w:hideMark/>
          </w:tcPr>
          <w:p w14:paraId="75B6A915" w14:textId="706E54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B817746" w14:textId="4B586C9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0C9A0F5" w14:textId="4129E6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2309977" w14:textId="45438E8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D7C487D" w14:textId="1B99CF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3F5D096" w14:textId="4FD8DC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84FB08F" w14:textId="475006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4351BE9" w14:textId="4CA647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707B07A"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1319D4D" w14:textId="0DE03B7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76C56DB" w14:textId="0AAF33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24CFF20" w14:textId="4BF924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EE45A3A" w14:textId="71EFF9C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69661040" w14:textId="3FC2BA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B8A5566" w14:textId="18B165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4FADDFB" w14:textId="788174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722BB4E" w14:textId="25F730E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A786000" w14:textId="2FC2EE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B3F5F1B"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062BD71E" w14:textId="640BFCC7" w:rsidR="005634F3"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491012" w:rsidRPr="00A1797A">
              <w:rPr>
                <w:rFonts w:ascii="Verdana" w:eastAsia="Times New Roman" w:hAnsi="Verdana" w:cstheme="minorHAnsi"/>
                <w:sz w:val="18"/>
                <w:szCs w:val="18"/>
                <w:lang w:val="en-US" w:eastAsia="es-CO"/>
              </w:rPr>
              <w:t xml:space="preserve"> (latest update completed and approved on May 27,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 xml:space="preserve">control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responsible for</w:t>
            </w:r>
            <w:r w:rsidR="001910DE"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the oversight 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work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effectiveness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634F3" w:rsidRPr="00A1797A">
              <w:rPr>
                <w:rFonts w:ascii="Verdana" w:eastAsia="Times New Roman" w:hAnsi="Verdana" w:cstheme="minorHAnsi"/>
                <w:sz w:val="18"/>
                <w:szCs w:val="18"/>
                <w:lang w:val="en-US" w:eastAsia="es-CO"/>
              </w:rPr>
              <w:t>Internal Control System of the Ecopetrol Group</w:t>
            </w:r>
            <w:r w:rsidR="008128EF" w:rsidRPr="00A1797A">
              <w:rPr>
                <w:rFonts w:ascii="Verdana" w:eastAsia="Times New Roman" w:hAnsi="Verdana" w:cstheme="minorHAnsi"/>
                <w:sz w:val="18"/>
                <w:szCs w:val="18"/>
                <w:lang w:val="en-US" w:eastAsia="es-CO"/>
              </w:rPr>
              <w:t>.</w:t>
            </w:r>
          </w:p>
          <w:p w14:paraId="1E519D83" w14:textId="77777777" w:rsidR="005634F3" w:rsidRPr="00A1797A" w:rsidRDefault="005634F3" w:rsidP="006D2673">
            <w:pPr>
              <w:spacing w:after="0" w:line="240" w:lineRule="auto"/>
              <w:jc w:val="both"/>
              <w:rPr>
                <w:rFonts w:ascii="Verdana" w:eastAsia="Times New Roman" w:hAnsi="Verdana" w:cstheme="minorHAnsi"/>
                <w:sz w:val="18"/>
                <w:szCs w:val="18"/>
                <w:lang w:val="en-US" w:eastAsia="es-CO"/>
              </w:rPr>
            </w:pPr>
          </w:p>
          <w:p w14:paraId="3B2EA4DF" w14:textId="77D1179B" w:rsidR="00112600"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assists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 xml:space="preserve">the </w:t>
            </w:r>
            <w:r w:rsidR="00836517" w:rsidRPr="00A1797A">
              <w:rPr>
                <w:rFonts w:ascii="Verdana" w:eastAsia="Times New Roman" w:hAnsi="Verdana" w:cstheme="minorHAnsi"/>
                <w:sz w:val="18"/>
                <w:szCs w:val="18"/>
                <w:lang w:val="en-US" w:eastAsia="es-CO"/>
              </w:rPr>
              <w:t>oversight</w:t>
            </w:r>
            <w:r w:rsidR="00F23F1F" w:rsidRPr="00A1797A">
              <w:rPr>
                <w:rFonts w:ascii="Verdana" w:eastAsia="Times New Roman" w:hAnsi="Verdana" w:cstheme="minorHAnsi"/>
                <w:sz w:val="18"/>
                <w:szCs w:val="18"/>
                <w:lang w:val="en-US" w:eastAsia="es-CO"/>
              </w:rPr>
              <w:t xml:space="preserve"> </w:t>
            </w:r>
            <w:r w:rsidR="00112600" w:rsidRPr="00A1797A">
              <w:rPr>
                <w:rFonts w:ascii="Verdana" w:eastAsia="Times New Roman" w:hAnsi="Verdana" w:cstheme="minorHAnsi"/>
                <w:sz w:val="18"/>
                <w:szCs w:val="18"/>
                <w:lang w:val="en-US" w:eastAsia="es-CO"/>
              </w:rPr>
              <w:t>over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836517" w:rsidRPr="00A1797A">
              <w:rPr>
                <w:rFonts w:ascii="Verdana" w:eastAsia="Times New Roman" w:hAnsi="Verdana" w:cstheme="minorHAnsi"/>
                <w:sz w:val="18"/>
                <w:szCs w:val="18"/>
                <w:lang w:val="en-US" w:eastAsia="es-CO"/>
              </w:rPr>
              <w:t>program</w:t>
            </w:r>
            <w:r w:rsidR="00656685" w:rsidRPr="00A1797A">
              <w:rPr>
                <w:rFonts w:ascii="Verdana" w:eastAsia="Times New Roman" w:hAnsi="Verdana" w:cstheme="minorHAnsi"/>
                <w:sz w:val="18"/>
                <w:szCs w:val="18"/>
                <w:lang w:val="en-US" w:eastAsia="es-CO"/>
              </w:rPr>
              <w:t xml:space="preserve"> and</w:t>
            </w:r>
            <w:r w:rsidR="001910DE"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so 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preparation,</w:t>
            </w:r>
            <w:r w:rsidR="001910DE" w:rsidRPr="00A1797A">
              <w:rPr>
                <w:rFonts w:ascii="Verdana" w:eastAsia="Times New Roman" w:hAnsi="Verdana" w:cstheme="minorHAnsi"/>
                <w:sz w:val="18"/>
                <w:szCs w:val="18"/>
                <w:lang w:val="en-US" w:eastAsia="es-CO"/>
              </w:rPr>
              <w:t xml:space="preserve"> </w:t>
            </w:r>
            <w:r w:rsidR="00FA51B1" w:rsidRPr="00A1797A">
              <w:rPr>
                <w:rFonts w:ascii="Verdana" w:eastAsia="Times New Roman" w:hAnsi="Verdana" w:cstheme="minorHAnsi"/>
                <w:sz w:val="18"/>
                <w:szCs w:val="18"/>
                <w:lang w:val="en-US" w:eastAsia="es-CO"/>
              </w:rPr>
              <w:t>presentation,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disclosure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 xml:space="preserve">legal </w:t>
            </w:r>
            <w:r w:rsidRPr="00A1797A">
              <w:rPr>
                <w:rFonts w:ascii="Verdana" w:eastAsia="Times New Roman" w:hAnsi="Verdana" w:cstheme="minorHAnsi"/>
                <w:sz w:val="18"/>
                <w:szCs w:val="18"/>
                <w:lang w:val="en-US" w:eastAsia="es-CO"/>
              </w:rPr>
              <w:t>provisions</w:t>
            </w:r>
            <w:r w:rsidR="00077B75" w:rsidRPr="00A1797A">
              <w:rPr>
                <w:rFonts w:ascii="Verdana" w:eastAsia="Times New Roman" w:hAnsi="Verdana" w:cstheme="minorHAnsi"/>
                <w:sz w:val="18"/>
                <w:szCs w:val="18"/>
                <w:lang w:val="en-US" w:eastAsia="es-CO"/>
              </w:rPr>
              <w:t xml:space="preserve">. </w:t>
            </w:r>
            <w:r w:rsidR="00112600" w:rsidRPr="00A1797A">
              <w:rPr>
                <w:rFonts w:ascii="Verdana" w:eastAsia="Times New Roman" w:hAnsi="Verdana" w:cstheme="minorHAnsi"/>
                <w:sz w:val="18"/>
                <w:szCs w:val="18"/>
                <w:lang w:val="en-US" w:eastAsia="es-CO"/>
              </w:rPr>
              <w:t xml:space="preserve">It assesses the performance of the statutory auditor and/or external auditors and of the internal auditor; offer its recommendation to the Board of Directors regarding guidelines, policies, principles, models and methodologies that should be applied regarding the matter of internal controls; </w:t>
            </w:r>
            <w:r w:rsidR="00C352CA" w:rsidRPr="00A1797A">
              <w:rPr>
                <w:rFonts w:ascii="Verdana" w:eastAsia="Times New Roman" w:hAnsi="Verdana" w:cstheme="minorHAnsi"/>
                <w:sz w:val="18"/>
                <w:szCs w:val="18"/>
                <w:lang w:val="en-US" w:eastAsia="es-CO"/>
              </w:rPr>
              <w:t>validates</w:t>
            </w:r>
            <w:r w:rsidR="00112600" w:rsidRPr="00A1797A">
              <w:rPr>
                <w:rFonts w:ascii="Verdana" w:eastAsia="Times New Roman" w:hAnsi="Verdana" w:cstheme="minorHAnsi"/>
                <w:sz w:val="18"/>
                <w:szCs w:val="18"/>
                <w:lang w:val="en-US" w:eastAsia="es-CO"/>
              </w:rPr>
              <w:t xml:space="preserve"> its structuring in accordance with the COSO model and the correct adoption of </w:t>
            </w:r>
            <w:r w:rsidR="00C352CA" w:rsidRPr="00A1797A">
              <w:rPr>
                <w:rFonts w:ascii="Verdana" w:eastAsia="Times New Roman" w:hAnsi="Verdana" w:cstheme="minorHAnsi"/>
                <w:sz w:val="18"/>
                <w:szCs w:val="18"/>
                <w:lang w:val="en-US" w:eastAsia="es-CO"/>
              </w:rPr>
              <w:t>financial</w:t>
            </w:r>
            <w:r w:rsidR="00112600" w:rsidRPr="00A1797A">
              <w:rPr>
                <w:rFonts w:ascii="Verdana" w:eastAsia="Times New Roman" w:hAnsi="Verdana" w:cstheme="minorHAnsi"/>
                <w:sz w:val="18"/>
                <w:szCs w:val="18"/>
                <w:lang w:val="en-US" w:eastAsia="es-CO"/>
              </w:rPr>
              <w:t xml:space="preserve"> reporting procedures</w:t>
            </w:r>
            <w:r w:rsidR="00C352CA" w:rsidRPr="00A1797A">
              <w:rPr>
                <w:rFonts w:ascii="Verdana" w:eastAsia="Times New Roman" w:hAnsi="Verdana" w:cstheme="minorHAnsi"/>
                <w:sz w:val="18"/>
                <w:szCs w:val="18"/>
                <w:lang w:val="en-US" w:eastAsia="es-CO"/>
              </w:rPr>
              <w:t xml:space="preserve">; validates the Risk Management System, which includes the identification, assessment, treatment and monitoring of the risks of the Company, their materialization and the respective analysis about the impact of the potential materialization of risks; is knowledgeable about and analyzes the annual report that the Administrations submits in relation to the oil reserved of the Group, among others.  </w:t>
            </w:r>
          </w:p>
          <w:p w14:paraId="1DA9F625" w14:textId="77777777" w:rsidR="00112600" w:rsidRPr="00A1797A" w:rsidRDefault="00112600" w:rsidP="006D2673">
            <w:pPr>
              <w:spacing w:after="0" w:line="240" w:lineRule="auto"/>
              <w:jc w:val="both"/>
              <w:rPr>
                <w:rFonts w:ascii="Verdana" w:eastAsia="Times New Roman" w:hAnsi="Verdana" w:cstheme="minorHAnsi"/>
                <w:sz w:val="18"/>
                <w:szCs w:val="18"/>
                <w:lang w:val="en-US" w:eastAsia="es-CO"/>
              </w:rPr>
            </w:pPr>
          </w:p>
          <w:p w14:paraId="2675AB75" w14:textId="5241CB17" w:rsidR="00C352CA"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control</w:t>
            </w:r>
            <w:r w:rsidR="00F23F1F"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found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C352CA"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F23F1F" w:rsidRPr="00A1797A">
              <w:rPr>
                <w:rFonts w:ascii="Verdana" w:eastAsia="Times New Roman" w:hAnsi="Verdana" w:cstheme="minorHAnsi"/>
                <w:sz w:val="18"/>
                <w:szCs w:val="18"/>
                <w:lang w:val="en-US" w:eastAsia="es-CO"/>
              </w:rPr>
              <w:t xml:space="preserve"> 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F23F1F" w:rsidRPr="00A1797A">
              <w:rPr>
                <w:rFonts w:ascii="Verdana" w:eastAsia="Times New Roman" w:hAnsi="Verdana" w:cstheme="minorHAnsi"/>
                <w:sz w:val="18"/>
                <w:szCs w:val="18"/>
                <w:lang w:val="en-US" w:eastAsia="es-CO"/>
              </w:rPr>
              <w:t>(</w:t>
            </w:r>
            <w:hyperlink r:id="rId13" w:history="1">
              <w:r w:rsidR="00C352CA" w:rsidRPr="00A1797A">
                <w:rPr>
                  <w:rStyle w:val="Hipervnculo"/>
                  <w:rFonts w:ascii="Verdana" w:eastAsia="Times New Roman" w:hAnsi="Verdana" w:cstheme="minorHAnsi"/>
                  <w:color w:val="auto"/>
                  <w:sz w:val="18"/>
                  <w:szCs w:val="18"/>
                  <w:u w:val="none"/>
                  <w:lang w:val="en-US" w:eastAsia="es-CO"/>
                </w:rPr>
                <w:t>www.ecopetrol.com.co</w:t>
              </w:r>
            </w:hyperlink>
            <w:r w:rsidR="00F23F1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t>
            </w:r>
          </w:p>
        </w:tc>
      </w:tr>
      <w:tr w:rsidR="008128EF" w:rsidRPr="00A1797A" w14:paraId="03C455A9" w14:textId="77777777" w:rsidTr="00CC057A">
        <w:trPr>
          <w:trHeight w:val="55"/>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3039BF" w14:textId="1ACDE98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A240AE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78CB2340" w14:textId="77777777" w:rsidTr="00CC057A">
        <w:trPr>
          <w:trHeight w:val="11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16D7EA" w14:textId="702785F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65E33A" w14:textId="7167EE90" w:rsidR="008128EF" w:rsidRPr="00A1797A" w:rsidRDefault="0049101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24143FC5" w14:textId="53CC1D1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B3C8C71" w14:textId="605831B8" w:rsidR="00FA51B1" w:rsidRPr="00AE2F10" w:rsidRDefault="008128EF" w:rsidP="00CB4AE6">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00407C4E" w:rsidRPr="00AE2F10">
        <w:rPr>
          <w:rFonts w:ascii="Verdana" w:eastAsia="Times New Roman" w:hAnsi="Verdana" w:cstheme="minorHAnsi"/>
          <w:b/>
          <w:bCs/>
          <w:color w:val="000000"/>
          <w:sz w:val="18"/>
          <w:szCs w:val="18"/>
          <w:lang w:val="en-US" w:eastAsia="es-CO"/>
        </w:rPr>
        <w:t xml:space="preserve">Audit Committee </w:t>
      </w:r>
      <w:r w:rsidRPr="00AE2F10">
        <w:rPr>
          <w:rFonts w:ascii="Verdana" w:eastAsia="Times New Roman" w:hAnsi="Verdana" w:cstheme="minorHAnsi"/>
          <w:b/>
          <w:bCs/>
          <w:color w:val="000000"/>
          <w:sz w:val="18"/>
          <w:szCs w:val="18"/>
          <w:lang w:val="en-US" w:eastAsia="es-CO"/>
        </w:rPr>
        <w:t>members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have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accounting,</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financial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other</w:t>
      </w:r>
      <w:r w:rsidR="001910DE" w:rsidRPr="00AE2F10">
        <w:rPr>
          <w:rFonts w:ascii="Verdana" w:eastAsia="Times New Roman" w:hAnsi="Verdana" w:cstheme="minorHAnsi"/>
          <w:color w:val="000000"/>
          <w:sz w:val="18"/>
          <w:szCs w:val="18"/>
          <w:lang w:val="en-US" w:eastAsia="es-CO"/>
        </w:rPr>
        <w:t xml:space="preserve"> </w:t>
      </w:r>
      <w:r w:rsidR="00F23F1F" w:rsidRPr="00AE2F10">
        <w:rPr>
          <w:rFonts w:ascii="Verdana" w:eastAsia="Times New Roman" w:hAnsi="Verdana" w:cstheme="minorHAnsi"/>
          <w:color w:val="000000"/>
          <w:sz w:val="18"/>
          <w:szCs w:val="18"/>
          <w:lang w:val="en-US" w:eastAsia="es-CO"/>
        </w:rPr>
        <w:t>related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knowledge</w:t>
      </w:r>
      <w:r w:rsidR="00643B2F" w:rsidRPr="00AE2F10">
        <w:rPr>
          <w:rFonts w:ascii="Verdana" w:eastAsia="Times New Roman" w:hAnsi="Verdana" w:cstheme="minorHAnsi"/>
          <w:b/>
          <w:bCs/>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which</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allows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them</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to</w:t>
      </w:r>
      <w:r w:rsidR="001910DE" w:rsidRPr="00AE2F10">
        <w:rPr>
          <w:rFonts w:ascii="Verdana" w:eastAsia="Times New Roman" w:hAnsi="Verdana" w:cstheme="minorHAnsi"/>
          <w:color w:val="000000"/>
          <w:sz w:val="18"/>
          <w:szCs w:val="18"/>
          <w:lang w:val="en-US" w:eastAsia="es-CO"/>
        </w:rPr>
        <w:t xml:space="preserve"> </w:t>
      </w:r>
      <w:r w:rsidR="00F23F1F" w:rsidRPr="00AE2F10">
        <w:rPr>
          <w:rFonts w:ascii="Verdana" w:eastAsia="Times New Roman" w:hAnsi="Verdana" w:cstheme="minorHAnsi"/>
          <w:color w:val="000000"/>
          <w:sz w:val="18"/>
          <w:szCs w:val="18"/>
          <w:lang w:val="en-US" w:eastAsia="es-CO"/>
        </w:rPr>
        <w:t>issue rigorous opinions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topics</w:t>
      </w:r>
      <w:r w:rsidR="001910DE" w:rsidRPr="00AE2F10">
        <w:rPr>
          <w:rFonts w:ascii="Verdana" w:eastAsia="Times New Roman" w:hAnsi="Verdana" w:cstheme="minorHAnsi"/>
          <w:color w:val="000000"/>
          <w:sz w:val="18"/>
          <w:szCs w:val="18"/>
          <w:lang w:val="en-US" w:eastAsia="es-CO"/>
        </w:rPr>
        <w:t xml:space="preserve"> </w:t>
      </w:r>
      <w:r w:rsidR="00F23F1F" w:rsidRPr="00AE2F10">
        <w:rPr>
          <w:rFonts w:ascii="Verdana" w:eastAsia="Times New Roman" w:hAnsi="Verdana" w:cstheme="minorHAnsi"/>
          <w:color w:val="000000"/>
          <w:sz w:val="18"/>
          <w:szCs w:val="18"/>
          <w:lang w:val="en-US" w:eastAsia="es-CO"/>
        </w:rPr>
        <w:t>under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Committee's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competence</w:t>
      </w:r>
      <w:r w:rsidR="001910DE" w:rsidRPr="00AE2F10">
        <w:rPr>
          <w:rFonts w:ascii="Verdana" w:eastAsia="Times New Roman" w:hAnsi="Verdana" w:cstheme="minorHAnsi"/>
          <w:color w:val="000000"/>
          <w:sz w:val="18"/>
          <w:szCs w:val="18"/>
          <w:lang w:val="en-US" w:eastAsia="es-CO"/>
        </w:rPr>
        <w:t xml:space="preserve"> </w:t>
      </w:r>
      <w:r w:rsidR="00407C4E" w:rsidRPr="00AE2F10">
        <w:rPr>
          <w:rFonts w:ascii="Verdana" w:eastAsia="Times New Roman" w:hAnsi="Verdana" w:cstheme="minorHAnsi"/>
          <w:color w:val="000000"/>
          <w:sz w:val="18"/>
          <w:szCs w:val="18"/>
          <w:lang w:val="en-US" w:eastAsia="es-CO"/>
        </w:rPr>
        <w:t xml:space="preserve">with </w:t>
      </w:r>
      <w:r w:rsidR="00CC005B" w:rsidRPr="00AE2F10">
        <w:rPr>
          <w:rFonts w:ascii="Verdana" w:eastAsia="Times New Roman" w:hAnsi="Verdana" w:cstheme="minorHAnsi"/>
          <w:color w:val="000000"/>
          <w:sz w:val="18"/>
          <w:szCs w:val="18"/>
          <w:lang w:val="en-US" w:eastAsia="es-CO"/>
        </w:rPr>
        <w:t>a sufficient level to understand the scope and complexity of these matters in the Company.</w:t>
      </w:r>
    </w:p>
    <w:p w14:paraId="0904229C" w14:textId="77777777" w:rsidR="00FA51B1" w:rsidRPr="00A1797A" w:rsidRDefault="00FA51B1"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37292837" w14:textId="77777777" w:rsidTr="00CC057A">
        <w:trPr>
          <w:trHeight w:val="315"/>
          <w:jc w:val="center"/>
        </w:trPr>
        <w:tc>
          <w:tcPr>
            <w:tcW w:w="5544" w:type="dxa"/>
            <w:gridSpan w:val="3"/>
            <w:tcMar>
              <w:top w:w="0" w:type="dxa"/>
              <w:left w:w="70" w:type="dxa"/>
              <w:bottom w:w="0" w:type="dxa"/>
              <w:right w:w="70" w:type="dxa"/>
            </w:tcMar>
            <w:vAlign w:val="bottom"/>
            <w:hideMark/>
          </w:tcPr>
          <w:p w14:paraId="5E45CD65" w14:textId="18DE9FB1"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18.16 Implemented measure</w:t>
            </w:r>
          </w:p>
        </w:tc>
        <w:tc>
          <w:tcPr>
            <w:tcW w:w="751" w:type="dxa"/>
            <w:gridSpan w:val="2"/>
            <w:tcMar>
              <w:top w:w="0" w:type="dxa"/>
              <w:left w:w="70" w:type="dxa"/>
              <w:bottom w:w="0" w:type="dxa"/>
              <w:right w:w="70" w:type="dxa"/>
            </w:tcMar>
            <w:vAlign w:val="center"/>
            <w:hideMark/>
          </w:tcPr>
          <w:p w14:paraId="36E587D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98148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B5829F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04F38B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A4040C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01691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32C6E7E" w14:textId="77777777" w:rsidTr="00CC057A">
        <w:trPr>
          <w:trHeight w:val="315"/>
          <w:jc w:val="center"/>
        </w:trPr>
        <w:tc>
          <w:tcPr>
            <w:tcW w:w="4256" w:type="dxa"/>
            <w:tcMar>
              <w:top w:w="0" w:type="dxa"/>
              <w:left w:w="70" w:type="dxa"/>
              <w:bottom w:w="0" w:type="dxa"/>
              <w:right w:w="70" w:type="dxa"/>
            </w:tcMar>
            <w:vAlign w:val="bottom"/>
            <w:hideMark/>
          </w:tcPr>
          <w:p w14:paraId="48D9ED24" w14:textId="0EAB0F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B6B57EA" w14:textId="5BF443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018A40C" w14:textId="66340EE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C5A138A" w14:textId="1B37BC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6AC4AEE" w14:textId="3213D8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AC37655" w14:textId="0A668A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79F8DF9" w14:textId="376C95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F163CEE" w14:textId="433AA9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0F354B1"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A97D788" w14:textId="4B7AF42B"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E342457" w14:textId="072136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16316B1" w14:textId="53A856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16A4C28" w14:textId="2B29FF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5F87BCA" w14:textId="1A7CAEE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8B1C561" w14:textId="2BD53D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6EE01A3" w14:textId="5FE82B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3C1BD87" w14:textId="7EBB223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A90D2C9" w14:textId="0284E8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0CAE997" w14:textId="77777777" w:rsidTr="00CC057A">
        <w:trPr>
          <w:trHeight w:val="582"/>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204E4D1" w14:textId="507A52E9" w:rsidR="00C352CA"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491012" w:rsidRPr="00A1797A">
              <w:rPr>
                <w:rFonts w:ascii="Verdana" w:eastAsia="Times New Roman" w:hAnsi="Verdana" w:cstheme="minorHAnsi"/>
                <w:sz w:val="18"/>
                <w:szCs w:val="18"/>
                <w:lang w:val="en-US" w:eastAsia="es-CO"/>
              </w:rPr>
              <w:t xml:space="preserve"> (latest update completed and approved on May 27,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academic background and</w:t>
            </w:r>
            <w:r w:rsidR="007677C6"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matters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them</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expert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accounting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matters.</w:t>
            </w:r>
          </w:p>
        </w:tc>
      </w:tr>
      <w:tr w:rsidR="008128EF" w:rsidRPr="00A1797A" w14:paraId="73B716B4" w14:textId="77777777" w:rsidTr="00CC057A">
        <w:trPr>
          <w:trHeight w:val="15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6FFA28" w14:textId="343E123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9DCB92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07/06/2007</w:t>
            </w:r>
          </w:p>
        </w:tc>
      </w:tr>
      <w:tr w:rsidR="008128EF" w:rsidRPr="00A1797A" w14:paraId="73331AB0" w14:textId="77777777" w:rsidTr="00CC057A">
        <w:trPr>
          <w:trHeight w:val="7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EEF0EC" w14:textId="15D4C97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9D7F8D" w14:textId="08B832CE" w:rsidR="008128EF" w:rsidRPr="00A1797A" w:rsidRDefault="0049101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A93C34F" w14:textId="5651323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1B85A6E" w14:textId="6FD641BD"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Chairperson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Audit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reports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D41797" w:rsidRPr="00A1797A">
        <w:rPr>
          <w:rFonts w:ascii="Verdana" w:eastAsia="Times New Roman" w:hAnsi="Verdana" w:cstheme="minorHAnsi"/>
          <w:b/>
          <w:bCs/>
          <w:color w:val="000000"/>
          <w:sz w:val="18"/>
          <w:szCs w:val="18"/>
          <w:lang w:val="en-US" w:eastAsia="es-CO"/>
        </w:rPr>
        <w:t xml:space="preserve">Meeting </w:t>
      </w:r>
      <w:r w:rsidR="00407C4E" w:rsidRPr="00A1797A">
        <w:rPr>
          <w:rFonts w:ascii="Verdana" w:eastAsia="Times New Roman" w:hAnsi="Verdana" w:cstheme="minorHAnsi"/>
          <w:color w:val="000000"/>
          <w:sz w:val="18"/>
          <w:szCs w:val="18"/>
          <w:lang w:val="en-US" w:eastAsia="es-CO"/>
        </w:rPr>
        <w:t>regarding</w:t>
      </w:r>
      <w:r w:rsidR="00D41797"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specific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aspects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work</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carried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out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example,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analysis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scope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content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Statutory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Auditor's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Report.</w:t>
      </w:r>
    </w:p>
    <w:p w14:paraId="787218A8" w14:textId="785BE08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BCCD64A" w14:textId="77777777" w:rsidTr="00CC057A">
        <w:trPr>
          <w:trHeight w:val="315"/>
          <w:jc w:val="center"/>
        </w:trPr>
        <w:tc>
          <w:tcPr>
            <w:tcW w:w="5544" w:type="dxa"/>
            <w:gridSpan w:val="3"/>
            <w:tcMar>
              <w:top w:w="0" w:type="dxa"/>
              <w:left w:w="70" w:type="dxa"/>
              <w:bottom w:w="0" w:type="dxa"/>
              <w:right w:w="70" w:type="dxa"/>
            </w:tcMar>
            <w:vAlign w:val="bottom"/>
            <w:hideMark/>
          </w:tcPr>
          <w:p w14:paraId="26A71531" w14:textId="48EAEE2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18.17 Implemented measure</w:t>
            </w:r>
          </w:p>
        </w:tc>
        <w:tc>
          <w:tcPr>
            <w:tcW w:w="751" w:type="dxa"/>
            <w:gridSpan w:val="2"/>
            <w:tcMar>
              <w:top w:w="0" w:type="dxa"/>
              <w:left w:w="70" w:type="dxa"/>
              <w:bottom w:w="0" w:type="dxa"/>
              <w:right w:w="70" w:type="dxa"/>
            </w:tcMar>
            <w:vAlign w:val="center"/>
            <w:hideMark/>
          </w:tcPr>
          <w:p w14:paraId="72E4C56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D74E62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8ADCD1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EA0E4C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D75C42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F3749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182F258" w14:textId="77777777" w:rsidTr="00CC057A">
        <w:trPr>
          <w:trHeight w:val="315"/>
          <w:jc w:val="center"/>
        </w:trPr>
        <w:tc>
          <w:tcPr>
            <w:tcW w:w="4256" w:type="dxa"/>
            <w:tcMar>
              <w:top w:w="0" w:type="dxa"/>
              <w:left w:w="70" w:type="dxa"/>
              <w:bottom w:w="0" w:type="dxa"/>
              <w:right w:w="70" w:type="dxa"/>
            </w:tcMar>
            <w:vAlign w:val="bottom"/>
            <w:hideMark/>
          </w:tcPr>
          <w:p w14:paraId="3A063519" w14:textId="1549069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B2FDFD8" w14:textId="72A90FC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6AB1A31" w14:textId="312180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D189089" w14:textId="300400B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26D9D3A" w14:textId="3A2BD9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235A285" w14:textId="0EF30B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EA8AA40" w14:textId="62AC0B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7981C4F" w14:textId="2B7AF7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84D5A8C"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797E652" w14:textId="67152F5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96BB526" w14:textId="1FE81D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4115916" w14:textId="7DF877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8935224" w14:textId="076B87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6C33546" w14:textId="1D27FF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9DFA48F" w14:textId="52A2E2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3B8CB88" w14:textId="6FCABB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364E21F" w14:textId="3EEE3C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0437E33" w14:textId="1200A49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F851050" w14:textId="77777777" w:rsidTr="00CC057A">
        <w:trPr>
          <w:trHeight w:val="47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1C1CFD6C" w14:textId="6BD78CEF" w:rsidR="00122354"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Integrated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Sustainable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Report</w:t>
            </w:r>
            <w:r w:rsidRPr="00A1797A">
              <w:rPr>
                <w:rFonts w:ascii="Verdana" w:eastAsia="Times New Roman" w:hAnsi="Verdana" w:cstheme="minorHAnsi"/>
                <w:sz w:val="18"/>
                <w:szCs w:val="18"/>
                <w:lang w:val="en-US" w:eastAsia="es-CO"/>
              </w:rPr>
              <w:t xml:space="preserve"> and annual </w:t>
            </w:r>
            <w:r w:rsidR="006E16E0" w:rsidRPr="00A1797A">
              <w:rPr>
                <w:rFonts w:ascii="Verdana" w:eastAsia="Times New Roman" w:hAnsi="Verdana" w:cstheme="minorHAnsi"/>
                <w:sz w:val="18"/>
                <w:szCs w:val="18"/>
                <w:lang w:val="en-US" w:eastAsia="es-CO"/>
              </w:rPr>
              <w:t>Corporate</w:t>
            </w:r>
            <w:r w:rsidRPr="00A1797A">
              <w:rPr>
                <w:rFonts w:ascii="Verdana" w:eastAsia="Times New Roman" w:hAnsi="Verdana" w:cstheme="minorHAnsi"/>
                <w:sz w:val="18"/>
                <w:szCs w:val="18"/>
                <w:lang w:val="en-US" w:eastAsia="es-CO"/>
              </w:rPr>
              <w:t xml:space="preserve"> Governance Report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presented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consideration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36517"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407C4E" w:rsidRPr="00A1797A">
              <w:rPr>
                <w:rFonts w:ascii="Verdana" w:eastAsia="Times New Roman" w:hAnsi="Verdana" w:cstheme="minorHAnsi"/>
                <w:sz w:val="18"/>
                <w:szCs w:val="18"/>
                <w:lang w:val="en-US" w:eastAsia="es-CO"/>
              </w:rPr>
              <w:t xml:space="preserve">Shareholders’ </w:t>
            </w:r>
            <w:r w:rsidR="00A216B9" w:rsidRPr="00A1797A">
              <w:rPr>
                <w:rFonts w:ascii="Verdana" w:eastAsia="Times New Roman" w:hAnsi="Verdana" w:cstheme="minorHAnsi"/>
                <w:sz w:val="18"/>
                <w:szCs w:val="18"/>
                <w:lang w:val="en-US" w:eastAsia="es-CO"/>
              </w:rPr>
              <w:t>Meeting</w:t>
            </w:r>
            <w:r w:rsidR="00122354" w:rsidRPr="00A1797A">
              <w:rPr>
                <w:rFonts w:ascii="Verdana" w:eastAsia="Times New Roman" w:hAnsi="Verdana" w:cstheme="minorHAnsi"/>
                <w:sz w:val="18"/>
                <w:szCs w:val="18"/>
                <w:lang w:val="en-US" w:eastAsia="es-CO"/>
              </w:rPr>
              <w:t xml:space="preserve">, contain information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explains</w:t>
            </w:r>
            <w:r w:rsidR="00122354" w:rsidRPr="00A1797A">
              <w:rPr>
                <w:rFonts w:ascii="Verdana" w:eastAsia="Times New Roman" w:hAnsi="Verdana" w:cstheme="minorHAnsi"/>
                <w:sz w:val="18"/>
                <w:szCs w:val="18"/>
                <w:lang w:val="en-US" w:eastAsia="es-CO"/>
              </w:rPr>
              <w:t xml:space="preserve">, among other, specifics on the work performed by the Audit and Risks </w:t>
            </w:r>
            <w:r w:rsidR="00656685" w:rsidRPr="00A1797A">
              <w:rPr>
                <w:rFonts w:ascii="Verdana" w:eastAsia="Times New Roman" w:hAnsi="Verdana" w:cstheme="minorHAnsi"/>
                <w:sz w:val="18"/>
                <w:szCs w:val="18"/>
                <w:lang w:val="en-US" w:eastAsia="es-CO"/>
              </w:rPr>
              <w:t>Committee during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period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reflects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fulfillment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p>
          <w:p w14:paraId="7D055C88" w14:textId="77777777" w:rsidR="00122354" w:rsidRPr="00A1797A" w:rsidRDefault="00122354" w:rsidP="006D2673">
            <w:pPr>
              <w:spacing w:after="0" w:line="240" w:lineRule="auto"/>
              <w:jc w:val="both"/>
              <w:rPr>
                <w:rFonts w:ascii="Verdana" w:eastAsia="Times New Roman" w:hAnsi="Verdana" w:cstheme="minorHAnsi"/>
                <w:sz w:val="18"/>
                <w:szCs w:val="18"/>
                <w:lang w:val="en-US" w:eastAsia="es-CO"/>
              </w:rPr>
            </w:pPr>
          </w:p>
          <w:p w14:paraId="2226E657" w14:textId="413FCF40" w:rsidR="00122354"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07C4E" w:rsidRPr="00A1797A">
              <w:rPr>
                <w:rFonts w:ascii="Verdana" w:eastAsia="Times New Roman" w:hAnsi="Verdana" w:cstheme="minorHAnsi"/>
                <w:sz w:val="18"/>
                <w:szCs w:val="18"/>
                <w:lang w:val="en-US" w:eastAsia="es-CO"/>
              </w:rPr>
              <w:t xml:space="preserve">General Shareholders’ </w:t>
            </w:r>
            <w:r w:rsidR="00A216B9" w:rsidRPr="00A1797A">
              <w:rPr>
                <w:rFonts w:ascii="Verdana" w:eastAsia="Times New Roman" w:hAnsi="Verdana" w:cstheme="minorHAnsi"/>
                <w:sz w:val="18"/>
                <w:szCs w:val="18"/>
                <w:lang w:val="en-US" w:eastAsia="es-CO"/>
              </w:rPr>
              <w:t>Meeting</w:t>
            </w:r>
            <w:r w:rsidR="00F43321" w:rsidRPr="00A1797A">
              <w:rPr>
                <w:rFonts w:ascii="Verdana" w:eastAsia="Times New Roman" w:hAnsi="Verdana" w:cstheme="minorHAnsi"/>
                <w:sz w:val="18"/>
                <w:szCs w:val="18"/>
                <w:lang w:val="en-US" w:eastAsia="es-CO"/>
              </w:rPr>
              <w:t xml:space="preserve"> </w:t>
            </w:r>
            <w:r w:rsidR="00122354" w:rsidRPr="00A1797A">
              <w:rPr>
                <w:rFonts w:ascii="Verdana" w:eastAsia="Times New Roman" w:hAnsi="Verdana" w:cstheme="minorHAnsi"/>
                <w:sz w:val="18"/>
                <w:szCs w:val="18"/>
                <w:lang w:val="en-US" w:eastAsia="es-CO"/>
              </w:rPr>
              <w:t xml:space="preserve">establishes that the members of the Board of Directors can attend the </w:t>
            </w:r>
            <w:r w:rsidR="00F43321" w:rsidRPr="00A1797A">
              <w:rPr>
                <w:rFonts w:ascii="Verdana" w:eastAsia="Times New Roman" w:hAnsi="Verdana" w:cstheme="minorHAnsi"/>
                <w:sz w:val="18"/>
                <w:szCs w:val="18"/>
                <w:lang w:val="en-US" w:eastAsia="es-CO"/>
              </w:rPr>
              <w:t>meetings</w:t>
            </w:r>
            <w:r w:rsidR="00122354" w:rsidRPr="00A1797A">
              <w:rPr>
                <w:rFonts w:ascii="Verdana" w:eastAsia="Times New Roman" w:hAnsi="Verdana" w:cstheme="minorHAnsi"/>
                <w:sz w:val="18"/>
                <w:szCs w:val="18"/>
                <w:lang w:val="en-US" w:eastAsia="es-CO"/>
              </w:rPr>
              <w:t xml:space="preserve"> of the highest corporate body.</w:t>
            </w:r>
          </w:p>
          <w:p w14:paraId="495F5E56" w14:textId="77777777" w:rsidR="00122354" w:rsidRPr="00A1797A" w:rsidRDefault="00122354" w:rsidP="006D2673">
            <w:pPr>
              <w:spacing w:after="0" w:line="240" w:lineRule="auto"/>
              <w:jc w:val="both"/>
              <w:rPr>
                <w:rFonts w:ascii="Verdana" w:eastAsia="Times New Roman" w:hAnsi="Verdana" w:cstheme="minorHAnsi"/>
                <w:sz w:val="18"/>
                <w:szCs w:val="18"/>
                <w:lang w:val="en-US" w:eastAsia="es-CO"/>
              </w:rPr>
            </w:pPr>
          </w:p>
          <w:p w14:paraId="6AB2F510" w14:textId="145C0131" w:rsidR="00122354" w:rsidRPr="00A1797A" w:rsidRDefault="0012235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Audit and Risk Committee</w:t>
            </w:r>
            <w:r w:rsidR="00FF2629" w:rsidRPr="00A1797A">
              <w:rPr>
                <w:rFonts w:ascii="Verdana" w:eastAsia="Times New Roman" w:hAnsi="Verdana" w:cstheme="minorHAnsi"/>
                <w:sz w:val="18"/>
                <w:szCs w:val="18"/>
                <w:lang w:val="en-US" w:eastAsia="es-CO"/>
              </w:rPr>
              <w:t xml:space="preserve">, according to its Internal Regulations (latest update completed and approved on May 27, 2022), </w:t>
            </w:r>
            <w:r w:rsidRPr="00A1797A">
              <w:rPr>
                <w:rFonts w:ascii="Verdana" w:eastAsia="Times New Roman" w:hAnsi="Verdana" w:cstheme="minorHAnsi"/>
                <w:sz w:val="18"/>
                <w:szCs w:val="18"/>
                <w:lang w:val="en-US" w:eastAsia="es-CO"/>
              </w:rPr>
              <w:t xml:space="preserve"> has the following </w:t>
            </w:r>
            <w:r w:rsidR="00F43321" w:rsidRPr="00A1797A">
              <w:rPr>
                <w:rFonts w:ascii="Verdana" w:eastAsia="Times New Roman" w:hAnsi="Verdana" w:cstheme="minorHAnsi"/>
                <w:sz w:val="18"/>
                <w:szCs w:val="18"/>
                <w:lang w:val="en-US" w:eastAsia="es-CO"/>
              </w:rPr>
              <w:t>duties</w:t>
            </w:r>
            <w:r w:rsidRPr="00A1797A">
              <w:rPr>
                <w:rFonts w:ascii="Verdana" w:eastAsia="Times New Roman" w:hAnsi="Verdana" w:cstheme="minorHAnsi"/>
                <w:sz w:val="18"/>
                <w:szCs w:val="18"/>
                <w:lang w:val="en-US" w:eastAsia="es-CO"/>
              </w:rPr>
              <w:t>:</w:t>
            </w:r>
          </w:p>
          <w:p w14:paraId="6E704F43" w14:textId="77777777" w:rsidR="00122354" w:rsidRPr="00A1797A" w:rsidRDefault="00122354" w:rsidP="006D2673">
            <w:pPr>
              <w:spacing w:after="0" w:line="240" w:lineRule="auto"/>
              <w:jc w:val="both"/>
              <w:rPr>
                <w:rFonts w:ascii="Verdana" w:eastAsia="Times New Roman" w:hAnsi="Verdana" w:cstheme="minorHAnsi"/>
                <w:sz w:val="18"/>
                <w:szCs w:val="18"/>
                <w:lang w:val="en-US" w:eastAsia="es-CO"/>
              </w:rPr>
            </w:pPr>
          </w:p>
          <w:p w14:paraId="793B40D9" w14:textId="115D7310" w:rsidR="00414342" w:rsidRPr="00A1797A" w:rsidRDefault="00414342" w:rsidP="006D2673">
            <w:pPr>
              <w:pStyle w:val="Prrafodelista"/>
              <w:numPr>
                <w:ilvl w:val="0"/>
                <w:numId w:val="1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Evaluate the candidates and propose to the General Shareholders Meeting, the election of the Statutory Auditor in accordance with the articles of incorporation and recommend the approval of additional duties to be performed by the Statutory Auditor and that are allowed under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207 of the Commercial Code and under the securities laws of the United States.</w:t>
            </w:r>
          </w:p>
          <w:p w14:paraId="3E5222F2" w14:textId="77777777" w:rsidR="00414342" w:rsidRPr="00A1797A" w:rsidRDefault="00414342" w:rsidP="006D2673">
            <w:pPr>
              <w:pStyle w:val="Prrafodelista"/>
              <w:numPr>
                <w:ilvl w:val="0"/>
                <w:numId w:val="1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Verify that the candidates to exercise the position of Statutory Auditor and the current Statutory Auditor are not involved in any of the causes of inability and incompatibility and that they comply with the independence criteria established in the applicable legislation and in Ecopetrol's corporate bylaws.</w:t>
            </w:r>
          </w:p>
          <w:p w14:paraId="2C3DB68E" w14:textId="77777777" w:rsidR="00414342" w:rsidRPr="00A1797A" w:rsidRDefault="00414342" w:rsidP="006D2673">
            <w:pPr>
              <w:pStyle w:val="Prrafodelista"/>
              <w:numPr>
                <w:ilvl w:val="0"/>
                <w:numId w:val="1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Monitor the work of the Statutory Auditor and/or External Auditor in order to issue an opinion on the reasonability of the quarterly and annual Financial Statements, in accordance with applicable legislation. Furthermore, to review the Statutory Auditor's report prior to the publication of the financial results.</w:t>
            </w:r>
          </w:p>
          <w:p w14:paraId="0F14DD29" w14:textId="061F5008" w:rsidR="00414342" w:rsidRPr="00A1797A" w:rsidRDefault="00414342" w:rsidP="006D2673">
            <w:pPr>
              <w:pStyle w:val="Prrafodelista"/>
              <w:numPr>
                <w:ilvl w:val="0"/>
                <w:numId w:val="1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Assess the unconformities expressed by the shareholders to Ecopetrol’s Investor Relations Office or whichever acts in its stead, in relation to the Statutory Auditor’s work and, if necessary, present the case to the General Shareholders' Meeting, which will decide on the matter.</w:t>
            </w:r>
          </w:p>
          <w:p w14:paraId="2495C4AE" w14:textId="77777777" w:rsidR="005C3A49" w:rsidRPr="00A1797A" w:rsidRDefault="005C3A49" w:rsidP="006D2673">
            <w:pPr>
              <w:pStyle w:val="Prrafodelista"/>
              <w:spacing w:after="0" w:line="240" w:lineRule="auto"/>
              <w:ind w:left="360"/>
              <w:jc w:val="both"/>
              <w:rPr>
                <w:rFonts w:ascii="Verdana" w:eastAsia="Times New Roman" w:hAnsi="Verdana" w:cstheme="minorHAnsi"/>
                <w:sz w:val="18"/>
                <w:szCs w:val="18"/>
                <w:lang w:val="en-US" w:eastAsia="es-CO"/>
              </w:rPr>
            </w:pPr>
          </w:p>
          <w:p w14:paraId="5A97758A" w14:textId="21018760" w:rsidR="005C3A49" w:rsidRPr="00A1797A" w:rsidRDefault="0012235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Consequently, the </w:t>
            </w:r>
            <w:r w:rsidR="00BE4DF2" w:rsidRPr="00A1797A">
              <w:rPr>
                <w:rFonts w:ascii="Verdana" w:eastAsia="Times New Roman" w:hAnsi="Verdana" w:cstheme="minorHAnsi"/>
                <w:sz w:val="18"/>
                <w:szCs w:val="18"/>
                <w:lang w:val="en-US" w:eastAsia="es-CO"/>
              </w:rPr>
              <w:t>Chairperson</w:t>
            </w:r>
            <w:r w:rsidRPr="00A1797A">
              <w:rPr>
                <w:rFonts w:ascii="Verdana" w:eastAsia="Times New Roman" w:hAnsi="Verdana" w:cstheme="minorHAnsi"/>
                <w:sz w:val="18"/>
                <w:szCs w:val="18"/>
                <w:lang w:val="en-US" w:eastAsia="es-CO"/>
              </w:rPr>
              <w:t xml:space="preserve"> of the Committee, in compliance with </w:t>
            </w:r>
            <w:r w:rsidR="005C3A49" w:rsidRPr="00A1797A">
              <w:rPr>
                <w:rFonts w:ascii="Verdana" w:eastAsia="Times New Roman" w:hAnsi="Verdana" w:cstheme="minorHAnsi"/>
                <w:sz w:val="18"/>
                <w:szCs w:val="18"/>
                <w:lang w:val="en-US" w:eastAsia="es-CO"/>
              </w:rPr>
              <w:t>their</w:t>
            </w:r>
            <w:r w:rsidRPr="00A1797A">
              <w:rPr>
                <w:rFonts w:ascii="Verdana" w:eastAsia="Times New Roman" w:hAnsi="Verdana" w:cstheme="minorHAnsi"/>
                <w:sz w:val="18"/>
                <w:szCs w:val="18"/>
                <w:lang w:val="en-US" w:eastAsia="es-CO"/>
              </w:rPr>
              <w:t xml:space="preserve"> duties, attends the </w:t>
            </w:r>
            <w:r w:rsidR="005C3A49" w:rsidRPr="00A1797A">
              <w:rPr>
                <w:rFonts w:ascii="Verdana" w:eastAsia="Times New Roman" w:hAnsi="Verdana" w:cstheme="minorHAnsi"/>
                <w:sz w:val="18"/>
                <w:szCs w:val="18"/>
                <w:lang w:val="en-US" w:eastAsia="es-CO"/>
              </w:rPr>
              <w:t xml:space="preserve">General Shareholders’ Meeting </w:t>
            </w:r>
            <w:r w:rsidRPr="00A1797A">
              <w:rPr>
                <w:rFonts w:ascii="Verdana" w:eastAsia="Times New Roman" w:hAnsi="Verdana" w:cstheme="minorHAnsi"/>
                <w:sz w:val="18"/>
                <w:szCs w:val="18"/>
                <w:lang w:val="en-US" w:eastAsia="es-CO"/>
              </w:rPr>
              <w:t xml:space="preserve">and </w:t>
            </w:r>
            <w:r w:rsidR="005C3A49" w:rsidRPr="00A1797A">
              <w:rPr>
                <w:rFonts w:ascii="Verdana" w:eastAsia="Times New Roman" w:hAnsi="Verdana" w:cstheme="minorHAnsi"/>
                <w:sz w:val="18"/>
                <w:szCs w:val="18"/>
                <w:lang w:val="en-US" w:eastAsia="es-CO"/>
              </w:rPr>
              <w:t>recommends</w:t>
            </w:r>
            <w:r w:rsidRPr="00A1797A">
              <w:rPr>
                <w:rFonts w:ascii="Verdana" w:eastAsia="Times New Roman" w:hAnsi="Verdana" w:cstheme="minorHAnsi"/>
                <w:sz w:val="18"/>
                <w:szCs w:val="18"/>
                <w:lang w:val="en-US" w:eastAsia="es-CO"/>
              </w:rPr>
              <w:t xml:space="preserve"> the candidate to exercise the </w:t>
            </w:r>
            <w:r w:rsidR="005C3A49" w:rsidRPr="00A1797A">
              <w:rPr>
                <w:rFonts w:ascii="Verdana" w:eastAsia="Times New Roman" w:hAnsi="Verdana" w:cstheme="minorHAnsi"/>
                <w:sz w:val="18"/>
                <w:szCs w:val="18"/>
                <w:lang w:val="en-US" w:eastAsia="es-CO"/>
              </w:rPr>
              <w:t>duties</w:t>
            </w:r>
            <w:r w:rsidRPr="00A1797A">
              <w:rPr>
                <w:rFonts w:ascii="Verdana" w:eastAsia="Times New Roman" w:hAnsi="Verdana" w:cstheme="minorHAnsi"/>
                <w:sz w:val="18"/>
                <w:szCs w:val="18"/>
                <w:lang w:val="en-US" w:eastAsia="es-CO"/>
              </w:rPr>
              <w:t xml:space="preserve"> of </w:t>
            </w:r>
            <w:r w:rsidR="005C3A49" w:rsidRPr="00A1797A">
              <w:rPr>
                <w:rFonts w:ascii="Verdana" w:eastAsia="Times New Roman" w:hAnsi="Verdana" w:cstheme="minorHAnsi"/>
                <w:sz w:val="18"/>
                <w:szCs w:val="18"/>
                <w:lang w:val="en-US" w:eastAsia="es-CO"/>
              </w:rPr>
              <w:t>Statutory A</w:t>
            </w:r>
            <w:r w:rsidRPr="00A1797A">
              <w:rPr>
                <w:rFonts w:ascii="Verdana" w:eastAsia="Times New Roman" w:hAnsi="Verdana" w:cstheme="minorHAnsi"/>
                <w:sz w:val="18"/>
                <w:szCs w:val="18"/>
                <w:lang w:val="en-US" w:eastAsia="es-CO"/>
              </w:rPr>
              <w:t xml:space="preserve">uditor and </w:t>
            </w:r>
            <w:r w:rsidR="005C3A49" w:rsidRPr="00A1797A">
              <w:rPr>
                <w:rFonts w:ascii="Verdana" w:eastAsia="Times New Roman" w:hAnsi="Verdana" w:cstheme="minorHAnsi"/>
                <w:sz w:val="18"/>
                <w:szCs w:val="18"/>
                <w:lang w:val="en-US" w:eastAsia="es-CO"/>
              </w:rPr>
              <w:t>answers</w:t>
            </w:r>
            <w:r w:rsidRPr="00A1797A">
              <w:rPr>
                <w:rFonts w:ascii="Verdana" w:eastAsia="Times New Roman" w:hAnsi="Verdana" w:cstheme="minorHAnsi"/>
                <w:sz w:val="18"/>
                <w:szCs w:val="18"/>
                <w:lang w:val="en-US" w:eastAsia="es-CO"/>
              </w:rPr>
              <w:t xml:space="preserve"> any concerns the shareholders</w:t>
            </w:r>
            <w:r w:rsidR="005C3A49" w:rsidRPr="00A1797A">
              <w:rPr>
                <w:rFonts w:ascii="Verdana" w:eastAsia="Times New Roman" w:hAnsi="Verdana" w:cstheme="minorHAnsi"/>
                <w:sz w:val="18"/>
                <w:szCs w:val="18"/>
                <w:lang w:val="en-US" w:eastAsia="es-CO"/>
              </w:rPr>
              <w:t xml:space="preserve"> may have thereof</w:t>
            </w:r>
            <w:r w:rsidRPr="00A1797A">
              <w:rPr>
                <w:rFonts w:ascii="Verdana" w:eastAsia="Times New Roman" w:hAnsi="Verdana" w:cstheme="minorHAnsi"/>
                <w:sz w:val="18"/>
                <w:szCs w:val="18"/>
                <w:lang w:val="en-US" w:eastAsia="es-CO"/>
              </w:rPr>
              <w:t>.</w:t>
            </w:r>
          </w:p>
        </w:tc>
      </w:tr>
      <w:tr w:rsidR="008128EF" w:rsidRPr="00A1797A" w14:paraId="173AA456" w14:textId="77777777" w:rsidTr="00CC057A">
        <w:trPr>
          <w:trHeight w:val="13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ECFBD75" w14:textId="4174F94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A3F6A9"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46F69B7B" w14:textId="77777777" w:rsidTr="00CC057A">
        <w:trPr>
          <w:trHeight w:val="5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BF434B" w14:textId="11E88F5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857C19" w14:textId="5B20B08B" w:rsidR="008128EF"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894E527" w14:textId="04908956" w:rsidR="00623D74"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7F1507B" w14:textId="77777777" w:rsidR="00AE2F10" w:rsidRPr="00A1797A" w:rsidRDefault="00AE2F10" w:rsidP="006D2673">
      <w:pPr>
        <w:spacing w:after="0" w:line="240" w:lineRule="auto"/>
        <w:jc w:val="both"/>
        <w:rPr>
          <w:rFonts w:ascii="Verdana" w:eastAsia="Times New Roman" w:hAnsi="Verdana" w:cstheme="minorHAnsi"/>
          <w:color w:val="000000"/>
          <w:sz w:val="18"/>
          <w:szCs w:val="18"/>
          <w:lang w:val="en-US" w:eastAsia="es-CO"/>
        </w:rPr>
      </w:pPr>
    </w:p>
    <w:p w14:paraId="06AA27F3" w14:textId="68BFFCED"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Audit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r w:rsidR="001910DE" w:rsidRPr="00A1797A">
        <w:rPr>
          <w:rFonts w:ascii="Verdana" w:eastAsia="Times New Roman" w:hAnsi="Verdana" w:cstheme="minorHAnsi"/>
          <w:b/>
          <w:bCs/>
          <w:color w:val="000000"/>
          <w:sz w:val="18"/>
          <w:szCs w:val="18"/>
          <w:lang w:val="en-US" w:eastAsia="es-CO"/>
        </w:rPr>
        <w:t xml:space="preserve"> </w:t>
      </w:r>
      <w:r w:rsidR="00407C4E" w:rsidRPr="00A1797A">
        <w:rPr>
          <w:rFonts w:ascii="Verdana" w:eastAsia="Times New Roman" w:hAnsi="Verdana" w:cstheme="minorHAnsi"/>
          <w:b/>
          <w:bCs/>
          <w:color w:val="000000"/>
          <w:sz w:val="18"/>
          <w:szCs w:val="18"/>
          <w:lang w:val="en-US" w:eastAsia="es-CO"/>
        </w:rPr>
        <w:t>includes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5D21A4"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indicated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Recommendation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18.18.</w:t>
      </w:r>
    </w:p>
    <w:p w14:paraId="48CB5ABC" w14:textId="5CF5D8B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288"/>
        <w:gridCol w:w="751"/>
        <w:gridCol w:w="396"/>
        <w:gridCol w:w="969"/>
        <w:gridCol w:w="396"/>
        <w:gridCol w:w="908"/>
        <w:gridCol w:w="396"/>
      </w:tblGrid>
      <w:tr w:rsidR="00CC057A" w:rsidRPr="00A1797A" w14:paraId="69BAFE93" w14:textId="77777777" w:rsidTr="00CC057A">
        <w:trPr>
          <w:trHeight w:val="315"/>
          <w:jc w:val="center"/>
        </w:trPr>
        <w:tc>
          <w:tcPr>
            <w:tcW w:w="5544" w:type="dxa"/>
            <w:gridSpan w:val="2"/>
            <w:tcMar>
              <w:top w:w="0" w:type="dxa"/>
              <w:left w:w="70" w:type="dxa"/>
              <w:bottom w:w="0" w:type="dxa"/>
              <w:right w:w="70" w:type="dxa"/>
            </w:tcMar>
            <w:vAlign w:val="bottom"/>
            <w:hideMark/>
          </w:tcPr>
          <w:p w14:paraId="2260EB6C" w14:textId="5FB850D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18.18 Implemented measure</w:t>
            </w:r>
          </w:p>
        </w:tc>
        <w:tc>
          <w:tcPr>
            <w:tcW w:w="751" w:type="dxa"/>
            <w:tcMar>
              <w:top w:w="0" w:type="dxa"/>
              <w:left w:w="70" w:type="dxa"/>
              <w:bottom w:w="0" w:type="dxa"/>
              <w:right w:w="70" w:type="dxa"/>
            </w:tcMar>
            <w:vAlign w:val="center"/>
            <w:hideMark/>
          </w:tcPr>
          <w:p w14:paraId="7B3456D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1F4505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tcMar>
              <w:top w:w="0" w:type="dxa"/>
              <w:left w:w="70" w:type="dxa"/>
              <w:bottom w:w="0" w:type="dxa"/>
              <w:right w:w="70" w:type="dxa"/>
            </w:tcMar>
            <w:vAlign w:val="center"/>
            <w:hideMark/>
          </w:tcPr>
          <w:p w14:paraId="34BA27F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49B0D5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2B5B6C5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D58261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980D9EE" w14:textId="77777777" w:rsidTr="00CC057A">
        <w:trPr>
          <w:trHeight w:val="315"/>
          <w:jc w:val="center"/>
        </w:trPr>
        <w:tc>
          <w:tcPr>
            <w:tcW w:w="9360" w:type="dxa"/>
            <w:gridSpan w:val="8"/>
            <w:tcMar>
              <w:top w:w="0" w:type="dxa"/>
              <w:left w:w="70" w:type="dxa"/>
              <w:bottom w:w="0" w:type="dxa"/>
              <w:right w:w="70" w:type="dxa"/>
            </w:tcMar>
            <w:vAlign w:val="bottom"/>
            <w:hideMark/>
          </w:tcPr>
          <w:p w14:paraId="1F52E0A5" w14:textId="63D43F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2EE8EC0" w14:textId="77777777" w:rsidTr="00CC057A">
        <w:trPr>
          <w:trHeight w:val="300"/>
          <w:jc w:val="center"/>
        </w:trPr>
        <w:tc>
          <w:tcPr>
            <w:tcW w:w="9360" w:type="dxa"/>
            <w:gridSpan w:val="8"/>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6F355DF1" w14:textId="5DC8D1A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D61E8A0" w14:textId="07A29A2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6026288D" w14:textId="1DCF032F" w:rsidR="005C3A49" w:rsidRPr="00A1797A" w:rsidRDefault="00AC25F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article</w:t>
            </w:r>
            <w:r w:rsidR="00FF2629" w:rsidRPr="00A1797A">
              <w:rPr>
                <w:rFonts w:ascii="Verdana" w:eastAsia="Times New Roman" w:hAnsi="Verdana" w:cstheme="minorHAnsi"/>
                <w:sz w:val="18"/>
                <w:szCs w:val="18"/>
                <w:lang w:val="en-US" w:eastAsia="es-CO"/>
              </w:rPr>
              <w:t xml:space="preserve"> 10 of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FF2629" w:rsidRPr="00A1797A">
              <w:rPr>
                <w:rFonts w:ascii="Verdana" w:eastAsia="Times New Roman" w:hAnsi="Verdana" w:cstheme="minorHAnsi"/>
                <w:sz w:val="18"/>
                <w:szCs w:val="18"/>
                <w:lang w:val="en-US" w:eastAsia="es-CO"/>
              </w:rPr>
              <w:t xml:space="preserve"> (latest update completed and approved on May 27, 2022) </w:t>
            </w:r>
            <w:r w:rsidR="005A5A1A" w:rsidRPr="00A1797A">
              <w:rPr>
                <w:rFonts w:ascii="Verdana" w:eastAsia="Times New Roman" w:hAnsi="Verdana" w:cstheme="minorHAnsi"/>
                <w:sz w:val="18"/>
                <w:szCs w:val="18"/>
                <w:lang w:val="en-US" w:eastAsia="es-CO"/>
              </w:rPr>
              <w:t>assign 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Colombia.</w:t>
            </w:r>
          </w:p>
        </w:tc>
      </w:tr>
      <w:tr w:rsidR="008128EF" w:rsidRPr="00A1797A" w14:paraId="73EB2A8B" w14:textId="77777777" w:rsidTr="00CC057A">
        <w:trPr>
          <w:trHeight w:val="21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E73A50" w14:textId="5EEEF6A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B4CB61"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4792CCC6" w14:textId="77777777" w:rsidTr="00CC057A">
        <w:trPr>
          <w:trHeight w:val="26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CBFC53" w14:textId="6298B88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9BD04B" w14:textId="38696D73" w:rsidR="008128EF"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5C6A7C3" w14:textId="3FF872A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11EC9E5" w14:textId="372771C0"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objective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365B22" w:rsidRPr="00A1797A">
        <w:rPr>
          <w:rFonts w:ascii="Verdana" w:hAnsi="Verdana" w:cstheme="minorHAnsi"/>
          <w:b/>
          <w:bCs/>
          <w:sz w:val="18"/>
          <w:szCs w:val="18"/>
          <w:lang w:val="en-US"/>
        </w:rPr>
        <w:t xml:space="preserve">Remuneration and Appointments Committee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334C9B" w:rsidRPr="00A1797A">
        <w:rPr>
          <w:rFonts w:ascii="Verdana" w:eastAsia="Times New Roman" w:hAnsi="Verdana" w:cstheme="minorHAnsi"/>
          <w:b/>
          <w:bCs/>
          <w:color w:val="000000"/>
          <w:sz w:val="18"/>
          <w:szCs w:val="18"/>
          <w:lang w:val="en-US" w:eastAsia="es-CO"/>
        </w:rPr>
        <w:t>assist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exercise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decision-making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advisory</w:t>
      </w:r>
      <w:r w:rsidR="001910DE" w:rsidRPr="00A1797A">
        <w:rPr>
          <w:rFonts w:ascii="Verdana" w:eastAsia="Times New Roman" w:hAnsi="Verdana" w:cstheme="minorHAnsi"/>
          <w:b/>
          <w:bCs/>
          <w:color w:val="000000"/>
          <w:sz w:val="18"/>
          <w:szCs w:val="18"/>
          <w:lang w:val="en-US" w:eastAsia="es-CO"/>
        </w:rPr>
        <w:t xml:space="preserve"> </w:t>
      </w:r>
      <w:r w:rsidR="005D21A4"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associated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matters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appointments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1F37B5" w:rsidRPr="00A1797A">
        <w:rPr>
          <w:rFonts w:ascii="Verdana" w:eastAsia="Times New Roman" w:hAnsi="Verdana" w:cstheme="minorHAnsi"/>
          <w:b/>
          <w:bCs/>
          <w:color w:val="000000"/>
          <w:sz w:val="18"/>
          <w:szCs w:val="18"/>
          <w:lang w:val="en-US" w:eastAsia="es-CO"/>
        </w:rPr>
        <w:t>remuneration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Senior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Management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monitor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compliance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Corporate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Governance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rules,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periodically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reviewing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00407C4E" w:rsidRPr="00A1797A">
        <w:rPr>
          <w:rFonts w:ascii="Verdana" w:eastAsia="Times New Roman" w:hAnsi="Verdana" w:cstheme="minorHAnsi"/>
          <w:color w:val="000000"/>
          <w:sz w:val="18"/>
          <w:szCs w:val="18"/>
          <w:lang w:val="en-US" w:eastAsia="es-CO"/>
        </w:rPr>
        <w:t>fulfilment</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407C4E" w:rsidRPr="00A1797A">
        <w:rPr>
          <w:rFonts w:ascii="Verdana" w:eastAsia="Times New Roman" w:hAnsi="Verdana" w:cstheme="minorHAnsi"/>
          <w:color w:val="000000"/>
          <w:sz w:val="18"/>
          <w:szCs w:val="18"/>
          <w:lang w:val="en-US" w:eastAsia="es-CO"/>
        </w:rPr>
        <w:t>providing r</w:t>
      </w:r>
      <w:r w:rsidR="00643B2F" w:rsidRPr="00A1797A">
        <w:rPr>
          <w:rFonts w:ascii="Verdana" w:eastAsia="Times New Roman" w:hAnsi="Verdana" w:cstheme="minorHAnsi"/>
          <w:color w:val="000000"/>
          <w:sz w:val="18"/>
          <w:szCs w:val="18"/>
          <w:lang w:val="en-US" w:eastAsia="es-CO"/>
        </w:rPr>
        <w:t>ecommendation</w:t>
      </w:r>
      <w:r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principles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cases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00407C4E" w:rsidRPr="00A1797A">
        <w:rPr>
          <w:rFonts w:ascii="Verdana" w:eastAsia="Times New Roman" w:hAnsi="Verdana" w:cstheme="minorHAnsi"/>
          <w:color w:val="000000"/>
          <w:sz w:val="18"/>
          <w:szCs w:val="18"/>
          <w:lang w:val="en-US" w:eastAsia="es-CO"/>
        </w:rPr>
        <w:t>duty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not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expressly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attributed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another</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p>
    <w:p w14:paraId="3D015F6E" w14:textId="77777777" w:rsidR="00CC057A" w:rsidRPr="00A1797A" w:rsidRDefault="00CC057A"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354E1D61" w14:textId="77777777" w:rsidTr="00CC057A">
        <w:trPr>
          <w:trHeight w:val="315"/>
          <w:jc w:val="center"/>
        </w:trPr>
        <w:tc>
          <w:tcPr>
            <w:tcW w:w="5544" w:type="dxa"/>
            <w:gridSpan w:val="3"/>
            <w:tcMar>
              <w:top w:w="0" w:type="dxa"/>
              <w:left w:w="70" w:type="dxa"/>
              <w:bottom w:w="0" w:type="dxa"/>
              <w:right w:w="70" w:type="dxa"/>
            </w:tcMar>
            <w:vAlign w:val="bottom"/>
            <w:hideMark/>
          </w:tcPr>
          <w:p w14:paraId="66C106EA" w14:textId="01BC90F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18.19 Implemented measure</w:t>
            </w:r>
          </w:p>
        </w:tc>
        <w:tc>
          <w:tcPr>
            <w:tcW w:w="751" w:type="dxa"/>
            <w:gridSpan w:val="2"/>
            <w:tcMar>
              <w:top w:w="0" w:type="dxa"/>
              <w:left w:w="70" w:type="dxa"/>
              <w:bottom w:w="0" w:type="dxa"/>
              <w:right w:w="70" w:type="dxa"/>
            </w:tcMar>
            <w:vAlign w:val="center"/>
            <w:hideMark/>
          </w:tcPr>
          <w:p w14:paraId="1633247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0A9A7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8D4614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6A5CF4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20D4D0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51D46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7C90DD5" w14:textId="77777777" w:rsidTr="00CC057A">
        <w:trPr>
          <w:trHeight w:val="315"/>
          <w:jc w:val="center"/>
        </w:trPr>
        <w:tc>
          <w:tcPr>
            <w:tcW w:w="4256" w:type="dxa"/>
            <w:tcMar>
              <w:top w:w="0" w:type="dxa"/>
              <w:left w:w="70" w:type="dxa"/>
              <w:bottom w:w="0" w:type="dxa"/>
              <w:right w:w="70" w:type="dxa"/>
            </w:tcMar>
            <w:vAlign w:val="bottom"/>
            <w:hideMark/>
          </w:tcPr>
          <w:p w14:paraId="074CED35" w14:textId="43BBFF2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D34CE37" w14:textId="5E4224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DD7E427" w14:textId="4AB3ED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E5893A5" w14:textId="6C41877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724F4DC" w14:textId="0F692A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FD2868C" w14:textId="3D41AF1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A806E8C" w14:textId="60B43E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C1DA17D" w14:textId="25624B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95A70AD"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7245A8D" w14:textId="12F27B0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8B2B992" w14:textId="4E04B0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B861AE2" w14:textId="7F538B6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2C25240" w14:textId="645E37C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3DA4EB8" w14:textId="550DC0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90AD124" w14:textId="09FA47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F064C4A" w14:textId="3FE922C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FA97040" w14:textId="50BFCA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2441806" w14:textId="6E4ABE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FD4419A"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61D2E0EE" w14:textId="679CB74F" w:rsidR="00407C4E"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1280D" w:rsidRPr="00A1797A">
              <w:rPr>
                <w:rFonts w:ascii="Verdana" w:eastAsia="Times New Roman" w:hAnsi="Verdana" w:cstheme="minorHAnsi"/>
                <w:sz w:val="18"/>
                <w:szCs w:val="18"/>
                <w:lang w:val="en-US" w:eastAsia="es-CO"/>
              </w:rPr>
              <w:t>Remuneration, Appointments and Culture 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407C4E" w:rsidRPr="00A1797A">
              <w:rPr>
                <w:rFonts w:ascii="Verdana" w:eastAsia="Times New Roman" w:hAnsi="Verdana" w:cstheme="minorHAnsi"/>
                <w:sz w:val="18"/>
                <w:szCs w:val="18"/>
                <w:lang w:val="en-US" w:eastAsia="es-CO"/>
              </w:rPr>
              <w:t xml:space="preserve">its main objective is </w:t>
            </w:r>
            <w:r w:rsidR="0051280D" w:rsidRPr="00A1797A">
              <w:rPr>
                <w:rFonts w:ascii="Verdana" w:eastAsia="Times New Roman" w:hAnsi="Verdana" w:cstheme="minorHAnsi"/>
                <w:sz w:val="18"/>
                <w:szCs w:val="18"/>
                <w:lang w:val="en-US" w:eastAsia="es-CO"/>
              </w:rPr>
              <w:t xml:space="preserve">to be knowledgeable about and analyze, within the framework of its duties and beforehand, the issues that will be considered by the Board of Directors and, as the case may be, provide its recommendations so that the latter may adopt the </w:t>
            </w:r>
            <w:r w:rsidR="00656685" w:rsidRPr="00A1797A">
              <w:rPr>
                <w:rFonts w:ascii="Verdana" w:eastAsia="Times New Roman" w:hAnsi="Verdana" w:cstheme="minorHAnsi"/>
                <w:sz w:val="18"/>
                <w:szCs w:val="18"/>
                <w:lang w:val="en-US" w:eastAsia="es-CO"/>
              </w:rPr>
              <w:t>respective</w:t>
            </w:r>
            <w:r w:rsidR="0051280D" w:rsidRPr="00A1797A">
              <w:rPr>
                <w:rFonts w:ascii="Verdana" w:eastAsia="Times New Roman" w:hAnsi="Verdana" w:cstheme="minorHAnsi"/>
                <w:sz w:val="18"/>
                <w:szCs w:val="18"/>
                <w:lang w:val="en-US" w:eastAsia="es-CO"/>
              </w:rPr>
              <w:t xml:space="preserve"> applicable determinations, </w:t>
            </w:r>
            <w:r w:rsidR="00F1674E" w:rsidRPr="00A1797A">
              <w:rPr>
                <w:rFonts w:ascii="Verdana" w:eastAsia="Times New Roman" w:hAnsi="Verdana" w:cstheme="minorHAnsi"/>
                <w:sz w:val="18"/>
                <w:szCs w:val="18"/>
                <w:lang w:val="en-US" w:eastAsia="es-CO"/>
              </w:rPr>
              <w:t xml:space="preserve">mainly on issues related to the proposed remuneration policy of the Board of Directors, which is approved by the General Shareholders’ Meeting, as well as in matters regarding appointments and remuneration; the relations of the Company with its workers, pensioners and their beneficiaries; as well as, the organizational culture and the training and information processes for its workers; the appointment, </w:t>
            </w:r>
            <w:r w:rsidR="00F0154B" w:rsidRPr="00A1797A">
              <w:rPr>
                <w:rFonts w:ascii="Verdana" w:eastAsia="Times New Roman" w:hAnsi="Verdana" w:cstheme="minorHAnsi"/>
                <w:color w:val="000000"/>
                <w:sz w:val="18"/>
                <w:szCs w:val="18"/>
                <w:lang w:val="en-US" w:eastAsia="es-CO"/>
              </w:rPr>
              <w:t>assessment</w:t>
            </w:r>
            <w:r w:rsidR="00F1674E" w:rsidRPr="00A1797A">
              <w:rPr>
                <w:rFonts w:ascii="Verdana" w:eastAsia="Times New Roman" w:hAnsi="Verdana" w:cstheme="minorHAnsi"/>
                <w:sz w:val="18"/>
                <w:szCs w:val="18"/>
                <w:lang w:val="en-US" w:eastAsia="es-CO"/>
              </w:rPr>
              <w:t xml:space="preserve"> and removal of the President of the Company; the succession policy and the President’s remuneration; the t</w:t>
            </w:r>
            <w:r w:rsidR="008B3A5A" w:rsidRPr="00A1797A">
              <w:rPr>
                <w:rFonts w:ascii="Verdana" w:eastAsia="Times New Roman" w:hAnsi="Verdana" w:cstheme="minorHAnsi"/>
                <w:sz w:val="18"/>
                <w:szCs w:val="18"/>
                <w:lang w:val="en-US" w:eastAsia="es-CO"/>
              </w:rPr>
              <w:t>op-level</w:t>
            </w:r>
            <w:r w:rsidR="00407C4E" w:rsidRPr="00A1797A">
              <w:rPr>
                <w:rFonts w:ascii="Verdana" w:eastAsia="Times New Roman" w:hAnsi="Verdana" w:cstheme="minorHAnsi"/>
                <w:sz w:val="18"/>
                <w:szCs w:val="18"/>
                <w:lang w:val="en-US" w:eastAsia="es-CO"/>
              </w:rPr>
              <w:t xml:space="preserve"> organizational structure, selection criteria for managers leading the </w:t>
            </w:r>
            <w:r w:rsidR="008B3A5A" w:rsidRPr="00A1797A">
              <w:rPr>
                <w:rFonts w:ascii="Verdana" w:eastAsia="Times New Roman" w:hAnsi="Verdana" w:cstheme="minorHAnsi"/>
                <w:sz w:val="18"/>
                <w:szCs w:val="18"/>
                <w:lang w:val="en-US" w:eastAsia="es-CO"/>
              </w:rPr>
              <w:t>top-level</w:t>
            </w:r>
            <w:r w:rsidR="00407C4E" w:rsidRPr="00A1797A">
              <w:rPr>
                <w:rFonts w:ascii="Verdana" w:eastAsia="Times New Roman" w:hAnsi="Verdana" w:cstheme="minorHAnsi"/>
                <w:sz w:val="18"/>
                <w:szCs w:val="18"/>
                <w:lang w:val="en-US" w:eastAsia="es-CO"/>
              </w:rPr>
              <w:t xml:space="preserve"> </w:t>
            </w:r>
            <w:r w:rsidR="00B86607" w:rsidRPr="00A1797A">
              <w:rPr>
                <w:rFonts w:ascii="Verdana" w:eastAsia="Times New Roman" w:hAnsi="Verdana" w:cstheme="minorHAnsi"/>
                <w:sz w:val="18"/>
                <w:szCs w:val="18"/>
                <w:lang w:val="en-US" w:eastAsia="es-CO"/>
              </w:rPr>
              <w:t>divisions</w:t>
            </w:r>
            <w:r w:rsidR="00F1674E" w:rsidRPr="00A1797A">
              <w:rPr>
                <w:rFonts w:ascii="Verdana" w:eastAsia="Times New Roman" w:hAnsi="Verdana" w:cstheme="minorHAnsi"/>
                <w:sz w:val="18"/>
                <w:szCs w:val="18"/>
                <w:lang w:val="en-US" w:eastAsia="es-CO"/>
              </w:rPr>
              <w:t>; the criteria for determining</w:t>
            </w:r>
            <w:r w:rsidR="00407C4E" w:rsidRPr="00A1797A">
              <w:rPr>
                <w:rFonts w:ascii="Verdana" w:eastAsia="Times New Roman" w:hAnsi="Verdana" w:cstheme="minorHAnsi"/>
                <w:sz w:val="18"/>
                <w:szCs w:val="18"/>
                <w:lang w:val="en-US" w:eastAsia="es-CO"/>
              </w:rPr>
              <w:t xml:space="preserve"> staff</w:t>
            </w:r>
            <w:r w:rsidR="00F1674E" w:rsidRPr="00A1797A">
              <w:rPr>
                <w:rFonts w:ascii="Verdana" w:eastAsia="Times New Roman" w:hAnsi="Verdana" w:cstheme="minorHAnsi"/>
                <w:sz w:val="18"/>
                <w:szCs w:val="18"/>
                <w:lang w:val="en-US" w:eastAsia="es-CO"/>
              </w:rPr>
              <w:t>ing</w:t>
            </w:r>
            <w:r w:rsidR="00407C4E" w:rsidRPr="00A1797A">
              <w:rPr>
                <w:rFonts w:ascii="Verdana" w:eastAsia="Times New Roman" w:hAnsi="Verdana" w:cstheme="minorHAnsi"/>
                <w:sz w:val="18"/>
                <w:szCs w:val="18"/>
                <w:lang w:val="en-US" w:eastAsia="es-CO"/>
              </w:rPr>
              <w:t xml:space="preserve"> size</w:t>
            </w:r>
            <w:r w:rsidR="00F1674E" w:rsidRPr="00A1797A">
              <w:rPr>
                <w:rFonts w:ascii="Verdana" w:eastAsia="Times New Roman" w:hAnsi="Verdana" w:cstheme="minorHAnsi"/>
                <w:sz w:val="18"/>
                <w:szCs w:val="18"/>
                <w:lang w:val="en-US" w:eastAsia="es-CO"/>
              </w:rPr>
              <w:t>; the</w:t>
            </w:r>
            <w:r w:rsidR="00407C4E" w:rsidRPr="00A1797A">
              <w:rPr>
                <w:rFonts w:ascii="Verdana" w:eastAsia="Times New Roman" w:hAnsi="Verdana" w:cstheme="minorHAnsi"/>
                <w:sz w:val="18"/>
                <w:szCs w:val="18"/>
                <w:lang w:val="en-US" w:eastAsia="es-CO"/>
              </w:rPr>
              <w:t xml:space="preserve"> remuneration policy guidelines for the Ecopetrol Group</w:t>
            </w:r>
            <w:r w:rsidR="00F1674E" w:rsidRPr="00A1797A">
              <w:rPr>
                <w:rFonts w:ascii="Verdana" w:eastAsia="Times New Roman" w:hAnsi="Verdana" w:cstheme="minorHAnsi"/>
                <w:sz w:val="18"/>
                <w:szCs w:val="18"/>
                <w:lang w:val="en-US" w:eastAsia="es-CO"/>
              </w:rPr>
              <w:t>, among others</w:t>
            </w:r>
          </w:p>
          <w:p w14:paraId="263EF084" w14:textId="500819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79DC7D3" w14:textId="6FE02BA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point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charge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monitoring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observance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rules.</w:t>
            </w:r>
          </w:p>
          <w:p w14:paraId="5B07DB9E" w14:textId="021479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78120CD" w14:textId="2D82E0F9" w:rsidR="00F1674E"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1674E" w:rsidRPr="00A1797A">
              <w:rPr>
                <w:rFonts w:ascii="Verdana" w:eastAsia="Times New Roman" w:hAnsi="Verdana" w:cstheme="minorHAnsi"/>
                <w:sz w:val="18"/>
                <w:szCs w:val="18"/>
                <w:lang w:val="en-US" w:eastAsia="es-CO"/>
              </w:rPr>
              <w:t xml:space="preserve">Remuneration, Appointments and Culture Committee </w:t>
            </w:r>
            <w:r w:rsidR="00CC005B"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C005B"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CC005B" w:rsidRPr="00A1797A">
              <w:rPr>
                <w:rFonts w:ascii="Verdana" w:eastAsia="Times New Roman" w:hAnsi="Verdana" w:cstheme="minorHAnsi"/>
                <w:sz w:val="18"/>
                <w:szCs w:val="18"/>
                <w:lang w:val="en-US" w:eastAsia="es-CO"/>
              </w:rPr>
              <w:t>(</w:t>
            </w:r>
            <w:r w:rsidR="00FF2629" w:rsidRPr="00A1797A">
              <w:rPr>
                <w:rStyle w:val="Hipervnculo"/>
                <w:rFonts w:ascii="Verdana" w:eastAsia="Times New Roman" w:hAnsi="Verdana" w:cstheme="minorHAnsi"/>
                <w:color w:val="auto"/>
                <w:sz w:val="18"/>
                <w:szCs w:val="18"/>
                <w:u w:val="none"/>
                <w:lang w:val="en-US" w:eastAsia="es-CO"/>
              </w:rPr>
              <w:t>www.ecopetrol.com.co</w:t>
            </w:r>
            <w:r w:rsidR="00CC005B"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t>
            </w:r>
          </w:p>
        </w:tc>
      </w:tr>
      <w:tr w:rsidR="008128EF" w:rsidRPr="00A1797A" w14:paraId="4560A087" w14:textId="77777777" w:rsidTr="00CC057A">
        <w:trPr>
          <w:trHeight w:val="6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E55E5A" w14:textId="7B8CA7D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617F61"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18861192" w14:textId="77777777" w:rsidTr="00CC057A">
        <w:trPr>
          <w:trHeight w:val="12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FB314A" w14:textId="28A1BBC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D9E99FC" w14:textId="132FF7C6" w:rsidR="008128EF"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6A5CCA47" w14:textId="3E54557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0CA9FF5C" w14:textId="70C68565" w:rsidR="00623D74" w:rsidRPr="00AE2F10" w:rsidRDefault="008128EF" w:rsidP="006429BF">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color w:val="000000"/>
          <w:sz w:val="18"/>
          <w:szCs w:val="18"/>
          <w:lang w:val="en-US" w:eastAsia="es-CO"/>
        </w:rPr>
        <w:t>Some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members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00365B22" w:rsidRPr="00AE2F10">
        <w:rPr>
          <w:rFonts w:ascii="Verdana" w:hAnsi="Verdana" w:cstheme="minorHAnsi"/>
          <w:sz w:val="18"/>
          <w:szCs w:val="18"/>
          <w:lang w:val="en-US"/>
        </w:rPr>
        <w:t xml:space="preserve">Remuneration and Appointments Committee </w:t>
      </w:r>
      <w:r w:rsidRPr="00AE2F10">
        <w:rPr>
          <w:rFonts w:ascii="Verdana" w:eastAsia="Times New Roman" w:hAnsi="Verdana" w:cstheme="minorHAnsi"/>
          <w:color w:val="000000"/>
          <w:sz w:val="18"/>
          <w:szCs w:val="18"/>
          <w:lang w:val="en-US" w:eastAsia="es-CO"/>
        </w:rPr>
        <w:t>have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knowledge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strategy,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human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resources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(recruitment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selection,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hiring,</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training,</w:t>
      </w:r>
      <w:r w:rsidR="001910DE" w:rsidRPr="00AE2F10">
        <w:rPr>
          <w:rFonts w:ascii="Verdana" w:eastAsia="Times New Roman" w:hAnsi="Verdana" w:cstheme="minorHAnsi"/>
          <w:color w:val="000000"/>
          <w:sz w:val="18"/>
          <w:szCs w:val="18"/>
          <w:lang w:val="en-US" w:eastAsia="es-CO"/>
        </w:rPr>
        <w:t xml:space="preserve"> </w:t>
      </w:r>
      <w:proofErr w:type="gramStart"/>
      <w:r w:rsidRPr="00AE2F10">
        <w:rPr>
          <w:rFonts w:ascii="Verdana" w:eastAsia="Times New Roman" w:hAnsi="Verdana" w:cstheme="minorHAnsi"/>
          <w:color w:val="000000"/>
          <w:sz w:val="18"/>
          <w:szCs w:val="18"/>
          <w:lang w:val="en-US" w:eastAsia="es-CO"/>
        </w:rPr>
        <w:t>administration</w:t>
      </w:r>
      <w:proofErr w:type="gramEnd"/>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personnel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management),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salary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policy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related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subjects,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with</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sufficient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level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to</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understand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scope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complexity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these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matters</w:t>
      </w:r>
      <w:r w:rsidR="001910DE" w:rsidRPr="00AE2F10">
        <w:rPr>
          <w:rFonts w:ascii="Verdana" w:eastAsia="Times New Roman" w:hAnsi="Verdana" w:cstheme="minorHAnsi"/>
          <w:color w:val="000000"/>
          <w:sz w:val="18"/>
          <w:szCs w:val="18"/>
          <w:lang w:val="en-US" w:eastAsia="es-CO"/>
        </w:rPr>
        <w:t xml:space="preserve"> </w:t>
      </w:r>
      <w:r w:rsidR="00CC005B" w:rsidRPr="00AE2F10">
        <w:rPr>
          <w:rFonts w:ascii="Verdana" w:eastAsia="Times New Roman" w:hAnsi="Verdana" w:cstheme="minorHAnsi"/>
          <w:color w:val="000000"/>
          <w:sz w:val="18"/>
          <w:szCs w:val="18"/>
          <w:lang w:val="en-US" w:eastAsia="es-CO"/>
        </w:rPr>
        <w:t>in the Company</w:t>
      </w:r>
      <w:r w:rsidRPr="00AE2F10">
        <w:rPr>
          <w:rFonts w:ascii="Verdana" w:eastAsia="Times New Roman" w:hAnsi="Verdana" w:cstheme="minorHAnsi"/>
          <w:color w:val="000000"/>
          <w:sz w:val="18"/>
          <w:szCs w:val="18"/>
          <w:lang w:val="en-US" w:eastAsia="es-CO"/>
        </w:rPr>
        <w:t>.</w:t>
      </w:r>
    </w:p>
    <w:p w14:paraId="2F3156B9" w14:textId="5483828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4"/>
        <w:gridCol w:w="21"/>
        <w:gridCol w:w="1009"/>
        <w:gridCol w:w="259"/>
        <w:gridCol w:w="272"/>
        <w:gridCol w:w="479"/>
        <w:gridCol w:w="397"/>
        <w:gridCol w:w="425"/>
        <w:gridCol w:w="531"/>
        <w:gridCol w:w="13"/>
        <w:gridCol w:w="396"/>
        <w:gridCol w:w="813"/>
        <w:gridCol w:w="95"/>
        <w:gridCol w:w="396"/>
      </w:tblGrid>
      <w:tr w:rsidR="00CC057A" w:rsidRPr="00A1797A" w14:paraId="01086A47" w14:textId="77777777" w:rsidTr="00CC057A">
        <w:trPr>
          <w:trHeight w:val="315"/>
          <w:jc w:val="center"/>
        </w:trPr>
        <w:tc>
          <w:tcPr>
            <w:tcW w:w="5543" w:type="dxa"/>
            <w:gridSpan w:val="4"/>
            <w:tcMar>
              <w:top w:w="0" w:type="dxa"/>
              <w:left w:w="70" w:type="dxa"/>
              <w:bottom w:w="0" w:type="dxa"/>
              <w:right w:w="70" w:type="dxa"/>
            </w:tcMar>
            <w:vAlign w:val="bottom"/>
            <w:hideMark/>
          </w:tcPr>
          <w:p w14:paraId="008B62D7" w14:textId="4D661B28"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18.20 Implemented measure</w:t>
            </w:r>
          </w:p>
        </w:tc>
        <w:tc>
          <w:tcPr>
            <w:tcW w:w="751" w:type="dxa"/>
            <w:gridSpan w:val="2"/>
            <w:tcMar>
              <w:top w:w="0" w:type="dxa"/>
              <w:left w:w="70" w:type="dxa"/>
              <w:bottom w:w="0" w:type="dxa"/>
              <w:right w:w="70" w:type="dxa"/>
            </w:tcMar>
            <w:vAlign w:val="center"/>
            <w:hideMark/>
          </w:tcPr>
          <w:p w14:paraId="7E5B953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A793BC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7F6EEA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72D45D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EDD418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9273AD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AA4FB69" w14:textId="77777777" w:rsidTr="00CC057A">
        <w:trPr>
          <w:trHeight w:val="315"/>
          <w:jc w:val="center"/>
        </w:trPr>
        <w:tc>
          <w:tcPr>
            <w:tcW w:w="4275" w:type="dxa"/>
            <w:gridSpan w:val="2"/>
            <w:tcMar>
              <w:top w:w="0" w:type="dxa"/>
              <w:left w:w="70" w:type="dxa"/>
              <w:bottom w:w="0" w:type="dxa"/>
              <w:right w:w="70" w:type="dxa"/>
            </w:tcMar>
            <w:vAlign w:val="bottom"/>
            <w:hideMark/>
          </w:tcPr>
          <w:p w14:paraId="00815251" w14:textId="0CCA98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9" w:type="dxa"/>
            <w:tcMar>
              <w:top w:w="0" w:type="dxa"/>
              <w:left w:w="70" w:type="dxa"/>
              <w:bottom w:w="0" w:type="dxa"/>
              <w:right w:w="70" w:type="dxa"/>
            </w:tcMar>
            <w:vAlign w:val="bottom"/>
            <w:hideMark/>
          </w:tcPr>
          <w:p w14:paraId="7C3FA458" w14:textId="2A6C1F2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31" w:type="dxa"/>
            <w:gridSpan w:val="2"/>
            <w:tcMar>
              <w:top w:w="0" w:type="dxa"/>
              <w:left w:w="70" w:type="dxa"/>
              <w:bottom w:w="0" w:type="dxa"/>
              <w:right w:w="70" w:type="dxa"/>
            </w:tcMar>
            <w:vAlign w:val="bottom"/>
            <w:hideMark/>
          </w:tcPr>
          <w:p w14:paraId="3090C9A5" w14:textId="5719B1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6" w:type="dxa"/>
            <w:gridSpan w:val="2"/>
            <w:tcMar>
              <w:top w:w="0" w:type="dxa"/>
              <w:left w:w="70" w:type="dxa"/>
              <w:bottom w:w="0" w:type="dxa"/>
              <w:right w:w="70" w:type="dxa"/>
            </w:tcMar>
            <w:vAlign w:val="bottom"/>
            <w:hideMark/>
          </w:tcPr>
          <w:p w14:paraId="3D947FC1" w14:textId="33519DA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5" w:type="dxa"/>
            <w:tcMar>
              <w:top w:w="0" w:type="dxa"/>
              <w:left w:w="70" w:type="dxa"/>
              <w:bottom w:w="0" w:type="dxa"/>
              <w:right w:w="70" w:type="dxa"/>
            </w:tcMar>
            <w:vAlign w:val="bottom"/>
            <w:hideMark/>
          </w:tcPr>
          <w:p w14:paraId="04F5ED87" w14:textId="2561EB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tcMar>
              <w:top w:w="0" w:type="dxa"/>
              <w:left w:w="70" w:type="dxa"/>
              <w:bottom w:w="0" w:type="dxa"/>
              <w:right w:w="70" w:type="dxa"/>
            </w:tcMar>
            <w:vAlign w:val="bottom"/>
            <w:hideMark/>
          </w:tcPr>
          <w:p w14:paraId="69A6026C" w14:textId="6300CBD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22" w:type="dxa"/>
            <w:gridSpan w:val="3"/>
            <w:tcMar>
              <w:top w:w="0" w:type="dxa"/>
              <w:left w:w="70" w:type="dxa"/>
              <w:bottom w:w="0" w:type="dxa"/>
              <w:right w:w="70" w:type="dxa"/>
            </w:tcMar>
            <w:vAlign w:val="bottom"/>
            <w:hideMark/>
          </w:tcPr>
          <w:p w14:paraId="20B7D3C9" w14:textId="215E7F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91" w:type="dxa"/>
            <w:gridSpan w:val="2"/>
            <w:tcMar>
              <w:top w:w="0" w:type="dxa"/>
              <w:left w:w="70" w:type="dxa"/>
              <w:bottom w:w="0" w:type="dxa"/>
              <w:right w:w="70" w:type="dxa"/>
            </w:tcMar>
            <w:vAlign w:val="bottom"/>
            <w:hideMark/>
          </w:tcPr>
          <w:p w14:paraId="474484BC" w14:textId="1091BF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7EE054D" w14:textId="77777777" w:rsidTr="00CC057A">
        <w:trPr>
          <w:trHeight w:val="300"/>
          <w:jc w:val="center"/>
        </w:trPr>
        <w:tc>
          <w:tcPr>
            <w:tcW w:w="4275" w:type="dxa"/>
            <w:gridSpan w:val="2"/>
            <w:tcBorders>
              <w:top w:val="single" w:sz="8" w:space="0" w:color="000000"/>
              <w:left w:val="single" w:sz="8" w:space="0" w:color="000000"/>
            </w:tcBorders>
            <w:tcMar>
              <w:top w:w="0" w:type="dxa"/>
              <w:left w:w="70" w:type="dxa"/>
              <w:bottom w:w="0" w:type="dxa"/>
              <w:right w:w="70" w:type="dxa"/>
            </w:tcMar>
            <w:vAlign w:val="bottom"/>
            <w:hideMark/>
          </w:tcPr>
          <w:p w14:paraId="164DC031" w14:textId="4B2D1E4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FD2D17F" w14:textId="5CD972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9" w:type="dxa"/>
            <w:tcBorders>
              <w:top w:val="single" w:sz="8" w:space="0" w:color="000000"/>
            </w:tcBorders>
            <w:tcMar>
              <w:top w:w="0" w:type="dxa"/>
              <w:left w:w="70" w:type="dxa"/>
              <w:bottom w:w="0" w:type="dxa"/>
              <w:right w:w="70" w:type="dxa"/>
            </w:tcMar>
            <w:vAlign w:val="bottom"/>
            <w:hideMark/>
          </w:tcPr>
          <w:p w14:paraId="15BBC9BC" w14:textId="67D7C2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31" w:type="dxa"/>
            <w:gridSpan w:val="2"/>
            <w:tcBorders>
              <w:top w:val="single" w:sz="8" w:space="0" w:color="000000"/>
            </w:tcBorders>
            <w:tcMar>
              <w:top w:w="0" w:type="dxa"/>
              <w:left w:w="70" w:type="dxa"/>
              <w:bottom w:w="0" w:type="dxa"/>
              <w:right w:w="70" w:type="dxa"/>
            </w:tcMar>
            <w:vAlign w:val="bottom"/>
            <w:hideMark/>
          </w:tcPr>
          <w:p w14:paraId="6036E78B" w14:textId="7A448A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6" w:type="dxa"/>
            <w:gridSpan w:val="2"/>
            <w:tcBorders>
              <w:top w:val="single" w:sz="8" w:space="0" w:color="000000"/>
            </w:tcBorders>
            <w:tcMar>
              <w:top w:w="0" w:type="dxa"/>
              <w:left w:w="70" w:type="dxa"/>
              <w:bottom w:w="0" w:type="dxa"/>
              <w:right w:w="70" w:type="dxa"/>
            </w:tcMar>
            <w:vAlign w:val="bottom"/>
            <w:hideMark/>
          </w:tcPr>
          <w:p w14:paraId="355DACD1" w14:textId="3AC41A9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5" w:type="dxa"/>
            <w:tcBorders>
              <w:top w:val="single" w:sz="8" w:space="0" w:color="000000"/>
            </w:tcBorders>
            <w:tcMar>
              <w:top w:w="0" w:type="dxa"/>
              <w:left w:w="70" w:type="dxa"/>
              <w:bottom w:w="0" w:type="dxa"/>
              <w:right w:w="70" w:type="dxa"/>
            </w:tcMar>
            <w:vAlign w:val="bottom"/>
            <w:hideMark/>
          </w:tcPr>
          <w:p w14:paraId="65BBA84A" w14:textId="2205A0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tcBorders>
              <w:top w:val="single" w:sz="8" w:space="0" w:color="000000"/>
            </w:tcBorders>
            <w:tcMar>
              <w:top w:w="0" w:type="dxa"/>
              <w:left w:w="70" w:type="dxa"/>
              <w:bottom w:w="0" w:type="dxa"/>
              <w:right w:w="70" w:type="dxa"/>
            </w:tcMar>
            <w:vAlign w:val="bottom"/>
            <w:hideMark/>
          </w:tcPr>
          <w:p w14:paraId="6B33FAF8" w14:textId="163883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22" w:type="dxa"/>
            <w:gridSpan w:val="3"/>
            <w:tcBorders>
              <w:top w:val="single" w:sz="8" w:space="0" w:color="000000"/>
            </w:tcBorders>
            <w:tcMar>
              <w:top w:w="0" w:type="dxa"/>
              <w:left w:w="70" w:type="dxa"/>
              <w:bottom w:w="0" w:type="dxa"/>
              <w:right w:w="70" w:type="dxa"/>
            </w:tcMar>
            <w:vAlign w:val="bottom"/>
            <w:hideMark/>
          </w:tcPr>
          <w:p w14:paraId="442FDF00" w14:textId="62B8FFF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91" w:type="dxa"/>
            <w:gridSpan w:val="2"/>
            <w:tcBorders>
              <w:top w:val="single" w:sz="8" w:space="0" w:color="000000"/>
              <w:right w:val="single" w:sz="8" w:space="0" w:color="000000"/>
            </w:tcBorders>
            <w:tcMar>
              <w:top w:w="0" w:type="dxa"/>
              <w:left w:w="70" w:type="dxa"/>
              <w:bottom w:w="0" w:type="dxa"/>
              <w:right w:w="70" w:type="dxa"/>
            </w:tcMar>
            <w:vAlign w:val="bottom"/>
            <w:hideMark/>
          </w:tcPr>
          <w:p w14:paraId="7B8AD3D8" w14:textId="1C573A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9E0AB35" w14:textId="77777777" w:rsidTr="00CC057A">
        <w:trPr>
          <w:trHeight w:val="627"/>
          <w:jc w:val="center"/>
        </w:trPr>
        <w:tc>
          <w:tcPr>
            <w:tcW w:w="9360" w:type="dxa"/>
            <w:gridSpan w:val="14"/>
            <w:tcBorders>
              <w:left w:val="single" w:sz="8" w:space="0" w:color="000000"/>
              <w:bottom w:val="single" w:sz="12" w:space="0" w:color="000000"/>
              <w:right w:val="single" w:sz="8" w:space="0" w:color="000000"/>
            </w:tcBorders>
            <w:tcMar>
              <w:top w:w="0" w:type="dxa"/>
              <w:left w:w="70" w:type="dxa"/>
              <w:bottom w:w="0" w:type="dxa"/>
              <w:right w:w="70" w:type="dxa"/>
            </w:tcMar>
            <w:hideMark/>
          </w:tcPr>
          <w:p w14:paraId="214E09F4" w14:textId="60ED9C9B" w:rsidR="007677C6"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1674E" w:rsidRPr="00A1797A">
              <w:rPr>
                <w:rFonts w:ascii="Verdana" w:eastAsia="Times New Roman" w:hAnsi="Verdana" w:cstheme="minorHAnsi"/>
                <w:sz w:val="18"/>
                <w:szCs w:val="18"/>
                <w:lang w:val="en-US" w:eastAsia="es-CO"/>
              </w:rPr>
              <w:t>Remuneration, Appointments and Culture Committee</w:t>
            </w:r>
            <w:r w:rsidR="007677C6"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7677C6" w:rsidRPr="00A1797A">
              <w:rPr>
                <w:rFonts w:ascii="Verdana" w:eastAsia="Times New Roman" w:hAnsi="Verdana" w:cstheme="minorHAnsi"/>
                <w:sz w:val="18"/>
                <w:szCs w:val="18"/>
                <w:lang w:val="en-US" w:eastAsia="es-CO"/>
              </w:rPr>
              <w:t xml:space="preserve">have an academic background and </w:t>
            </w:r>
            <w:r w:rsidR="008128EF" w:rsidRPr="00A1797A">
              <w:rPr>
                <w:rFonts w:ascii="Verdana" w:eastAsia="Times New Roman" w:hAnsi="Verdana" w:cstheme="minorHAnsi"/>
                <w:sz w:val="18"/>
                <w:szCs w:val="18"/>
                <w:lang w:val="en-US" w:eastAsia="es-CO"/>
              </w:rPr>
              <w:t>experience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matters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8128EF" w:rsidRPr="00A1797A">
              <w:rPr>
                <w:rFonts w:ascii="Verdana" w:eastAsia="Times New Roman" w:hAnsi="Verdana" w:cstheme="minorHAnsi"/>
                <w:sz w:val="18"/>
                <w:szCs w:val="18"/>
                <w:lang w:val="en-US" w:eastAsia="es-CO"/>
              </w:rPr>
              <w:t>.</w:t>
            </w:r>
          </w:p>
        </w:tc>
      </w:tr>
      <w:tr w:rsidR="008128EF" w:rsidRPr="00A1797A" w14:paraId="7B0BE571" w14:textId="77777777" w:rsidTr="00CC057A">
        <w:trPr>
          <w:trHeight w:val="129"/>
          <w:jc w:val="center"/>
        </w:trPr>
        <w:tc>
          <w:tcPr>
            <w:tcW w:w="4254" w:type="dxa"/>
            <w:tcBorders>
              <w:top w:val="single" w:sz="6" w:space="0" w:color="000000"/>
              <w:left w:val="single" w:sz="8" w:space="0" w:color="000000"/>
              <w:right w:val="single" w:sz="12" w:space="0" w:color="000000"/>
            </w:tcBorders>
            <w:tcMar>
              <w:top w:w="0" w:type="dxa"/>
              <w:left w:w="70" w:type="dxa"/>
              <w:bottom w:w="0" w:type="dxa"/>
              <w:right w:w="70" w:type="dxa"/>
            </w:tcMar>
            <w:vAlign w:val="center"/>
            <w:hideMark/>
          </w:tcPr>
          <w:p w14:paraId="4B14FABA" w14:textId="375E8FB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6" w:type="dxa"/>
            <w:gridSpan w:val="13"/>
            <w:tcBorders>
              <w:top w:val="single" w:sz="12" w:space="0" w:color="000000"/>
              <w:left w:val="single" w:sz="12" w:space="0" w:color="000000"/>
              <w:bottom w:val="single" w:sz="12" w:space="0" w:color="000000"/>
              <w:right w:val="single" w:sz="8" w:space="0" w:color="000000"/>
            </w:tcBorders>
            <w:tcMar>
              <w:top w:w="0" w:type="dxa"/>
              <w:left w:w="70" w:type="dxa"/>
              <w:bottom w:w="0" w:type="dxa"/>
              <w:right w:w="70" w:type="dxa"/>
            </w:tcMar>
            <w:vAlign w:val="bottom"/>
            <w:hideMark/>
          </w:tcPr>
          <w:p w14:paraId="7EE38FAD" w14:textId="0D9D6716" w:rsidR="008128EF" w:rsidRPr="00A1797A" w:rsidRDefault="00836517"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w:t>
            </w:r>
            <w:r w:rsidR="008128EF" w:rsidRPr="00A1797A">
              <w:rPr>
                <w:rFonts w:ascii="Verdana" w:eastAsia="Times New Roman" w:hAnsi="Verdana" w:cstheme="minorHAnsi"/>
                <w:sz w:val="18"/>
                <w:szCs w:val="18"/>
                <w:lang w:val="en-US" w:eastAsia="es-CO"/>
              </w:rPr>
              <w:t>/12/2007</w:t>
            </w:r>
          </w:p>
        </w:tc>
      </w:tr>
      <w:tr w:rsidR="008128EF" w:rsidRPr="00A1797A" w14:paraId="26E99C37" w14:textId="77777777" w:rsidTr="00CC057A">
        <w:trPr>
          <w:trHeight w:val="136"/>
          <w:jc w:val="center"/>
        </w:trPr>
        <w:tc>
          <w:tcPr>
            <w:tcW w:w="4254" w:type="dxa"/>
            <w:tcBorders>
              <w:top w:val="single" w:sz="8" w:space="0" w:color="000000"/>
              <w:left w:val="single" w:sz="8" w:space="0" w:color="000000"/>
              <w:bottom w:val="single" w:sz="12" w:space="0" w:color="000000"/>
              <w:right w:val="single" w:sz="12" w:space="0" w:color="000000"/>
            </w:tcBorders>
            <w:tcMar>
              <w:top w:w="0" w:type="dxa"/>
              <w:left w:w="70" w:type="dxa"/>
              <w:bottom w:w="0" w:type="dxa"/>
              <w:right w:w="70" w:type="dxa"/>
            </w:tcMar>
            <w:vAlign w:val="bottom"/>
            <w:hideMark/>
          </w:tcPr>
          <w:p w14:paraId="126E1B29" w14:textId="3B8B547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6" w:type="dxa"/>
            <w:gridSpan w:val="13"/>
            <w:tcBorders>
              <w:top w:val="single" w:sz="12" w:space="0" w:color="000000"/>
              <w:left w:val="single" w:sz="12" w:space="0" w:color="000000"/>
              <w:bottom w:val="single" w:sz="12" w:space="0" w:color="000000"/>
              <w:right w:val="single" w:sz="8" w:space="0" w:color="000000"/>
            </w:tcBorders>
            <w:tcMar>
              <w:top w:w="0" w:type="dxa"/>
              <w:left w:w="70" w:type="dxa"/>
              <w:bottom w:w="0" w:type="dxa"/>
              <w:right w:w="70" w:type="dxa"/>
            </w:tcMar>
            <w:vAlign w:val="bottom"/>
            <w:hideMark/>
          </w:tcPr>
          <w:p w14:paraId="2514B828" w14:textId="2ECB7D7A" w:rsidR="008128EF"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6B1AC0F8" w14:textId="74ADFD3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C69E5DF" w14:textId="318B5C12"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Chairperson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216B9" w:rsidRPr="00A1797A">
        <w:rPr>
          <w:rFonts w:ascii="Verdana" w:eastAsia="Times New Roman" w:hAnsi="Verdana" w:cstheme="minorHAnsi"/>
          <w:color w:val="000000"/>
          <w:sz w:val="18"/>
          <w:szCs w:val="18"/>
          <w:lang w:val="en-US" w:eastAsia="es-CO"/>
        </w:rPr>
        <w:t>Meeting</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2755F"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365B22" w:rsidRPr="00A1797A">
        <w:rPr>
          <w:rFonts w:ascii="Verdana" w:hAnsi="Verdana" w:cstheme="minorHAnsi"/>
          <w:b/>
          <w:bCs/>
          <w:sz w:val="18"/>
          <w:szCs w:val="18"/>
          <w:lang w:val="en-US"/>
        </w:rPr>
        <w:t xml:space="preserve">Remuneration and Appointments Committee </w:t>
      </w:r>
      <w:r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report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00D41797" w:rsidRPr="00A1797A">
        <w:rPr>
          <w:rFonts w:ascii="Verdana" w:eastAsia="Times New Roman" w:hAnsi="Verdana" w:cstheme="minorHAnsi"/>
          <w:b/>
          <w:bCs/>
          <w:color w:val="000000"/>
          <w:sz w:val="18"/>
          <w:szCs w:val="18"/>
          <w:lang w:val="en-US" w:eastAsia="es-CO"/>
        </w:rPr>
        <w:t>Meeting</w:t>
      </w:r>
      <w:r w:rsidR="00D41797" w:rsidRPr="00A1797A">
        <w:rPr>
          <w:rFonts w:ascii="Verdana" w:eastAsia="Times New Roman" w:hAnsi="Verdana" w:cstheme="minorHAnsi"/>
          <w:color w:val="000000"/>
          <w:sz w:val="18"/>
          <w:szCs w:val="18"/>
          <w:lang w:val="en-US" w:eastAsia="es-CO"/>
        </w:rPr>
        <w:t xml:space="preserve"> </w:t>
      </w:r>
      <w:r w:rsidR="00334C9B" w:rsidRPr="00A1797A">
        <w:rPr>
          <w:rFonts w:ascii="Verdana" w:eastAsia="Times New Roman" w:hAnsi="Verdana" w:cstheme="minorHAnsi"/>
          <w:color w:val="000000"/>
          <w:sz w:val="18"/>
          <w:szCs w:val="18"/>
          <w:lang w:val="en-US" w:eastAsia="es-CO"/>
        </w:rPr>
        <w:t>regarding</w:t>
      </w:r>
      <w:r w:rsidR="00D41797"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specific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aspects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work</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carried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out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monitoring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remuneration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policies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Senior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Management.</w:t>
      </w:r>
    </w:p>
    <w:p w14:paraId="720ED38E" w14:textId="77777777" w:rsidR="00CC005B" w:rsidRPr="00A1797A" w:rsidRDefault="00CC005B"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DF9E791" w14:textId="77777777" w:rsidTr="00CC057A">
        <w:trPr>
          <w:trHeight w:val="315"/>
          <w:jc w:val="center"/>
        </w:trPr>
        <w:tc>
          <w:tcPr>
            <w:tcW w:w="5544" w:type="dxa"/>
            <w:gridSpan w:val="3"/>
            <w:tcMar>
              <w:top w:w="0" w:type="dxa"/>
              <w:left w:w="70" w:type="dxa"/>
              <w:bottom w:w="0" w:type="dxa"/>
              <w:right w:w="70" w:type="dxa"/>
            </w:tcMar>
            <w:vAlign w:val="bottom"/>
            <w:hideMark/>
          </w:tcPr>
          <w:p w14:paraId="47F66205" w14:textId="546533E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18.21 Implemented measure</w:t>
            </w:r>
          </w:p>
        </w:tc>
        <w:tc>
          <w:tcPr>
            <w:tcW w:w="751" w:type="dxa"/>
            <w:gridSpan w:val="2"/>
            <w:tcMar>
              <w:top w:w="0" w:type="dxa"/>
              <w:left w:w="70" w:type="dxa"/>
              <w:bottom w:w="0" w:type="dxa"/>
              <w:right w:w="70" w:type="dxa"/>
            </w:tcMar>
            <w:vAlign w:val="center"/>
            <w:hideMark/>
          </w:tcPr>
          <w:p w14:paraId="521B357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8DE829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B45112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B002D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269239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686D72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196AC47" w14:textId="77777777" w:rsidTr="00CC057A">
        <w:trPr>
          <w:trHeight w:val="315"/>
          <w:jc w:val="center"/>
        </w:trPr>
        <w:tc>
          <w:tcPr>
            <w:tcW w:w="4256" w:type="dxa"/>
            <w:tcMar>
              <w:top w:w="0" w:type="dxa"/>
              <w:left w:w="70" w:type="dxa"/>
              <w:bottom w:w="0" w:type="dxa"/>
              <w:right w:w="70" w:type="dxa"/>
            </w:tcMar>
            <w:vAlign w:val="bottom"/>
            <w:hideMark/>
          </w:tcPr>
          <w:p w14:paraId="368DED18" w14:textId="430624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DCD7706" w14:textId="27224B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E5C220E" w14:textId="17E5339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F935D1C" w14:textId="4C25C3B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367D5D7" w14:textId="12D11F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1834458" w14:textId="499CFF4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3E19006" w14:textId="3E89F0C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F5F2EE4" w14:textId="2559FC8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3653663"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C5C1CA0" w14:textId="41FA568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4C2F147" w14:textId="5D7391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5AF11C0" w14:textId="68C876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848CE3D" w14:textId="46FCB64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C1CCBAF" w14:textId="0175B30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7BEC407" w14:textId="37C2DF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C731703" w14:textId="61789CC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6469918" w14:textId="6FC3C0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D6C00BD" w14:textId="3A44970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10ADEC2" w14:textId="77777777" w:rsidTr="00CC057A">
        <w:trPr>
          <w:trHeight w:val="72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60679FF" w14:textId="2A315296" w:rsidR="007677C6"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Both the</w:t>
            </w:r>
            <w:r w:rsidR="007677C6" w:rsidRPr="00A1797A">
              <w:rPr>
                <w:rFonts w:ascii="Verdana" w:eastAsia="Times New Roman" w:hAnsi="Verdana" w:cstheme="minorHAnsi"/>
                <w:sz w:val="18"/>
                <w:szCs w:val="18"/>
                <w:lang w:val="en-US" w:eastAsia="es-CO"/>
              </w:rPr>
              <w:t xml:space="preserve"> Integrated Sustainable Management Report</w:t>
            </w:r>
            <w:r w:rsidRPr="00A1797A">
              <w:rPr>
                <w:rFonts w:ascii="Verdana" w:eastAsia="Times New Roman" w:hAnsi="Verdana" w:cstheme="minorHAnsi"/>
                <w:sz w:val="18"/>
                <w:szCs w:val="18"/>
                <w:lang w:val="en-US" w:eastAsia="es-CO"/>
              </w:rPr>
              <w:t xml:space="preserve"> as well as the Annual Corporate Governance Report</w:t>
            </w:r>
            <w:r w:rsidR="007677C6" w:rsidRPr="00A1797A">
              <w:rPr>
                <w:rFonts w:ascii="Verdana" w:eastAsia="Times New Roman" w:hAnsi="Verdana" w:cstheme="minorHAnsi"/>
                <w:sz w:val="18"/>
                <w:szCs w:val="18"/>
                <w:lang w:val="en-US" w:eastAsia="es-CO"/>
              </w:rPr>
              <w:t xml:space="preserve">, which </w:t>
            </w:r>
            <w:r w:rsidRPr="00A1797A">
              <w:rPr>
                <w:rFonts w:ascii="Verdana" w:eastAsia="Times New Roman" w:hAnsi="Verdana" w:cstheme="minorHAnsi"/>
                <w:sz w:val="18"/>
                <w:szCs w:val="18"/>
                <w:lang w:val="en-US" w:eastAsia="es-CO"/>
              </w:rPr>
              <w:t>are</w:t>
            </w:r>
            <w:r w:rsidR="007677C6" w:rsidRPr="00A1797A">
              <w:rPr>
                <w:rFonts w:ascii="Verdana" w:eastAsia="Times New Roman" w:hAnsi="Verdana" w:cstheme="minorHAnsi"/>
                <w:sz w:val="18"/>
                <w:szCs w:val="18"/>
                <w:lang w:val="en-US" w:eastAsia="es-CO"/>
              </w:rPr>
              <w:t xml:space="preserve"> presented for the consideration of the shareholders at the ordinary meetings of the General Shareholders’ Meeting,</w:t>
            </w:r>
            <w:r w:rsidRPr="00A1797A">
              <w:rPr>
                <w:rFonts w:ascii="Verdana" w:eastAsia="Times New Roman" w:hAnsi="Verdana" w:cstheme="minorHAnsi"/>
                <w:sz w:val="18"/>
                <w:szCs w:val="18"/>
                <w:lang w:val="en-US" w:eastAsia="es-CO"/>
              </w:rPr>
              <w:t xml:space="preserve"> </w:t>
            </w:r>
            <w:r w:rsidR="007677C6" w:rsidRPr="00A1797A">
              <w:rPr>
                <w:rFonts w:ascii="Verdana" w:eastAsia="Times New Roman" w:hAnsi="Verdana" w:cstheme="minorHAnsi"/>
                <w:sz w:val="18"/>
                <w:szCs w:val="18"/>
                <w:lang w:val="en-US" w:eastAsia="es-CO"/>
              </w:rPr>
              <w:t xml:space="preserve">contain information that explains, among other, specifics on the work performed by the Remuneration, Appointments and Culture Committee during the respective period and reflects the fulfillment of their duties. </w:t>
            </w:r>
          </w:p>
          <w:p w14:paraId="018304CE" w14:textId="77777777" w:rsidR="007677C6" w:rsidRPr="00A1797A" w:rsidRDefault="007677C6" w:rsidP="006D2673">
            <w:pPr>
              <w:spacing w:after="0" w:line="240" w:lineRule="auto"/>
              <w:jc w:val="both"/>
              <w:rPr>
                <w:rFonts w:ascii="Verdana" w:eastAsia="Times New Roman" w:hAnsi="Verdana" w:cstheme="minorHAnsi"/>
                <w:sz w:val="18"/>
                <w:szCs w:val="18"/>
                <w:lang w:val="en-US" w:eastAsia="es-CO"/>
              </w:rPr>
            </w:pPr>
          </w:p>
          <w:p w14:paraId="21F076D0" w14:textId="3428AB63" w:rsidR="008128EF" w:rsidRPr="00A1797A" w:rsidRDefault="007677C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the Internal Regulations of the General Shareholders’ Meeting</w:t>
            </w:r>
            <w:r w:rsidR="00284986"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establishes that the members of the Board of Directors can attend the meetings</w:t>
            </w:r>
            <w:r w:rsidR="00B2747A" w:rsidRPr="00A1797A">
              <w:rPr>
                <w:rFonts w:ascii="Verdana" w:eastAsia="Times New Roman" w:hAnsi="Verdana" w:cstheme="minorHAnsi"/>
                <w:sz w:val="18"/>
                <w:szCs w:val="18"/>
                <w:lang w:val="en-US" w:eastAsia="es-CO"/>
              </w:rPr>
              <w:t xml:space="preserve"> of the highest corporate body.</w:t>
            </w:r>
          </w:p>
        </w:tc>
      </w:tr>
      <w:tr w:rsidR="008128EF" w:rsidRPr="00A1797A" w14:paraId="7275B80A" w14:textId="77777777" w:rsidTr="00CC057A">
        <w:trPr>
          <w:trHeight w:val="13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10801C" w14:textId="038FEBE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0F7E8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2826439A" w14:textId="77777777" w:rsidTr="00CC057A">
        <w:trPr>
          <w:trHeight w:val="57"/>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9223DE9" w14:textId="6F167DE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ADEB3D" w14:textId="6595E0D9" w:rsidR="008128EF" w:rsidRPr="00A1797A" w:rsidRDefault="00FF262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00664C5" w14:textId="77777777" w:rsidR="00334C9B" w:rsidRPr="00A1797A" w:rsidRDefault="00334C9B" w:rsidP="006D2673">
      <w:pPr>
        <w:spacing w:after="0" w:line="240" w:lineRule="auto"/>
        <w:jc w:val="both"/>
        <w:rPr>
          <w:rFonts w:ascii="Verdana" w:eastAsia="Times New Roman" w:hAnsi="Verdana" w:cstheme="minorHAnsi"/>
          <w:color w:val="000000"/>
          <w:sz w:val="18"/>
          <w:szCs w:val="18"/>
          <w:lang w:val="en-US" w:eastAsia="es-CO"/>
        </w:rPr>
      </w:pPr>
    </w:p>
    <w:p w14:paraId="0A5E58F1" w14:textId="0C10F0D5"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365B22" w:rsidRPr="00A1797A">
        <w:rPr>
          <w:rFonts w:ascii="Verdana" w:hAnsi="Verdana" w:cstheme="minorHAnsi"/>
          <w:sz w:val="18"/>
          <w:szCs w:val="18"/>
          <w:lang w:val="en-US"/>
        </w:rPr>
        <w:t xml:space="preserve">Remuneration and Appointments Committee </w:t>
      </w:r>
      <w:r w:rsidR="00334C9B" w:rsidRPr="00A1797A">
        <w:rPr>
          <w:rFonts w:ascii="Verdana" w:eastAsia="Times New Roman" w:hAnsi="Verdana" w:cstheme="minorHAnsi"/>
          <w:color w:val="000000"/>
          <w:sz w:val="18"/>
          <w:szCs w:val="18"/>
          <w:lang w:val="en-US" w:eastAsia="es-CO"/>
        </w:rPr>
        <w:t>assigns 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00334C9B" w:rsidRPr="00A1797A">
        <w:rPr>
          <w:rFonts w:ascii="Verdana" w:eastAsia="Times New Roman" w:hAnsi="Verdana" w:cstheme="minorHAnsi"/>
          <w:color w:val="000000"/>
          <w:sz w:val="18"/>
          <w:szCs w:val="18"/>
          <w:lang w:val="en-US" w:eastAsia="es-CO"/>
        </w:rPr>
        <w:t>specified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Pr="00A1797A">
        <w:rPr>
          <w:rFonts w:ascii="Verdana" w:eastAsia="Times New Roman" w:hAnsi="Verdana" w:cstheme="minorHAnsi"/>
          <w:color w:val="000000"/>
          <w:sz w:val="18"/>
          <w:szCs w:val="18"/>
          <w:lang w:val="en-US" w:eastAsia="es-CO"/>
        </w:rPr>
        <w:t>.</w:t>
      </w:r>
    </w:p>
    <w:p w14:paraId="6086D7DC" w14:textId="5A3C86C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4"/>
        <w:gridCol w:w="21"/>
        <w:gridCol w:w="1009"/>
        <w:gridCol w:w="259"/>
        <w:gridCol w:w="272"/>
        <w:gridCol w:w="479"/>
        <w:gridCol w:w="397"/>
        <w:gridCol w:w="425"/>
        <w:gridCol w:w="531"/>
        <w:gridCol w:w="13"/>
        <w:gridCol w:w="396"/>
        <w:gridCol w:w="813"/>
        <w:gridCol w:w="95"/>
        <w:gridCol w:w="396"/>
      </w:tblGrid>
      <w:tr w:rsidR="00CC057A" w:rsidRPr="00A1797A" w14:paraId="74D7C528" w14:textId="77777777" w:rsidTr="00CC057A">
        <w:trPr>
          <w:trHeight w:val="315"/>
          <w:jc w:val="center"/>
        </w:trPr>
        <w:tc>
          <w:tcPr>
            <w:tcW w:w="5543" w:type="dxa"/>
            <w:gridSpan w:val="4"/>
            <w:tcMar>
              <w:top w:w="0" w:type="dxa"/>
              <w:left w:w="70" w:type="dxa"/>
              <w:bottom w:w="0" w:type="dxa"/>
              <w:right w:w="70" w:type="dxa"/>
            </w:tcMar>
            <w:vAlign w:val="bottom"/>
            <w:hideMark/>
          </w:tcPr>
          <w:p w14:paraId="75B762AE" w14:textId="2D8D8A7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18.22 Implemented measure</w:t>
            </w:r>
          </w:p>
        </w:tc>
        <w:tc>
          <w:tcPr>
            <w:tcW w:w="751" w:type="dxa"/>
            <w:gridSpan w:val="2"/>
            <w:tcMar>
              <w:top w:w="0" w:type="dxa"/>
              <w:left w:w="70" w:type="dxa"/>
              <w:bottom w:w="0" w:type="dxa"/>
              <w:right w:w="70" w:type="dxa"/>
            </w:tcMar>
            <w:vAlign w:val="center"/>
            <w:hideMark/>
          </w:tcPr>
          <w:p w14:paraId="1751A1A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1B341A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4E9C60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75E129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EFD13B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DE9FE9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A859360" w14:textId="77777777" w:rsidTr="00CC057A">
        <w:trPr>
          <w:trHeight w:val="315"/>
          <w:jc w:val="center"/>
        </w:trPr>
        <w:tc>
          <w:tcPr>
            <w:tcW w:w="4275" w:type="dxa"/>
            <w:gridSpan w:val="2"/>
            <w:tcBorders>
              <w:bottom w:val="single" w:sz="12" w:space="0" w:color="000000"/>
            </w:tcBorders>
            <w:tcMar>
              <w:top w:w="0" w:type="dxa"/>
              <w:left w:w="70" w:type="dxa"/>
              <w:bottom w:w="0" w:type="dxa"/>
              <w:right w:w="70" w:type="dxa"/>
            </w:tcMar>
            <w:vAlign w:val="bottom"/>
            <w:hideMark/>
          </w:tcPr>
          <w:p w14:paraId="139C3AED" w14:textId="0E20BA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9" w:type="dxa"/>
            <w:tcBorders>
              <w:bottom w:val="single" w:sz="12" w:space="0" w:color="000000"/>
            </w:tcBorders>
            <w:tcMar>
              <w:top w:w="0" w:type="dxa"/>
              <w:left w:w="70" w:type="dxa"/>
              <w:bottom w:w="0" w:type="dxa"/>
              <w:right w:w="70" w:type="dxa"/>
            </w:tcMar>
            <w:vAlign w:val="bottom"/>
            <w:hideMark/>
          </w:tcPr>
          <w:p w14:paraId="6B8D5B2E" w14:textId="107FB8A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31" w:type="dxa"/>
            <w:gridSpan w:val="2"/>
            <w:tcBorders>
              <w:bottom w:val="single" w:sz="12" w:space="0" w:color="000000"/>
            </w:tcBorders>
            <w:tcMar>
              <w:top w:w="0" w:type="dxa"/>
              <w:left w:w="70" w:type="dxa"/>
              <w:bottom w:w="0" w:type="dxa"/>
              <w:right w:w="70" w:type="dxa"/>
            </w:tcMar>
            <w:vAlign w:val="bottom"/>
            <w:hideMark/>
          </w:tcPr>
          <w:p w14:paraId="28EFDFAF" w14:textId="282C52B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6" w:type="dxa"/>
            <w:gridSpan w:val="2"/>
            <w:tcBorders>
              <w:bottom w:val="single" w:sz="12" w:space="0" w:color="000000"/>
            </w:tcBorders>
            <w:tcMar>
              <w:top w:w="0" w:type="dxa"/>
              <w:left w:w="70" w:type="dxa"/>
              <w:bottom w:w="0" w:type="dxa"/>
              <w:right w:w="70" w:type="dxa"/>
            </w:tcMar>
            <w:vAlign w:val="bottom"/>
            <w:hideMark/>
          </w:tcPr>
          <w:p w14:paraId="15650CAD" w14:textId="53FC09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5" w:type="dxa"/>
            <w:tcBorders>
              <w:bottom w:val="single" w:sz="12" w:space="0" w:color="000000"/>
            </w:tcBorders>
            <w:tcMar>
              <w:top w:w="0" w:type="dxa"/>
              <w:left w:w="70" w:type="dxa"/>
              <w:bottom w:w="0" w:type="dxa"/>
              <w:right w:w="70" w:type="dxa"/>
            </w:tcMar>
            <w:vAlign w:val="bottom"/>
            <w:hideMark/>
          </w:tcPr>
          <w:p w14:paraId="60A402FE" w14:textId="1D5A03B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tcBorders>
              <w:bottom w:val="single" w:sz="12" w:space="0" w:color="000000"/>
            </w:tcBorders>
            <w:tcMar>
              <w:top w:w="0" w:type="dxa"/>
              <w:left w:w="70" w:type="dxa"/>
              <w:bottom w:w="0" w:type="dxa"/>
              <w:right w:w="70" w:type="dxa"/>
            </w:tcMar>
            <w:vAlign w:val="bottom"/>
            <w:hideMark/>
          </w:tcPr>
          <w:p w14:paraId="0F13A251" w14:textId="59F7E1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22" w:type="dxa"/>
            <w:gridSpan w:val="3"/>
            <w:tcBorders>
              <w:bottom w:val="single" w:sz="12" w:space="0" w:color="000000"/>
            </w:tcBorders>
            <w:tcMar>
              <w:top w:w="0" w:type="dxa"/>
              <w:left w:w="70" w:type="dxa"/>
              <w:bottom w:w="0" w:type="dxa"/>
              <w:right w:w="70" w:type="dxa"/>
            </w:tcMar>
            <w:vAlign w:val="bottom"/>
            <w:hideMark/>
          </w:tcPr>
          <w:p w14:paraId="7F46C14F" w14:textId="552CE3F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91" w:type="dxa"/>
            <w:gridSpan w:val="2"/>
            <w:tcBorders>
              <w:bottom w:val="single" w:sz="12" w:space="0" w:color="000000"/>
            </w:tcBorders>
            <w:tcMar>
              <w:top w:w="0" w:type="dxa"/>
              <w:left w:w="70" w:type="dxa"/>
              <w:bottom w:w="0" w:type="dxa"/>
              <w:right w:w="70" w:type="dxa"/>
            </w:tcMar>
            <w:vAlign w:val="bottom"/>
            <w:hideMark/>
          </w:tcPr>
          <w:p w14:paraId="5872E344" w14:textId="1F063F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2B88096" w14:textId="77777777" w:rsidTr="00CC057A">
        <w:trPr>
          <w:trHeight w:val="465"/>
          <w:jc w:val="center"/>
        </w:trPr>
        <w:tc>
          <w:tcPr>
            <w:tcW w:w="9360" w:type="dxa"/>
            <w:gridSpan w:val="14"/>
            <w:tcBorders>
              <w:top w:val="single" w:sz="12" w:space="0" w:color="000000"/>
              <w:left w:val="single" w:sz="8" w:space="0" w:color="000000"/>
              <w:right w:val="single" w:sz="8" w:space="0" w:color="000000"/>
            </w:tcBorders>
            <w:tcMar>
              <w:top w:w="0" w:type="dxa"/>
              <w:left w:w="70" w:type="dxa"/>
              <w:bottom w:w="0" w:type="dxa"/>
              <w:right w:w="70" w:type="dxa"/>
            </w:tcMar>
            <w:hideMark/>
          </w:tcPr>
          <w:p w14:paraId="0173A464" w14:textId="509CE87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C7653FD" w14:textId="652390D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280EB92" w14:textId="58EEF7A5" w:rsidR="008128EF" w:rsidRPr="00A1797A" w:rsidRDefault="00AC25F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article</w:t>
            </w:r>
            <w:r w:rsidR="007F611A" w:rsidRPr="00A1797A">
              <w:rPr>
                <w:rFonts w:ascii="Verdana" w:eastAsia="Times New Roman" w:hAnsi="Verdana" w:cstheme="minorHAnsi"/>
                <w:sz w:val="18"/>
                <w:szCs w:val="18"/>
                <w:lang w:val="en-US" w:eastAsia="es-CO"/>
              </w:rPr>
              <w:t xml:space="preserve"> 10 of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41444" w:rsidRPr="00A1797A">
              <w:rPr>
                <w:rFonts w:ascii="Verdana" w:eastAsia="Times New Roman" w:hAnsi="Verdana" w:cstheme="minorHAnsi"/>
                <w:sz w:val="18"/>
                <w:szCs w:val="18"/>
                <w:lang w:val="en-US" w:eastAsia="es-CO"/>
              </w:rPr>
              <w:t xml:space="preserve">Remuneration, Appointments and Culture </w:t>
            </w:r>
            <w:r w:rsidR="00B2747A" w:rsidRPr="00A1797A">
              <w:rPr>
                <w:rFonts w:ascii="Verdana" w:eastAsia="Times New Roman" w:hAnsi="Verdana" w:cstheme="minorHAnsi"/>
                <w:sz w:val="18"/>
                <w:szCs w:val="18"/>
                <w:lang w:val="en-US" w:eastAsia="es-CO"/>
              </w:rPr>
              <w:t>Committee assign</w:t>
            </w:r>
            <w:r w:rsidR="005A5A1A" w:rsidRPr="00A1797A">
              <w:rPr>
                <w:rFonts w:ascii="Verdana" w:eastAsia="Times New Roman" w:hAnsi="Verdana" w:cstheme="minorHAnsi"/>
                <w:sz w:val="18"/>
                <w:szCs w:val="18"/>
                <w:lang w:val="en-US" w:eastAsia="es-CO"/>
              </w:rPr>
              <w:t xml:space="preserve"> 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983C5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Colombia.</w:t>
            </w:r>
          </w:p>
          <w:p w14:paraId="56DA4376" w14:textId="56EE4F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E5AF6CA" w14:textId="475F1FED"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note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some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duties </w:t>
            </w:r>
            <w:r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fall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scope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341444" w:rsidRPr="00A1797A">
              <w:rPr>
                <w:rFonts w:ascii="Verdana" w:eastAsia="Times New Roman" w:hAnsi="Verdana" w:cstheme="minorHAnsi"/>
                <w:sz w:val="18"/>
                <w:szCs w:val="18"/>
                <w:lang w:val="en-US" w:eastAsia="es-CO"/>
              </w:rPr>
              <w:t xml:space="preserve"> succession policy of the members of the Board of directors, the</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assessments</w:t>
            </w:r>
            <w:r w:rsidR="00F0154B"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qualification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p>
          <w:p w14:paraId="52BA4C98" w14:textId="788983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CCF25A9" w14:textId="531E2042" w:rsidR="00341444"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in the Company’s website can be accessed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link:</w:t>
            </w:r>
            <w:r w:rsidR="001910DE" w:rsidRPr="00A1797A">
              <w:rPr>
                <w:rFonts w:ascii="Verdana" w:eastAsia="Times New Roman" w:hAnsi="Verdana" w:cstheme="minorHAnsi"/>
                <w:sz w:val="18"/>
                <w:szCs w:val="18"/>
                <w:lang w:val="en-US" w:eastAsia="es-CO"/>
              </w:rPr>
              <w:t xml:space="preserve"> </w:t>
            </w:r>
          </w:p>
          <w:p w14:paraId="50193950" w14:textId="50A56C28" w:rsidR="008128EF" w:rsidRPr="00A1797A" w:rsidRDefault="00E04DA4" w:rsidP="006D2673">
            <w:pPr>
              <w:spacing w:after="0" w:line="240" w:lineRule="auto"/>
              <w:jc w:val="both"/>
              <w:rPr>
                <w:rFonts w:ascii="Verdana" w:eastAsia="Times New Roman" w:hAnsi="Verdana" w:cstheme="minorHAnsi"/>
                <w:sz w:val="18"/>
                <w:szCs w:val="18"/>
                <w:lang w:val="en-US" w:eastAsia="es-CO"/>
              </w:rPr>
            </w:pPr>
            <w:hyperlink r:id="rId14" w:history="1">
              <w:r w:rsidR="00CE7449" w:rsidRPr="00692EC3">
                <w:rPr>
                  <w:rStyle w:val="Hipervnculo"/>
                  <w:rFonts w:ascii="Verdana" w:eastAsia="Times New Roman" w:hAnsi="Verdana" w:cstheme="minorHAnsi"/>
                  <w:sz w:val="18"/>
                  <w:szCs w:val="18"/>
                  <w:lang w:val="en-US" w:eastAsia="es-CO"/>
                </w:rPr>
                <w:t>https://www.ecopetrol.com.co/wps/portal/Home/en/Corporateresponsibility/Governance/Board%20of%20Directors%20Committees</w:t>
              </w:r>
            </w:hyperlink>
            <w:r w:rsidR="00CE7449">
              <w:rPr>
                <w:rStyle w:val="Hipervnculo"/>
                <w:rFonts w:ascii="Verdana" w:eastAsia="Times New Roman" w:hAnsi="Verdana" w:cstheme="minorHAnsi"/>
                <w:color w:val="auto"/>
                <w:sz w:val="18"/>
                <w:szCs w:val="18"/>
                <w:lang w:val="en-US" w:eastAsia="es-CO"/>
              </w:rPr>
              <w:t xml:space="preserve"> </w:t>
            </w:r>
          </w:p>
        </w:tc>
      </w:tr>
      <w:tr w:rsidR="008128EF" w:rsidRPr="00A1797A" w14:paraId="7279005D" w14:textId="77777777" w:rsidTr="00CC057A">
        <w:trPr>
          <w:trHeight w:val="144"/>
          <w:jc w:val="center"/>
        </w:trPr>
        <w:tc>
          <w:tcPr>
            <w:tcW w:w="4254" w:type="dxa"/>
            <w:tcBorders>
              <w:top w:val="single" w:sz="6"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14:paraId="2B29E21F" w14:textId="37E3B2C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6" w:type="dxa"/>
            <w:gridSpan w:val="13"/>
            <w:tcBorders>
              <w:top w:val="single" w:sz="6"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14:paraId="00D47AD5" w14:textId="7CD7ED59" w:rsidR="008128EF" w:rsidRPr="00A1797A" w:rsidRDefault="008128EF"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07/12/2007</w:t>
            </w:r>
          </w:p>
        </w:tc>
      </w:tr>
      <w:tr w:rsidR="008128EF" w:rsidRPr="00A1797A" w14:paraId="03A86DCF" w14:textId="77777777" w:rsidTr="00CC057A">
        <w:trPr>
          <w:trHeight w:val="134"/>
          <w:jc w:val="center"/>
        </w:trPr>
        <w:tc>
          <w:tcPr>
            <w:tcW w:w="4254"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14:paraId="270FD877" w14:textId="39B679A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6" w:type="dxa"/>
            <w:gridSpan w:val="13"/>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14:paraId="25F002CE" w14:textId="33E30657"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C641D3D" w14:textId="2C72ADAA" w:rsidR="00AE2F10" w:rsidRPr="00AE2F10"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1F26CD1" w14:textId="7EA61DEB"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main</w:t>
      </w:r>
      <w:r w:rsidR="001910DE" w:rsidRPr="00A1797A">
        <w:rPr>
          <w:rFonts w:ascii="Verdana" w:eastAsia="Times New Roman" w:hAnsi="Verdana" w:cstheme="minorHAnsi"/>
          <w:color w:val="000000"/>
          <w:sz w:val="18"/>
          <w:szCs w:val="18"/>
          <w:lang w:val="en-US" w:eastAsia="es-CO"/>
        </w:rPr>
        <w:t xml:space="preserve"> </w:t>
      </w:r>
      <w:r w:rsidR="00334C9B" w:rsidRPr="00A1797A">
        <w:rPr>
          <w:rFonts w:ascii="Verdana" w:eastAsia="Times New Roman" w:hAnsi="Verdana" w:cstheme="minorHAnsi"/>
          <w:color w:val="000000"/>
          <w:sz w:val="18"/>
          <w:szCs w:val="18"/>
          <w:lang w:val="en-US" w:eastAsia="es-CO"/>
        </w:rPr>
        <w:t>objective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assist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334C9B" w:rsidRPr="00A1797A">
        <w:rPr>
          <w:rFonts w:ascii="Verdana" w:eastAsia="Times New Roman" w:hAnsi="Verdana" w:cstheme="minorHAnsi"/>
          <w:b/>
          <w:bCs/>
          <w:color w:val="000000"/>
          <w:sz w:val="18"/>
          <w:szCs w:val="18"/>
          <w:lang w:val="en-US" w:eastAsia="es-CO"/>
        </w:rPr>
        <w:t>to fulfil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supervisory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responsibilities</w:t>
      </w:r>
      <w:r w:rsidR="001910DE" w:rsidRPr="00A1797A">
        <w:rPr>
          <w:rFonts w:ascii="Verdana" w:eastAsia="Times New Roman" w:hAnsi="Verdana" w:cstheme="minorHAnsi"/>
          <w:b/>
          <w:bCs/>
          <w:color w:val="000000"/>
          <w:sz w:val="18"/>
          <w:szCs w:val="18"/>
          <w:lang w:val="en-US" w:eastAsia="es-CO"/>
        </w:rPr>
        <w:t xml:space="preserve"> </w:t>
      </w:r>
      <w:r w:rsidR="00334C9B" w:rsidRPr="00A1797A">
        <w:rPr>
          <w:rFonts w:ascii="Verdana" w:eastAsia="Times New Roman" w:hAnsi="Verdana" w:cstheme="minorHAnsi"/>
          <w:b/>
          <w:bCs/>
          <w:color w:val="000000"/>
          <w:sz w:val="18"/>
          <w:szCs w:val="18"/>
          <w:lang w:val="en-US" w:eastAsia="es-CO"/>
        </w:rPr>
        <w:t>regarding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management</w:t>
      </w:r>
      <w:r w:rsidR="00334C9B" w:rsidRPr="00A1797A">
        <w:rPr>
          <w:rFonts w:ascii="Verdana" w:eastAsia="Times New Roman" w:hAnsi="Verdana" w:cstheme="minorHAnsi"/>
          <w:b/>
          <w:bCs/>
          <w:color w:val="000000"/>
          <w:sz w:val="18"/>
          <w:szCs w:val="18"/>
          <w:lang w:val="en-US" w:eastAsia="es-CO"/>
        </w:rPr>
        <w:t>.</w:t>
      </w:r>
    </w:p>
    <w:p w14:paraId="00D31E0F" w14:textId="77777777" w:rsidR="00CC057A" w:rsidRPr="00A1797A" w:rsidRDefault="00CC057A"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5"/>
        <w:gridCol w:w="1005"/>
        <w:gridCol w:w="284"/>
        <w:gridCol w:w="244"/>
        <w:gridCol w:w="507"/>
        <w:gridCol w:w="365"/>
        <w:gridCol w:w="31"/>
        <w:gridCol w:w="209"/>
        <w:gridCol w:w="717"/>
        <w:gridCol w:w="43"/>
        <w:gridCol w:w="396"/>
        <w:gridCol w:w="776"/>
        <w:gridCol w:w="132"/>
        <w:gridCol w:w="396"/>
      </w:tblGrid>
      <w:tr w:rsidR="00CC057A" w:rsidRPr="00A1797A" w14:paraId="00DE66D4" w14:textId="77777777" w:rsidTr="00CC057A">
        <w:trPr>
          <w:trHeight w:val="315"/>
          <w:jc w:val="center"/>
        </w:trPr>
        <w:tc>
          <w:tcPr>
            <w:tcW w:w="5544" w:type="dxa"/>
            <w:gridSpan w:val="3"/>
            <w:tcMar>
              <w:top w:w="0" w:type="dxa"/>
              <w:left w:w="70" w:type="dxa"/>
              <w:bottom w:w="0" w:type="dxa"/>
              <w:right w:w="70" w:type="dxa"/>
            </w:tcMar>
            <w:vAlign w:val="bottom"/>
            <w:hideMark/>
          </w:tcPr>
          <w:p w14:paraId="45539BBC" w14:textId="1F1EEF68"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18.23 Implemented measure</w:t>
            </w:r>
          </w:p>
        </w:tc>
        <w:tc>
          <w:tcPr>
            <w:tcW w:w="751" w:type="dxa"/>
            <w:gridSpan w:val="2"/>
            <w:tcMar>
              <w:top w:w="0" w:type="dxa"/>
              <w:left w:w="70" w:type="dxa"/>
              <w:bottom w:w="0" w:type="dxa"/>
              <w:right w:w="70" w:type="dxa"/>
            </w:tcMar>
            <w:vAlign w:val="center"/>
            <w:hideMark/>
          </w:tcPr>
          <w:p w14:paraId="338A440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A601EF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491284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FC2DBE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17AD18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C62DF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2A0ED5B" w14:textId="77777777" w:rsidTr="00CC057A">
        <w:trPr>
          <w:trHeight w:val="315"/>
          <w:jc w:val="center"/>
        </w:trPr>
        <w:tc>
          <w:tcPr>
            <w:tcW w:w="4255" w:type="dxa"/>
            <w:tcMar>
              <w:top w:w="0" w:type="dxa"/>
              <w:left w:w="70" w:type="dxa"/>
              <w:bottom w:w="0" w:type="dxa"/>
              <w:right w:w="70" w:type="dxa"/>
            </w:tcMar>
            <w:vAlign w:val="bottom"/>
            <w:hideMark/>
          </w:tcPr>
          <w:p w14:paraId="0C640760" w14:textId="4D1D98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47BA791" w14:textId="4FABC5A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Mar>
              <w:top w:w="0" w:type="dxa"/>
              <w:left w:w="70" w:type="dxa"/>
              <w:bottom w:w="0" w:type="dxa"/>
              <w:right w:w="70" w:type="dxa"/>
            </w:tcMar>
            <w:vAlign w:val="bottom"/>
            <w:hideMark/>
          </w:tcPr>
          <w:p w14:paraId="46D860A2" w14:textId="6B07D8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Mar>
              <w:top w:w="0" w:type="dxa"/>
              <w:left w:w="70" w:type="dxa"/>
              <w:bottom w:w="0" w:type="dxa"/>
              <w:right w:w="70" w:type="dxa"/>
            </w:tcMar>
            <w:vAlign w:val="bottom"/>
            <w:hideMark/>
          </w:tcPr>
          <w:p w14:paraId="76000389" w14:textId="2A46017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40" w:type="dxa"/>
            <w:gridSpan w:val="2"/>
            <w:tcMar>
              <w:top w:w="0" w:type="dxa"/>
              <w:left w:w="70" w:type="dxa"/>
              <w:bottom w:w="0" w:type="dxa"/>
              <w:right w:w="70" w:type="dxa"/>
            </w:tcMar>
            <w:vAlign w:val="bottom"/>
            <w:hideMark/>
          </w:tcPr>
          <w:p w14:paraId="7994930E" w14:textId="393AF35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17" w:type="dxa"/>
            <w:tcMar>
              <w:top w:w="0" w:type="dxa"/>
              <w:left w:w="70" w:type="dxa"/>
              <w:bottom w:w="0" w:type="dxa"/>
              <w:right w:w="70" w:type="dxa"/>
            </w:tcMar>
            <w:vAlign w:val="bottom"/>
            <w:hideMark/>
          </w:tcPr>
          <w:p w14:paraId="53DA7CB1" w14:textId="10AFDD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Mar>
              <w:top w:w="0" w:type="dxa"/>
              <w:left w:w="70" w:type="dxa"/>
              <w:bottom w:w="0" w:type="dxa"/>
              <w:right w:w="70" w:type="dxa"/>
            </w:tcMar>
            <w:vAlign w:val="bottom"/>
            <w:hideMark/>
          </w:tcPr>
          <w:p w14:paraId="7FEE6ED5" w14:textId="0EB0B42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gridSpan w:val="2"/>
            <w:tcMar>
              <w:top w:w="0" w:type="dxa"/>
              <w:left w:w="70" w:type="dxa"/>
              <w:bottom w:w="0" w:type="dxa"/>
              <w:right w:w="70" w:type="dxa"/>
            </w:tcMar>
            <w:vAlign w:val="bottom"/>
            <w:hideMark/>
          </w:tcPr>
          <w:p w14:paraId="791EEE17" w14:textId="0AA70C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BFC775C" w14:textId="77777777" w:rsidTr="00CC057A">
        <w:trPr>
          <w:trHeight w:val="300"/>
          <w:jc w:val="center"/>
        </w:trPr>
        <w:tc>
          <w:tcPr>
            <w:tcW w:w="4255" w:type="dxa"/>
            <w:tcBorders>
              <w:top w:val="single" w:sz="8" w:space="0" w:color="000000"/>
              <w:left w:val="single" w:sz="8" w:space="0" w:color="000000"/>
            </w:tcBorders>
            <w:tcMar>
              <w:top w:w="0" w:type="dxa"/>
              <w:left w:w="70" w:type="dxa"/>
              <w:bottom w:w="0" w:type="dxa"/>
              <w:right w:w="70" w:type="dxa"/>
            </w:tcMar>
            <w:vAlign w:val="bottom"/>
            <w:hideMark/>
          </w:tcPr>
          <w:p w14:paraId="62BE7F6B" w14:textId="34F2A39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12B1106" w14:textId="16ADFD88" w:rsidR="00341444" w:rsidRPr="00A1797A" w:rsidRDefault="001910DE" w:rsidP="006D2673">
            <w:pPr>
              <w:spacing w:after="0" w:line="240" w:lineRule="auto"/>
              <w:jc w:val="both"/>
              <w:rPr>
                <w:rFonts w:ascii="Verdana" w:eastAsia="Times New Roman" w:hAnsi="Verdana" w:cstheme="minorHAnsi"/>
                <w:b/>
                <w:bCs/>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C38F543" w14:textId="508630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Borders>
              <w:top w:val="single" w:sz="8" w:space="0" w:color="000000"/>
            </w:tcBorders>
            <w:tcMar>
              <w:top w:w="0" w:type="dxa"/>
              <w:left w:w="70" w:type="dxa"/>
              <w:bottom w:w="0" w:type="dxa"/>
              <w:right w:w="70" w:type="dxa"/>
            </w:tcMar>
            <w:vAlign w:val="bottom"/>
            <w:hideMark/>
          </w:tcPr>
          <w:p w14:paraId="2025DC44" w14:textId="31EFFF1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Borders>
              <w:top w:val="single" w:sz="8" w:space="0" w:color="000000"/>
            </w:tcBorders>
            <w:tcMar>
              <w:top w:w="0" w:type="dxa"/>
              <w:left w:w="70" w:type="dxa"/>
              <w:bottom w:w="0" w:type="dxa"/>
              <w:right w:w="70" w:type="dxa"/>
            </w:tcMar>
            <w:vAlign w:val="bottom"/>
            <w:hideMark/>
          </w:tcPr>
          <w:p w14:paraId="677FD6C5" w14:textId="784C26C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40" w:type="dxa"/>
            <w:gridSpan w:val="2"/>
            <w:tcBorders>
              <w:top w:val="single" w:sz="8" w:space="0" w:color="000000"/>
            </w:tcBorders>
            <w:tcMar>
              <w:top w:w="0" w:type="dxa"/>
              <w:left w:w="70" w:type="dxa"/>
              <w:bottom w:w="0" w:type="dxa"/>
              <w:right w:w="70" w:type="dxa"/>
            </w:tcMar>
            <w:vAlign w:val="bottom"/>
            <w:hideMark/>
          </w:tcPr>
          <w:p w14:paraId="2E5F3B01" w14:textId="7D55CAD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17" w:type="dxa"/>
            <w:tcBorders>
              <w:top w:val="single" w:sz="8" w:space="0" w:color="000000"/>
            </w:tcBorders>
            <w:tcMar>
              <w:top w:w="0" w:type="dxa"/>
              <w:left w:w="70" w:type="dxa"/>
              <w:bottom w:w="0" w:type="dxa"/>
              <w:right w:w="70" w:type="dxa"/>
            </w:tcMar>
            <w:vAlign w:val="bottom"/>
            <w:hideMark/>
          </w:tcPr>
          <w:p w14:paraId="16675D5F" w14:textId="1D3B17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Borders>
              <w:top w:val="single" w:sz="8" w:space="0" w:color="000000"/>
            </w:tcBorders>
            <w:tcMar>
              <w:top w:w="0" w:type="dxa"/>
              <w:left w:w="70" w:type="dxa"/>
              <w:bottom w:w="0" w:type="dxa"/>
              <w:right w:w="70" w:type="dxa"/>
            </w:tcMar>
            <w:vAlign w:val="bottom"/>
            <w:hideMark/>
          </w:tcPr>
          <w:p w14:paraId="1675CE58" w14:textId="7918E8B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gridSpan w:val="2"/>
            <w:tcBorders>
              <w:top w:val="single" w:sz="8" w:space="0" w:color="000000"/>
              <w:right w:val="single" w:sz="8" w:space="0" w:color="000000"/>
            </w:tcBorders>
            <w:tcMar>
              <w:top w:w="0" w:type="dxa"/>
              <w:left w:w="70" w:type="dxa"/>
              <w:bottom w:w="0" w:type="dxa"/>
              <w:right w:w="70" w:type="dxa"/>
            </w:tcMar>
            <w:vAlign w:val="bottom"/>
            <w:hideMark/>
          </w:tcPr>
          <w:p w14:paraId="4079CEB9" w14:textId="1907F34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F007F90"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3F7BCA55" w14:textId="0589230B" w:rsidR="008128EF" w:rsidRPr="00A1797A" w:rsidRDefault="0034144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As explained in the response to Measure 18.8, Ecopetrol considered it was not necessary to set up a Risk Committee because Ecopetrol's Audit and Risk Committee fulfills the recommended duties of both committees. Therefore, pursuant to its Internal Regulations</w:t>
            </w:r>
            <w:r w:rsidR="00B2747A" w:rsidRPr="00A1797A">
              <w:rPr>
                <w:rFonts w:ascii="Verdana" w:eastAsia="Times New Roman" w:hAnsi="Verdana" w:cstheme="minorHAnsi"/>
                <w:sz w:val="18"/>
                <w:szCs w:val="18"/>
                <w:lang w:val="en-US" w:eastAsia="es-CO"/>
              </w:rPr>
              <w:t xml:space="preserve"> </w:t>
            </w:r>
            <w:r w:rsidR="00A71F30" w:rsidRPr="00A1797A">
              <w:rPr>
                <w:rFonts w:ascii="Verdana" w:eastAsia="Times New Roman" w:hAnsi="Verdana" w:cstheme="minorHAnsi"/>
                <w:sz w:val="18"/>
                <w:szCs w:val="18"/>
                <w:lang w:val="en-US" w:eastAsia="es-CO"/>
              </w:rPr>
              <w:t>this 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assisting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fulfillment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supervisory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responsibilities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 Risk Management System</w:t>
            </w:r>
            <w:r w:rsidR="008128EF" w:rsidRPr="00A1797A">
              <w:rPr>
                <w:rFonts w:ascii="Verdana" w:eastAsia="Times New Roman" w:hAnsi="Verdana" w:cstheme="minorHAnsi"/>
                <w:sz w:val="18"/>
                <w:szCs w:val="18"/>
                <w:lang w:val="en-US" w:eastAsia="es-CO"/>
              </w:rPr>
              <w:t>.</w:t>
            </w:r>
          </w:p>
          <w:p w14:paraId="7E0005C9" w14:textId="77777777" w:rsidR="00334C9B" w:rsidRPr="00A1797A" w:rsidRDefault="00334C9B" w:rsidP="006D2673">
            <w:pPr>
              <w:spacing w:after="0" w:line="240" w:lineRule="auto"/>
              <w:jc w:val="both"/>
              <w:rPr>
                <w:rFonts w:ascii="Verdana" w:eastAsia="Times New Roman" w:hAnsi="Verdana" w:cstheme="minorHAnsi"/>
                <w:sz w:val="18"/>
                <w:szCs w:val="18"/>
                <w:lang w:val="en-US" w:eastAsia="es-CO"/>
              </w:rPr>
            </w:pPr>
          </w:p>
          <w:p w14:paraId="0B0DE46A" w14:textId="1730F26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found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7F611A" w:rsidRPr="00A1797A">
              <w:rPr>
                <w:rFonts w:ascii="Verdana" w:eastAsia="Times New Roman" w:hAnsi="Verdana" w:cstheme="minorHAnsi"/>
                <w:sz w:val="18"/>
                <w:szCs w:val="18"/>
                <w:lang w:val="en-US" w:eastAsia="es-CO"/>
              </w:rPr>
              <w:t xml:space="preserve"> (latest update completed and approved on May 27, 2022)</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www.ecopetrol.com.co</w:t>
            </w:r>
            <w:r w:rsidR="00334C9B"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t>
            </w:r>
          </w:p>
        </w:tc>
      </w:tr>
      <w:tr w:rsidR="008128EF" w:rsidRPr="00A1797A" w14:paraId="748A67EA" w14:textId="77777777" w:rsidTr="00CC057A">
        <w:trPr>
          <w:trHeight w:val="173"/>
          <w:jc w:val="center"/>
        </w:trPr>
        <w:tc>
          <w:tcPr>
            <w:tcW w:w="42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2A94F9" w14:textId="1759DE6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A1F03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70412E48" w14:textId="77777777" w:rsidTr="00CC057A">
        <w:trPr>
          <w:trHeight w:val="90"/>
          <w:jc w:val="center"/>
        </w:trPr>
        <w:tc>
          <w:tcPr>
            <w:tcW w:w="4255"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C183B3" w14:textId="7A6E5F8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modified</w:t>
            </w:r>
          </w:p>
        </w:tc>
        <w:tc>
          <w:tcPr>
            <w:tcW w:w="510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E6686F" w14:textId="52E61B1A"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F9976B2" w14:textId="2266AAB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D6B4BEE" w14:textId="07F5F067"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2755F" w:rsidRPr="00A1797A">
        <w:rPr>
          <w:rFonts w:ascii="Verdana" w:eastAsia="Times New Roman" w:hAnsi="Verdana" w:cstheme="minorHAnsi"/>
          <w:color w:val="000000"/>
          <w:sz w:val="18"/>
          <w:szCs w:val="18"/>
          <w:lang w:val="en-US" w:eastAsia="es-CO"/>
        </w:rPr>
        <w:t>Chairperson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2755F"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may</w:t>
      </w:r>
      <w:r w:rsidR="001910DE" w:rsidRPr="00A1797A">
        <w:rPr>
          <w:rFonts w:ascii="Verdana" w:eastAsia="Times New Roman" w:hAnsi="Verdana" w:cstheme="minorHAnsi"/>
          <w:b/>
          <w:bCs/>
          <w:color w:val="000000"/>
          <w:sz w:val="18"/>
          <w:szCs w:val="18"/>
          <w:lang w:val="en-US" w:eastAsia="es-CO"/>
        </w:rPr>
        <w:t xml:space="preserve"> </w:t>
      </w:r>
      <w:r w:rsidR="00334C9B" w:rsidRPr="00A1797A">
        <w:rPr>
          <w:rFonts w:ascii="Verdana" w:eastAsia="Times New Roman" w:hAnsi="Verdana" w:cstheme="minorHAnsi"/>
          <w:b/>
          <w:bCs/>
          <w:color w:val="000000"/>
          <w:sz w:val="18"/>
          <w:szCs w:val="18"/>
          <w:lang w:val="en-US" w:eastAsia="es-CO"/>
        </w:rPr>
        <w:t>report 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w:t>
      </w:r>
      <w:r w:rsidR="001910DE" w:rsidRPr="00A1797A">
        <w:rPr>
          <w:rFonts w:ascii="Verdana" w:eastAsia="Times New Roman" w:hAnsi="Verdana" w:cstheme="minorHAnsi"/>
          <w:b/>
          <w:bCs/>
          <w:color w:val="000000"/>
          <w:sz w:val="18"/>
          <w:szCs w:val="18"/>
          <w:lang w:val="en-US" w:eastAsia="es-CO"/>
        </w:rPr>
        <w:t xml:space="preserve"> </w:t>
      </w:r>
      <w:r w:rsidR="00334C9B" w:rsidRPr="00A1797A">
        <w:rPr>
          <w:rFonts w:ascii="Verdana" w:eastAsia="Times New Roman" w:hAnsi="Verdana" w:cstheme="minorHAnsi"/>
          <w:color w:val="000000"/>
          <w:sz w:val="18"/>
          <w:szCs w:val="18"/>
          <w:lang w:val="en-US" w:eastAsia="es-CO"/>
        </w:rPr>
        <w:t>regarding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specific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aspects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work</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carried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out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p>
    <w:p w14:paraId="684CA4F4" w14:textId="7815AA7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4AF72DD7" w14:textId="77777777" w:rsidTr="00CC057A">
        <w:trPr>
          <w:trHeight w:val="315"/>
          <w:jc w:val="center"/>
        </w:trPr>
        <w:tc>
          <w:tcPr>
            <w:tcW w:w="5544" w:type="dxa"/>
            <w:gridSpan w:val="3"/>
            <w:tcMar>
              <w:top w:w="0" w:type="dxa"/>
              <w:left w:w="70" w:type="dxa"/>
              <w:bottom w:w="0" w:type="dxa"/>
              <w:right w:w="70" w:type="dxa"/>
            </w:tcMar>
            <w:vAlign w:val="bottom"/>
            <w:hideMark/>
          </w:tcPr>
          <w:p w14:paraId="69FD8774" w14:textId="1C9D262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18.24 Implemented measure</w:t>
            </w:r>
          </w:p>
        </w:tc>
        <w:tc>
          <w:tcPr>
            <w:tcW w:w="751" w:type="dxa"/>
            <w:gridSpan w:val="2"/>
            <w:tcMar>
              <w:top w:w="0" w:type="dxa"/>
              <w:left w:w="70" w:type="dxa"/>
              <w:bottom w:w="0" w:type="dxa"/>
              <w:right w:w="70" w:type="dxa"/>
            </w:tcMar>
            <w:vAlign w:val="center"/>
            <w:hideMark/>
          </w:tcPr>
          <w:p w14:paraId="3E42552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1C9246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C86C44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24ECD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89E3F6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9F4449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C4E4B5B" w14:textId="77777777" w:rsidTr="00CC057A">
        <w:trPr>
          <w:trHeight w:val="315"/>
          <w:jc w:val="center"/>
        </w:trPr>
        <w:tc>
          <w:tcPr>
            <w:tcW w:w="4256" w:type="dxa"/>
            <w:tcMar>
              <w:top w:w="0" w:type="dxa"/>
              <w:left w:w="70" w:type="dxa"/>
              <w:bottom w:w="0" w:type="dxa"/>
              <w:right w:w="70" w:type="dxa"/>
            </w:tcMar>
            <w:vAlign w:val="bottom"/>
            <w:hideMark/>
          </w:tcPr>
          <w:p w14:paraId="049E844E" w14:textId="29A251D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04651F7" w14:textId="19338DB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4C36253" w14:textId="7459D5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69FCBB7" w14:textId="35C13D7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B5702D8" w14:textId="54B7571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41510BA" w14:textId="1EEFCEF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72F9DF1" w14:textId="5AC88D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8CAEF63" w14:textId="560242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82CB207"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12ADCA36" w14:textId="6C81019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30333FAD" w14:textId="12BDBDA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91EA352" w14:textId="553A8E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76C419A" w14:textId="069672B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F1D8F5B" w14:textId="21BDA12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C116ACD" w14:textId="419A057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33B2505" w14:textId="1EF801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F08160B" w14:textId="1A694F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4428D1F" w14:textId="71F822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08B56EE" w14:textId="77777777" w:rsidTr="00CC057A">
        <w:trPr>
          <w:trHeight w:val="52"/>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0CBD725" w14:textId="34B1FEE9" w:rsidR="0048739B" w:rsidRPr="00A1797A" w:rsidRDefault="004873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As explained in the response to Measure 18.8, Ecopetrol considered it was not necessary to set up a Risk Committee because Ecopetrol's Audit and Risk Committee fulfills the recommended duties of both committees. Therefore, </w:t>
            </w:r>
            <w:r w:rsidR="007F611A" w:rsidRPr="00A1797A">
              <w:rPr>
                <w:rFonts w:ascii="Verdana" w:eastAsia="Times New Roman" w:hAnsi="Verdana" w:cstheme="minorHAnsi"/>
                <w:sz w:val="18"/>
                <w:szCs w:val="18"/>
                <w:lang w:val="en-US" w:eastAsia="es-CO"/>
              </w:rPr>
              <w:t xml:space="preserve">both </w:t>
            </w: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Integrated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Sustainable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Report</w:t>
            </w:r>
            <w:r w:rsidR="007F611A" w:rsidRPr="00A1797A">
              <w:rPr>
                <w:rFonts w:ascii="Verdana" w:eastAsia="Times New Roman" w:hAnsi="Verdana" w:cstheme="minorHAnsi"/>
                <w:sz w:val="18"/>
                <w:szCs w:val="18"/>
                <w:lang w:val="en-US" w:eastAsia="es-CO"/>
              </w:rPr>
              <w:t xml:space="preserve"> as well as the Annual Corporate Governance Report</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which </w:t>
            </w:r>
            <w:r w:rsidR="007F611A" w:rsidRPr="00A1797A">
              <w:rPr>
                <w:rFonts w:ascii="Verdana" w:eastAsia="Times New Roman" w:hAnsi="Verdana" w:cstheme="minorHAnsi"/>
                <w:sz w:val="18"/>
                <w:szCs w:val="18"/>
                <w:lang w:val="en-US" w:eastAsia="es-CO"/>
              </w:rPr>
              <w:t>are</w:t>
            </w:r>
            <w:r w:rsidR="00334C9B" w:rsidRPr="00A1797A">
              <w:rPr>
                <w:rFonts w:ascii="Verdana" w:eastAsia="Times New Roman" w:hAnsi="Verdana" w:cstheme="minorHAnsi"/>
                <w:sz w:val="18"/>
                <w:szCs w:val="18"/>
                <w:lang w:val="en-US" w:eastAsia="es-CO"/>
              </w:rPr>
              <w:t xml:space="preserve"> presented for review by the shareholders in the ordinary meetings of the General Meeting of Shareholders,</w:t>
            </w:r>
            <w:r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contain </w:t>
            </w:r>
            <w:r w:rsidRPr="00A1797A">
              <w:rPr>
                <w:rFonts w:ascii="Verdana" w:eastAsia="Times New Roman" w:hAnsi="Verdana" w:cstheme="minorHAnsi"/>
                <w:sz w:val="18"/>
                <w:szCs w:val="18"/>
                <w:lang w:val="en-US" w:eastAsia="es-CO"/>
              </w:rPr>
              <w:t>information</w:t>
            </w:r>
            <w:r w:rsidR="00334C9B" w:rsidRPr="00A1797A">
              <w:rPr>
                <w:rFonts w:ascii="Verdana" w:eastAsia="Times New Roman" w:hAnsi="Verdana" w:cstheme="minorHAnsi"/>
                <w:sz w:val="18"/>
                <w:szCs w:val="18"/>
                <w:lang w:val="en-US" w:eastAsia="es-CO"/>
              </w:rPr>
              <w:t xml:space="preserve"> that explains</w:t>
            </w:r>
            <w:r w:rsidRPr="00A1797A">
              <w:rPr>
                <w:rFonts w:ascii="Verdana" w:eastAsia="Times New Roman" w:hAnsi="Verdana" w:cstheme="minorHAnsi"/>
                <w:sz w:val="18"/>
                <w:szCs w:val="18"/>
                <w:lang w:val="en-US" w:eastAsia="es-CO"/>
              </w:rPr>
              <w:t xml:space="preserve">, among others, specifics on the work performed by the Audit and Risks </w:t>
            </w:r>
            <w:r w:rsidR="00B2747A" w:rsidRPr="00A1797A">
              <w:rPr>
                <w:rFonts w:ascii="Verdana" w:eastAsia="Times New Roman" w:hAnsi="Verdana" w:cstheme="minorHAnsi"/>
                <w:sz w:val="18"/>
                <w:szCs w:val="18"/>
                <w:lang w:val="en-US" w:eastAsia="es-CO"/>
              </w:rPr>
              <w:t>Committee during</w:t>
            </w:r>
            <w:r w:rsidRPr="00A1797A">
              <w:rPr>
                <w:rFonts w:ascii="Verdana" w:eastAsia="Times New Roman" w:hAnsi="Verdana" w:cstheme="minorHAnsi"/>
                <w:sz w:val="18"/>
                <w:szCs w:val="18"/>
                <w:lang w:val="en-US" w:eastAsia="es-CO"/>
              </w:rPr>
              <w:t xml:space="preserve"> the respective period and reflects the fulfillment of their duties. </w:t>
            </w:r>
          </w:p>
          <w:p w14:paraId="270965E8" w14:textId="77777777" w:rsidR="0048739B" w:rsidRPr="00A1797A" w:rsidRDefault="0048739B" w:rsidP="006D2673">
            <w:pPr>
              <w:spacing w:after="0" w:line="240" w:lineRule="auto"/>
              <w:jc w:val="both"/>
              <w:rPr>
                <w:rFonts w:ascii="Verdana" w:eastAsia="Times New Roman" w:hAnsi="Verdana" w:cstheme="minorHAnsi"/>
                <w:sz w:val="18"/>
                <w:szCs w:val="18"/>
                <w:lang w:val="en-US" w:eastAsia="es-CO"/>
              </w:rPr>
            </w:pPr>
          </w:p>
          <w:p w14:paraId="092CA38F" w14:textId="2D385CCD" w:rsidR="008128EF" w:rsidRPr="00A1797A" w:rsidRDefault="004873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the Internal Regulations of the General Shareholders’ Meeting establishes that the members of the Board of Directors can attend the meetings of the highest corporate body.</w:t>
            </w:r>
          </w:p>
        </w:tc>
      </w:tr>
      <w:tr w:rsidR="008128EF" w:rsidRPr="00A1797A" w14:paraId="41DBD9AD" w14:textId="77777777" w:rsidTr="00CC057A">
        <w:trPr>
          <w:trHeight w:val="213"/>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92A1DB" w14:textId="6F73472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582DA5"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304937CD" w14:textId="77777777" w:rsidTr="00CC057A">
        <w:trPr>
          <w:trHeight w:val="131"/>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3A874F" w14:textId="7F835CD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65A3CA" w14:textId="13F3ED1D"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3EE8EE4" w14:textId="21BD08A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1EC6504" w14:textId="647039E7"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5A5A1A" w:rsidRPr="00A1797A">
        <w:rPr>
          <w:rFonts w:ascii="Verdana" w:eastAsia="Times New Roman" w:hAnsi="Verdana" w:cstheme="minorHAnsi"/>
          <w:color w:val="000000"/>
          <w:sz w:val="18"/>
          <w:szCs w:val="18"/>
          <w:lang w:val="en-US" w:eastAsia="es-CO"/>
        </w:rPr>
        <w:t xml:space="preserve">necessary </w:t>
      </w:r>
      <w:r w:rsidRPr="00A1797A">
        <w:rPr>
          <w:rFonts w:ascii="Verdana" w:eastAsia="Times New Roman" w:hAnsi="Verdana" w:cstheme="minorHAnsi"/>
          <w:color w:val="000000"/>
          <w:sz w:val="18"/>
          <w:szCs w:val="18"/>
          <w:lang w:val="en-US" w:eastAsia="es-CO"/>
        </w:rPr>
        <w:t>adjustments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distinguish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belong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financial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sector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sector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economy,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5A5A1A" w:rsidRPr="00A1797A">
        <w:rPr>
          <w:rFonts w:ascii="Verdana" w:eastAsia="Times New Roman" w:hAnsi="Verdana" w:cstheme="minorHAnsi"/>
          <w:color w:val="000000"/>
          <w:sz w:val="18"/>
          <w:szCs w:val="18"/>
          <w:lang w:val="en-US" w:eastAsia="es-CO"/>
        </w:rPr>
        <w:t>notwithstanding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assigned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current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w:t>
      </w:r>
      <w:r w:rsidR="001910DE" w:rsidRPr="00A1797A">
        <w:rPr>
          <w:rFonts w:ascii="Verdana" w:eastAsia="Times New Roman" w:hAnsi="Verdana" w:cstheme="minorHAnsi"/>
          <w:b/>
          <w:bCs/>
          <w:color w:val="000000"/>
          <w:sz w:val="18"/>
          <w:szCs w:val="18"/>
          <w:lang w:val="en-US" w:eastAsia="es-CO"/>
        </w:rPr>
        <w:t xml:space="preserve"> </w:t>
      </w:r>
      <w:r w:rsidR="005A5A1A" w:rsidRPr="00A1797A">
        <w:rPr>
          <w:rFonts w:ascii="Verdana" w:eastAsia="Times New Roman" w:hAnsi="Verdana" w:cstheme="minorHAnsi"/>
          <w:b/>
          <w:bCs/>
          <w:color w:val="000000"/>
          <w:sz w:val="18"/>
          <w:szCs w:val="18"/>
          <w:lang w:val="en-US" w:eastAsia="es-CO"/>
        </w:rPr>
        <w:t>assigns it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5A5A1A" w:rsidRPr="00A1797A">
        <w:rPr>
          <w:rFonts w:ascii="Verdana" w:eastAsia="Times New Roman" w:hAnsi="Verdana" w:cstheme="minorHAnsi"/>
          <w:b/>
          <w:bCs/>
          <w:color w:val="000000"/>
          <w:sz w:val="18"/>
          <w:szCs w:val="18"/>
          <w:lang w:val="en-US" w:eastAsia="es-CO"/>
        </w:rPr>
        <w:t xml:space="preserve">duties </w:t>
      </w:r>
      <w:r w:rsidRPr="00A1797A">
        <w:rPr>
          <w:rFonts w:ascii="Verdana" w:eastAsia="Times New Roman" w:hAnsi="Verdana" w:cstheme="minorHAnsi"/>
          <w:b/>
          <w:bCs/>
          <w:color w:val="000000"/>
          <w:sz w:val="18"/>
          <w:szCs w:val="18"/>
          <w:lang w:val="en-US" w:eastAsia="es-CO"/>
        </w:rPr>
        <w:t>established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Recommendation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18.25.</w:t>
      </w:r>
    </w:p>
    <w:p w14:paraId="14EC4065" w14:textId="2818209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529"/>
        <w:gridCol w:w="873"/>
        <w:gridCol w:w="423"/>
        <w:gridCol w:w="529"/>
        <w:gridCol w:w="1216"/>
        <w:gridCol w:w="529"/>
      </w:tblGrid>
      <w:tr w:rsidR="008128EF" w:rsidRPr="00A1797A" w14:paraId="29B0BAF5" w14:textId="77777777" w:rsidTr="00924B2A">
        <w:trPr>
          <w:trHeight w:val="315"/>
          <w:jc w:val="center"/>
        </w:trPr>
        <w:tc>
          <w:tcPr>
            <w:tcW w:w="3220" w:type="dxa"/>
            <w:tcMar>
              <w:top w:w="0" w:type="dxa"/>
              <w:left w:w="70" w:type="dxa"/>
              <w:bottom w:w="0" w:type="dxa"/>
              <w:right w:w="70" w:type="dxa"/>
            </w:tcMar>
            <w:vAlign w:val="bottom"/>
            <w:hideMark/>
          </w:tcPr>
          <w:p w14:paraId="466F1292" w14:textId="4FBB024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18.25</w:t>
            </w:r>
            <w:r w:rsidR="001910DE" w:rsidRPr="00A1797A">
              <w:rPr>
                <w:rFonts w:ascii="Verdana" w:eastAsia="Times New Roman" w:hAnsi="Verdana" w:cstheme="minorHAnsi"/>
                <w:b/>
                <w:bCs/>
                <w:sz w:val="18"/>
                <w:szCs w:val="18"/>
                <w:lang w:val="en-US" w:eastAsia="es-CO"/>
              </w:rPr>
              <w:t xml:space="preserve"> </w:t>
            </w:r>
            <w:r w:rsidR="004F589C" w:rsidRPr="00A1797A">
              <w:rPr>
                <w:rFonts w:ascii="Verdana" w:eastAsia="Times New Roman" w:hAnsi="Verdana" w:cstheme="minorHAnsi"/>
                <w:b/>
                <w:bCs/>
                <w:sz w:val="18"/>
                <w:szCs w:val="18"/>
                <w:lang w:val="en-US" w:eastAsia="es-CO"/>
              </w:rPr>
              <w:t>Implemented measure</w:t>
            </w:r>
          </w:p>
        </w:tc>
        <w:tc>
          <w:tcPr>
            <w:tcW w:w="760" w:type="dxa"/>
            <w:tcMar>
              <w:top w:w="0" w:type="dxa"/>
              <w:left w:w="70" w:type="dxa"/>
              <w:bottom w:w="0" w:type="dxa"/>
              <w:right w:w="70" w:type="dxa"/>
            </w:tcMar>
            <w:vAlign w:val="bottom"/>
            <w:hideMark/>
          </w:tcPr>
          <w:p w14:paraId="2E284781"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4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A4BD8E2" w14:textId="524486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X</w:t>
            </w:r>
          </w:p>
        </w:tc>
        <w:tc>
          <w:tcPr>
            <w:tcW w:w="660" w:type="dxa"/>
            <w:tcMar>
              <w:top w:w="0" w:type="dxa"/>
              <w:left w:w="70" w:type="dxa"/>
              <w:bottom w:w="0" w:type="dxa"/>
              <w:right w:w="70" w:type="dxa"/>
            </w:tcMar>
            <w:vAlign w:val="bottom"/>
            <w:hideMark/>
          </w:tcPr>
          <w:p w14:paraId="2ACC38B5"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p>
        </w:tc>
        <w:tc>
          <w:tcPr>
            <w:tcW w:w="320" w:type="dxa"/>
            <w:tcMar>
              <w:top w:w="0" w:type="dxa"/>
              <w:left w:w="70" w:type="dxa"/>
              <w:bottom w:w="0" w:type="dxa"/>
              <w:right w:w="70" w:type="dxa"/>
            </w:tcMar>
            <w:vAlign w:val="bottom"/>
            <w:hideMark/>
          </w:tcPr>
          <w:p w14:paraId="77A85317" w14:textId="38EC99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88834F" w14:textId="0669B06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0" w:type="dxa"/>
            <w:tcMar>
              <w:top w:w="0" w:type="dxa"/>
              <w:left w:w="70" w:type="dxa"/>
              <w:bottom w:w="0" w:type="dxa"/>
              <w:right w:w="70" w:type="dxa"/>
            </w:tcMar>
            <w:vAlign w:val="bottom"/>
            <w:hideMark/>
          </w:tcPr>
          <w:p w14:paraId="03221B2F" w14:textId="77BD5D8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w:t>
            </w:r>
            <w:r w:rsidR="00E2755F" w:rsidRPr="00A1797A">
              <w:rPr>
                <w:rFonts w:ascii="Verdana" w:eastAsia="Times New Roman" w:hAnsi="Verdana" w:cstheme="minorHAnsi"/>
                <w:b/>
                <w:bCs/>
                <w:sz w:val="18"/>
                <w:szCs w:val="18"/>
                <w:lang w:val="en-US" w:eastAsia="es-CO"/>
              </w:rPr>
              <w:t>/</w:t>
            </w:r>
            <w:r w:rsidRPr="00A1797A">
              <w:rPr>
                <w:rFonts w:ascii="Verdana" w:eastAsia="Times New Roman" w:hAnsi="Verdana" w:cstheme="minorHAnsi"/>
                <w:b/>
                <w:bCs/>
                <w:sz w:val="18"/>
                <w:szCs w:val="18"/>
                <w:lang w:val="en-US" w:eastAsia="es-CO"/>
              </w:rPr>
              <w:t>A</w:t>
            </w:r>
          </w:p>
        </w:tc>
        <w:tc>
          <w:tcPr>
            <w:tcW w:w="4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79975D" w14:textId="56D0A5C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EAC7F75" w14:textId="77777777" w:rsidTr="00924B2A">
        <w:trPr>
          <w:trHeight w:val="315"/>
          <w:jc w:val="center"/>
        </w:trPr>
        <w:tc>
          <w:tcPr>
            <w:tcW w:w="3220" w:type="dxa"/>
            <w:tcMar>
              <w:top w:w="0" w:type="dxa"/>
              <w:left w:w="70" w:type="dxa"/>
              <w:bottom w:w="0" w:type="dxa"/>
              <w:right w:w="70" w:type="dxa"/>
            </w:tcMar>
            <w:vAlign w:val="bottom"/>
            <w:hideMark/>
          </w:tcPr>
          <w:p w14:paraId="7C011042" w14:textId="2AF71A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760" w:type="dxa"/>
            <w:tcMar>
              <w:top w:w="0" w:type="dxa"/>
              <w:left w:w="70" w:type="dxa"/>
              <w:bottom w:w="0" w:type="dxa"/>
              <w:right w:w="70" w:type="dxa"/>
            </w:tcMar>
            <w:vAlign w:val="bottom"/>
            <w:hideMark/>
          </w:tcPr>
          <w:p w14:paraId="4FD9AA36" w14:textId="4C65EC1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0" w:type="dxa"/>
            <w:tcMar>
              <w:top w:w="0" w:type="dxa"/>
              <w:left w:w="70" w:type="dxa"/>
              <w:bottom w:w="0" w:type="dxa"/>
              <w:right w:w="70" w:type="dxa"/>
            </w:tcMar>
            <w:vAlign w:val="bottom"/>
            <w:hideMark/>
          </w:tcPr>
          <w:p w14:paraId="6C63CBBB" w14:textId="5B62454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0" w:type="dxa"/>
            <w:tcMar>
              <w:top w:w="0" w:type="dxa"/>
              <w:left w:w="70" w:type="dxa"/>
              <w:bottom w:w="0" w:type="dxa"/>
              <w:right w:w="70" w:type="dxa"/>
            </w:tcMar>
            <w:vAlign w:val="bottom"/>
            <w:hideMark/>
          </w:tcPr>
          <w:p w14:paraId="4B8BB746" w14:textId="2A20469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Mar>
              <w:top w:w="0" w:type="dxa"/>
              <w:left w:w="70" w:type="dxa"/>
              <w:bottom w:w="0" w:type="dxa"/>
              <w:right w:w="70" w:type="dxa"/>
            </w:tcMar>
            <w:vAlign w:val="bottom"/>
            <w:hideMark/>
          </w:tcPr>
          <w:p w14:paraId="4A02D976" w14:textId="7ABC26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tcMar>
              <w:top w:w="0" w:type="dxa"/>
              <w:left w:w="70" w:type="dxa"/>
              <w:bottom w:w="0" w:type="dxa"/>
              <w:right w:w="70" w:type="dxa"/>
            </w:tcMar>
            <w:vAlign w:val="bottom"/>
            <w:hideMark/>
          </w:tcPr>
          <w:p w14:paraId="6A5D6652" w14:textId="405F9F1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0" w:type="dxa"/>
            <w:tcMar>
              <w:top w:w="0" w:type="dxa"/>
              <w:left w:w="70" w:type="dxa"/>
              <w:bottom w:w="0" w:type="dxa"/>
              <w:right w:w="70" w:type="dxa"/>
            </w:tcMar>
            <w:vAlign w:val="bottom"/>
            <w:hideMark/>
          </w:tcPr>
          <w:p w14:paraId="1C2B4B8E" w14:textId="13EBEB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tcMar>
              <w:top w:w="0" w:type="dxa"/>
              <w:left w:w="70" w:type="dxa"/>
              <w:bottom w:w="0" w:type="dxa"/>
              <w:right w:w="70" w:type="dxa"/>
            </w:tcMar>
            <w:vAlign w:val="bottom"/>
            <w:hideMark/>
          </w:tcPr>
          <w:p w14:paraId="43FE526A" w14:textId="145FB21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F929283" w14:textId="77777777" w:rsidTr="00924B2A">
        <w:trPr>
          <w:trHeight w:val="300"/>
          <w:jc w:val="center"/>
        </w:trPr>
        <w:tc>
          <w:tcPr>
            <w:tcW w:w="3220" w:type="dxa"/>
            <w:tcBorders>
              <w:top w:val="single" w:sz="8" w:space="0" w:color="000000"/>
              <w:left w:val="single" w:sz="8" w:space="0" w:color="000000"/>
            </w:tcBorders>
            <w:tcMar>
              <w:top w:w="0" w:type="dxa"/>
              <w:left w:w="70" w:type="dxa"/>
              <w:bottom w:w="0" w:type="dxa"/>
              <w:right w:w="70" w:type="dxa"/>
            </w:tcMar>
            <w:vAlign w:val="bottom"/>
            <w:hideMark/>
          </w:tcPr>
          <w:p w14:paraId="0AA261E8" w14:textId="7F69195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292AFD1" w14:textId="3404767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760" w:type="dxa"/>
            <w:tcBorders>
              <w:top w:val="single" w:sz="8" w:space="0" w:color="000000"/>
            </w:tcBorders>
            <w:tcMar>
              <w:top w:w="0" w:type="dxa"/>
              <w:left w:w="70" w:type="dxa"/>
              <w:bottom w:w="0" w:type="dxa"/>
              <w:right w:w="70" w:type="dxa"/>
            </w:tcMar>
            <w:vAlign w:val="bottom"/>
            <w:hideMark/>
          </w:tcPr>
          <w:p w14:paraId="206F90B0" w14:textId="4E63DCE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00" w:type="dxa"/>
            <w:tcBorders>
              <w:top w:val="single" w:sz="8" w:space="0" w:color="000000"/>
            </w:tcBorders>
            <w:tcMar>
              <w:top w:w="0" w:type="dxa"/>
              <w:left w:w="70" w:type="dxa"/>
              <w:bottom w:w="0" w:type="dxa"/>
              <w:right w:w="70" w:type="dxa"/>
            </w:tcMar>
            <w:vAlign w:val="bottom"/>
            <w:hideMark/>
          </w:tcPr>
          <w:p w14:paraId="730E6668" w14:textId="158675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60" w:type="dxa"/>
            <w:tcBorders>
              <w:top w:val="single" w:sz="8" w:space="0" w:color="000000"/>
            </w:tcBorders>
            <w:tcMar>
              <w:top w:w="0" w:type="dxa"/>
              <w:left w:w="70" w:type="dxa"/>
              <w:bottom w:w="0" w:type="dxa"/>
              <w:right w:w="70" w:type="dxa"/>
            </w:tcMar>
            <w:vAlign w:val="bottom"/>
            <w:hideMark/>
          </w:tcPr>
          <w:p w14:paraId="0A7BA603" w14:textId="7400B3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20" w:type="dxa"/>
            <w:tcBorders>
              <w:top w:val="single" w:sz="8" w:space="0" w:color="000000"/>
            </w:tcBorders>
            <w:tcMar>
              <w:top w:w="0" w:type="dxa"/>
              <w:left w:w="70" w:type="dxa"/>
              <w:bottom w:w="0" w:type="dxa"/>
              <w:right w:w="70" w:type="dxa"/>
            </w:tcMar>
            <w:vAlign w:val="bottom"/>
            <w:hideMark/>
          </w:tcPr>
          <w:p w14:paraId="449C68E0" w14:textId="29A5507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tcBorders>
              <w:top w:val="single" w:sz="8" w:space="0" w:color="000000"/>
            </w:tcBorders>
            <w:tcMar>
              <w:top w:w="0" w:type="dxa"/>
              <w:left w:w="70" w:type="dxa"/>
              <w:bottom w:w="0" w:type="dxa"/>
              <w:right w:w="70" w:type="dxa"/>
            </w:tcMar>
            <w:vAlign w:val="bottom"/>
            <w:hideMark/>
          </w:tcPr>
          <w:p w14:paraId="3F704486" w14:textId="183B0F6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20" w:type="dxa"/>
            <w:tcBorders>
              <w:top w:val="single" w:sz="8" w:space="0" w:color="000000"/>
            </w:tcBorders>
            <w:tcMar>
              <w:top w:w="0" w:type="dxa"/>
              <w:left w:w="70" w:type="dxa"/>
              <w:bottom w:w="0" w:type="dxa"/>
              <w:right w:w="70" w:type="dxa"/>
            </w:tcMar>
            <w:vAlign w:val="bottom"/>
            <w:hideMark/>
          </w:tcPr>
          <w:p w14:paraId="510198C7" w14:textId="4E5E888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0" w:type="dxa"/>
            <w:tcBorders>
              <w:top w:val="single" w:sz="8" w:space="0" w:color="000000"/>
              <w:right w:val="single" w:sz="8" w:space="0" w:color="000000"/>
            </w:tcBorders>
            <w:tcMar>
              <w:top w:w="0" w:type="dxa"/>
              <w:left w:w="70" w:type="dxa"/>
              <w:bottom w:w="0" w:type="dxa"/>
              <w:right w:w="70" w:type="dxa"/>
            </w:tcMar>
            <w:vAlign w:val="bottom"/>
            <w:hideMark/>
          </w:tcPr>
          <w:p w14:paraId="454EEACD" w14:textId="5A44ED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8802277" w14:textId="77777777" w:rsidTr="00924B2A">
        <w:trPr>
          <w:trHeight w:val="315"/>
          <w:jc w:val="center"/>
        </w:trPr>
        <w:tc>
          <w:tcPr>
            <w:tcW w:w="7080" w:type="dxa"/>
            <w:gridSpan w:val="8"/>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0B95D7" w14:textId="1536797A" w:rsidR="0048739B" w:rsidRPr="00A1797A" w:rsidRDefault="0048739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As explained in the response to measure 18.8, Ecopetrol considered that it was not necessary to set up a risk committee since Ecopetrol's Audit and Risk Committee fulfills the recommended functions for both committees. Therefore, </w:t>
            </w:r>
            <w:r w:rsidR="00AC25F7" w:rsidRPr="00A1797A">
              <w:rPr>
                <w:rFonts w:ascii="Verdana" w:eastAsia="Times New Roman" w:hAnsi="Verdana" w:cstheme="minorHAnsi"/>
                <w:sz w:val="18"/>
                <w:szCs w:val="18"/>
                <w:lang w:val="en-US" w:eastAsia="es-CO"/>
              </w:rPr>
              <w:t>article</w:t>
            </w:r>
            <w:r w:rsidR="007F611A" w:rsidRPr="00A1797A">
              <w:rPr>
                <w:rFonts w:ascii="Verdana" w:eastAsia="Times New Roman" w:hAnsi="Verdana" w:cstheme="minorHAnsi"/>
                <w:sz w:val="18"/>
                <w:szCs w:val="18"/>
                <w:lang w:val="en-US" w:eastAsia="es-CO"/>
              </w:rPr>
              <w:t xml:space="preserve"> 10 of the Internal Regulations of the Audit and Risk Committee (latest update completed and approved on May 27, 2022) </w:t>
            </w:r>
            <w:r w:rsidR="005A5A1A" w:rsidRPr="00A1797A">
              <w:rPr>
                <w:rFonts w:ascii="Verdana" w:eastAsia="Times New Roman" w:hAnsi="Verdana" w:cstheme="minorHAnsi"/>
                <w:sz w:val="18"/>
                <w:szCs w:val="18"/>
                <w:lang w:val="en-US" w:eastAsia="es-CO"/>
              </w:rPr>
              <w:t>assign</w:t>
            </w:r>
            <w:r w:rsidRPr="00A1797A">
              <w:rPr>
                <w:rFonts w:ascii="Verdana" w:eastAsia="Times New Roman" w:hAnsi="Verdana" w:cstheme="minorHAnsi"/>
                <w:sz w:val="18"/>
                <w:szCs w:val="18"/>
                <w:lang w:val="en-US" w:eastAsia="es-CO"/>
              </w:rPr>
              <w:t>s</w:t>
            </w:r>
            <w:r w:rsidR="005A5A1A" w:rsidRPr="00A1797A">
              <w:rPr>
                <w:rFonts w:ascii="Verdana" w:eastAsia="Times New Roman" w:hAnsi="Verdana" w:cstheme="minorHAnsi"/>
                <w:sz w:val="18"/>
                <w:szCs w:val="18"/>
                <w:lang w:val="en-US" w:eastAsia="es-CO"/>
              </w:rPr>
              <w:t xml:space="preserve"> 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983C5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Colombia.</w:t>
            </w:r>
          </w:p>
        </w:tc>
      </w:tr>
      <w:tr w:rsidR="008128EF" w:rsidRPr="00A1797A" w14:paraId="785C5DB7" w14:textId="77777777" w:rsidTr="00924B2A">
        <w:trPr>
          <w:trHeight w:val="170"/>
          <w:jc w:val="center"/>
        </w:trPr>
        <w:tc>
          <w:tcPr>
            <w:tcW w:w="32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B6DC0B" w14:textId="7E26539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3860"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2436F0" w14:textId="1FCA8301" w:rsidR="008128EF" w:rsidRPr="00A1797A" w:rsidRDefault="0083651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w:t>
            </w:r>
            <w:r w:rsidR="008128EF" w:rsidRPr="00A1797A">
              <w:rPr>
                <w:rFonts w:ascii="Verdana" w:eastAsia="Times New Roman" w:hAnsi="Verdana" w:cstheme="minorHAnsi"/>
                <w:sz w:val="18"/>
                <w:szCs w:val="18"/>
                <w:lang w:val="en-US" w:eastAsia="es-CO"/>
              </w:rPr>
              <w:t>/12/2007</w:t>
            </w:r>
          </w:p>
        </w:tc>
      </w:tr>
      <w:tr w:rsidR="008128EF" w:rsidRPr="00A1797A" w14:paraId="43A45FC5" w14:textId="77777777" w:rsidTr="00924B2A">
        <w:trPr>
          <w:trHeight w:val="216"/>
          <w:jc w:val="center"/>
        </w:trPr>
        <w:tc>
          <w:tcPr>
            <w:tcW w:w="3220" w:type="dxa"/>
            <w:tcBorders>
              <w:left w:val="single" w:sz="8" w:space="0" w:color="000000"/>
              <w:bottom w:val="single" w:sz="6" w:space="0" w:color="000000"/>
              <w:right w:val="single" w:sz="8" w:space="0" w:color="000000"/>
            </w:tcBorders>
            <w:tcMar>
              <w:top w:w="0" w:type="dxa"/>
              <w:left w:w="70" w:type="dxa"/>
              <w:bottom w:w="0" w:type="dxa"/>
              <w:right w:w="70" w:type="dxa"/>
            </w:tcMar>
            <w:vAlign w:val="center"/>
            <w:hideMark/>
          </w:tcPr>
          <w:p w14:paraId="0A842F18" w14:textId="6500A2D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60"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0F57B5" w14:textId="29CDC494"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13FAD811" w14:textId="72FD2C6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93FD34E" w14:textId="5AA4C11C"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18.26.</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main</w:t>
      </w:r>
      <w:r w:rsidR="001910DE" w:rsidRPr="00A1797A">
        <w:rPr>
          <w:rFonts w:ascii="Verdana" w:eastAsia="Times New Roman" w:hAnsi="Verdana" w:cstheme="minorHAnsi"/>
          <w:color w:val="000000"/>
          <w:sz w:val="18"/>
          <w:szCs w:val="18"/>
          <w:lang w:val="en-US" w:eastAsia="es-CO"/>
        </w:rPr>
        <w:t xml:space="preserve"> </w:t>
      </w:r>
      <w:r w:rsidR="005A5A1A" w:rsidRPr="00A1797A">
        <w:rPr>
          <w:rFonts w:ascii="Verdana" w:eastAsia="Times New Roman" w:hAnsi="Verdana" w:cstheme="minorHAnsi"/>
          <w:color w:val="000000"/>
          <w:sz w:val="18"/>
          <w:szCs w:val="18"/>
          <w:lang w:val="en-US" w:eastAsia="es-CO"/>
        </w:rPr>
        <w:t>duty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Corporate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Governance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assist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005D21A4"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005A5A1A" w:rsidRPr="00A1797A">
        <w:rPr>
          <w:rFonts w:ascii="Verdana" w:eastAsia="Times New Roman" w:hAnsi="Verdana" w:cstheme="minorHAnsi"/>
          <w:b/>
          <w:bCs/>
          <w:color w:val="000000"/>
          <w:sz w:val="18"/>
          <w:szCs w:val="18"/>
          <w:lang w:val="en-US" w:eastAsia="es-CO"/>
        </w:rPr>
        <w:t>regarding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proposals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5A5A1A" w:rsidRPr="00A1797A">
        <w:rPr>
          <w:rFonts w:ascii="Verdana" w:eastAsia="Times New Roman" w:hAnsi="Verdana" w:cstheme="minorHAnsi"/>
          <w:b/>
          <w:bCs/>
          <w:color w:val="000000"/>
          <w:sz w:val="18"/>
          <w:szCs w:val="18"/>
          <w:lang w:val="en-US" w:eastAsia="es-CO"/>
        </w:rPr>
        <w:t>oversight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Corporate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Governance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measures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adopted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w:t>
      </w:r>
    </w:p>
    <w:p w14:paraId="409A039E" w14:textId="4BBF86EF"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2DCDFEA" w14:textId="77777777" w:rsidTr="00CC057A">
        <w:trPr>
          <w:trHeight w:val="315"/>
          <w:jc w:val="center"/>
        </w:trPr>
        <w:tc>
          <w:tcPr>
            <w:tcW w:w="5544" w:type="dxa"/>
            <w:gridSpan w:val="3"/>
            <w:tcMar>
              <w:top w:w="0" w:type="dxa"/>
              <w:left w:w="70" w:type="dxa"/>
              <w:bottom w:w="0" w:type="dxa"/>
              <w:right w:w="70" w:type="dxa"/>
            </w:tcMar>
            <w:vAlign w:val="bottom"/>
            <w:hideMark/>
          </w:tcPr>
          <w:p w14:paraId="74EB73CF" w14:textId="06650A6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18.26 Implemented measure</w:t>
            </w:r>
          </w:p>
        </w:tc>
        <w:tc>
          <w:tcPr>
            <w:tcW w:w="751" w:type="dxa"/>
            <w:gridSpan w:val="2"/>
            <w:tcMar>
              <w:top w:w="0" w:type="dxa"/>
              <w:left w:w="70" w:type="dxa"/>
              <w:bottom w:w="0" w:type="dxa"/>
              <w:right w:w="70" w:type="dxa"/>
            </w:tcMar>
            <w:vAlign w:val="center"/>
            <w:hideMark/>
          </w:tcPr>
          <w:p w14:paraId="07C6B5B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D35644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454BFE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251C45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5E576B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08777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58811A2" w14:textId="77777777" w:rsidTr="00CC057A">
        <w:trPr>
          <w:trHeight w:val="315"/>
          <w:jc w:val="center"/>
        </w:trPr>
        <w:tc>
          <w:tcPr>
            <w:tcW w:w="4256" w:type="dxa"/>
            <w:tcMar>
              <w:top w:w="0" w:type="dxa"/>
              <w:left w:w="70" w:type="dxa"/>
              <w:bottom w:w="0" w:type="dxa"/>
              <w:right w:w="70" w:type="dxa"/>
            </w:tcMar>
            <w:vAlign w:val="bottom"/>
            <w:hideMark/>
          </w:tcPr>
          <w:p w14:paraId="4763767B" w14:textId="1F6A9E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DC53AC1" w14:textId="586522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26BD170" w14:textId="70F0D21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D4E6891" w14:textId="64299E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40E42F6" w14:textId="795BD47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22BD1BA" w14:textId="41F8004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61997CD" w14:textId="670FB9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EE1550A" w14:textId="12AC5A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CAC06E6"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A555C8A" w14:textId="5560E208" w:rsidR="00C616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1005" w:type="dxa"/>
            <w:tcBorders>
              <w:top w:val="single" w:sz="8" w:space="0" w:color="000000"/>
            </w:tcBorders>
            <w:tcMar>
              <w:top w:w="0" w:type="dxa"/>
              <w:left w:w="70" w:type="dxa"/>
              <w:bottom w:w="0" w:type="dxa"/>
              <w:right w:w="70" w:type="dxa"/>
            </w:tcMar>
            <w:vAlign w:val="bottom"/>
            <w:hideMark/>
          </w:tcPr>
          <w:p w14:paraId="67CC0953" w14:textId="0E4015A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98EB1E9" w14:textId="4D79653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24BFBAF" w14:textId="5B13C3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803195B" w14:textId="72D2785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9F0750C" w14:textId="012BF6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8C74805" w14:textId="2F67AA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022A8A1" w14:textId="1DE78C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68552C9" w14:textId="77777777" w:rsidTr="00CC057A">
        <w:trPr>
          <w:trHeight w:val="158"/>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3B91B9BE" w14:textId="77777777" w:rsidR="00C616EF" w:rsidRPr="00A1797A" w:rsidRDefault="00C616EF" w:rsidP="006D2673">
            <w:pPr>
              <w:spacing w:after="0" w:line="240" w:lineRule="auto"/>
              <w:jc w:val="both"/>
              <w:rPr>
                <w:rFonts w:ascii="Verdana" w:eastAsia="Times New Roman" w:hAnsi="Verdana" w:cstheme="minorHAnsi"/>
                <w:sz w:val="18"/>
                <w:szCs w:val="18"/>
                <w:lang w:val="en-US" w:eastAsia="es-CO"/>
              </w:rPr>
            </w:pPr>
          </w:p>
          <w:p w14:paraId="1AB03F7D" w14:textId="2DF76FA3" w:rsidR="00C616EF" w:rsidRPr="00A1797A" w:rsidRDefault="00C616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Internal Regulations of the Corporate Governance and Sustainability Committee</w:t>
            </w:r>
            <w:r w:rsidR="007F611A" w:rsidRPr="00A1797A">
              <w:rPr>
                <w:rFonts w:ascii="Verdana" w:eastAsia="Times New Roman" w:hAnsi="Verdana" w:cstheme="minorHAnsi"/>
                <w:sz w:val="18"/>
                <w:szCs w:val="18"/>
                <w:lang w:val="en-US" w:eastAsia="es-CO"/>
              </w:rPr>
              <w:t xml:space="preserve"> (latest update completed and approved on May 27, 2022)</w:t>
            </w:r>
            <w:r w:rsidRPr="00A1797A">
              <w:rPr>
                <w:rFonts w:ascii="Verdana" w:eastAsia="Times New Roman" w:hAnsi="Verdana" w:cstheme="minorHAnsi"/>
                <w:sz w:val="18"/>
                <w:szCs w:val="18"/>
                <w:lang w:val="en-US" w:eastAsia="es-CO"/>
              </w:rPr>
              <w:t xml:space="preserve">, </w:t>
            </w:r>
            <w:r w:rsidR="00346B17" w:rsidRPr="00A1797A">
              <w:rPr>
                <w:rFonts w:ascii="Verdana" w:eastAsia="Times New Roman" w:hAnsi="Verdana" w:cstheme="minorHAnsi"/>
                <w:sz w:val="18"/>
                <w:szCs w:val="18"/>
                <w:lang w:val="en-US" w:eastAsia="es-CO"/>
              </w:rPr>
              <w:t xml:space="preserve">this Committee assists the operations of the Board of Directors, </w:t>
            </w:r>
            <w:r w:rsidRPr="00A1797A">
              <w:rPr>
                <w:rFonts w:ascii="Verdana" w:eastAsia="Times New Roman" w:hAnsi="Verdana" w:cstheme="minorHAnsi"/>
                <w:sz w:val="18"/>
                <w:szCs w:val="18"/>
                <w:lang w:val="en-US" w:eastAsia="es-CO"/>
              </w:rPr>
              <w:t xml:space="preserve">is to be knowledgeable about and analyze, within the framework of its duties and beforehand, the issues that will be considered by the Board of Directors and, as the case may be, provide its recommendations so that the latter may adopt the </w:t>
            </w:r>
            <w:r w:rsidR="00656685" w:rsidRPr="00A1797A">
              <w:rPr>
                <w:rFonts w:ascii="Verdana" w:eastAsia="Times New Roman" w:hAnsi="Verdana" w:cstheme="minorHAnsi"/>
                <w:sz w:val="18"/>
                <w:szCs w:val="18"/>
                <w:lang w:val="en-US" w:eastAsia="es-CO"/>
              </w:rPr>
              <w:t>respective</w:t>
            </w:r>
            <w:r w:rsidRPr="00A1797A">
              <w:rPr>
                <w:rFonts w:ascii="Verdana" w:eastAsia="Times New Roman" w:hAnsi="Verdana" w:cstheme="minorHAnsi"/>
                <w:sz w:val="18"/>
                <w:szCs w:val="18"/>
                <w:lang w:val="en-US" w:eastAsia="es-CO"/>
              </w:rPr>
              <w:t xml:space="preserve"> applicable determinations, mainly on issues related to </w:t>
            </w:r>
            <w:r w:rsidR="00346B17" w:rsidRPr="00A1797A">
              <w:rPr>
                <w:rFonts w:ascii="Verdana" w:eastAsia="Times New Roman" w:hAnsi="Verdana" w:cstheme="minorHAnsi"/>
                <w:sz w:val="18"/>
                <w:szCs w:val="18"/>
                <w:lang w:val="en-US" w:eastAsia="es-CO"/>
              </w:rPr>
              <w:t xml:space="preserve">the Company’s good governance and sustainability. And </w:t>
            </w:r>
            <w:r w:rsidR="00346B17" w:rsidRPr="00A1797A">
              <w:rPr>
                <w:rFonts w:ascii="Verdana" w:eastAsia="Times New Roman" w:hAnsi="Verdana" w:cstheme="minorHAnsi"/>
                <w:sz w:val="18"/>
                <w:szCs w:val="18"/>
                <w:lang w:val="en-US" w:eastAsia="es-CO"/>
              </w:rPr>
              <w:lastRenderedPageBreak/>
              <w:t>includes within its duties to recommend to the Board of Directors the adoption of specific measures regarding the Company’s governance, as well as the governance model applicable to the Ecopetrol Group and the adoption of a sustainability agenda for the Company.</w:t>
            </w:r>
          </w:p>
          <w:p w14:paraId="76805F85" w14:textId="77777777" w:rsidR="00C616EF" w:rsidRPr="00A1797A" w:rsidRDefault="00C616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BC6039D" w14:textId="34705716" w:rsidR="008128EF" w:rsidRPr="00A1797A" w:rsidRDefault="00346B1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duties related to corporate governance and sustainability can be found in t</w:t>
            </w:r>
            <w:r w:rsidR="00C616EF" w:rsidRPr="00A1797A">
              <w:rPr>
                <w:rFonts w:ascii="Verdana" w:eastAsia="Times New Roman" w:hAnsi="Verdana" w:cstheme="minorHAnsi"/>
                <w:sz w:val="18"/>
                <w:szCs w:val="18"/>
                <w:lang w:val="en-US" w:eastAsia="es-CO"/>
              </w:rPr>
              <w:t xml:space="preserve">he </w:t>
            </w:r>
            <w:r w:rsidRPr="00A1797A">
              <w:rPr>
                <w:rFonts w:ascii="Verdana" w:eastAsia="Times New Roman" w:hAnsi="Verdana" w:cstheme="minorHAnsi"/>
                <w:sz w:val="18"/>
                <w:szCs w:val="18"/>
                <w:lang w:val="en-US" w:eastAsia="es-CO"/>
              </w:rPr>
              <w:t xml:space="preserve">Internal </w:t>
            </w:r>
            <w:r w:rsidR="00C616EF" w:rsidRPr="00A1797A">
              <w:rPr>
                <w:rFonts w:ascii="Verdana" w:eastAsia="Times New Roman" w:hAnsi="Verdana" w:cstheme="minorHAnsi"/>
                <w:sz w:val="18"/>
                <w:szCs w:val="18"/>
                <w:lang w:val="en-US" w:eastAsia="es-CO"/>
              </w:rPr>
              <w:t>Regulations of the Committee</w:t>
            </w:r>
            <w:r w:rsidRPr="00A1797A">
              <w:rPr>
                <w:rFonts w:ascii="Verdana" w:eastAsia="Times New Roman" w:hAnsi="Verdana" w:cstheme="minorHAnsi"/>
                <w:sz w:val="18"/>
                <w:szCs w:val="18"/>
                <w:lang w:val="en-US" w:eastAsia="es-CO"/>
              </w:rPr>
              <w:t xml:space="preserve"> </w:t>
            </w:r>
            <w:r w:rsidR="00C616EF" w:rsidRPr="00A1797A">
              <w:rPr>
                <w:rFonts w:ascii="Verdana" w:eastAsia="Times New Roman" w:hAnsi="Verdana" w:cstheme="minorHAnsi"/>
                <w:sz w:val="18"/>
                <w:szCs w:val="18"/>
                <w:lang w:val="en-US" w:eastAsia="es-CO"/>
              </w:rPr>
              <w:t>published on the Company’s website (</w:t>
            </w:r>
            <w:r w:rsidR="00FF2629" w:rsidRPr="00A1797A">
              <w:rPr>
                <w:rStyle w:val="Hipervnculo"/>
                <w:rFonts w:ascii="Verdana" w:eastAsia="Times New Roman" w:hAnsi="Verdana" w:cstheme="minorHAnsi"/>
                <w:color w:val="auto"/>
                <w:sz w:val="18"/>
                <w:szCs w:val="18"/>
                <w:u w:val="none"/>
                <w:lang w:val="en-US" w:eastAsia="es-CO"/>
              </w:rPr>
              <w:t>www.ecopetrol.com.co</w:t>
            </w:r>
            <w:r w:rsidR="00C616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t>
            </w:r>
          </w:p>
        </w:tc>
      </w:tr>
      <w:tr w:rsidR="008128EF" w:rsidRPr="00A1797A" w14:paraId="69807E9B" w14:textId="77777777" w:rsidTr="00CC057A">
        <w:trPr>
          <w:trHeight w:val="14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C5BE11" w14:textId="20EC9AB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194BDF"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8128EF" w:rsidRPr="00A1797A" w14:paraId="4A8230AA" w14:textId="77777777" w:rsidTr="00CC057A">
        <w:trPr>
          <w:trHeight w:val="6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85DCED" w14:textId="7D9D524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7910B2" w14:textId="6C8EF60B"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F91D158" w14:textId="2EAE414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8190E90" w14:textId="7B3BCF25"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18.27.</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Corporate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Governance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Committee</w:t>
      </w:r>
      <w:r w:rsidR="001910DE" w:rsidRPr="00A1797A">
        <w:rPr>
          <w:rFonts w:ascii="Verdana" w:eastAsia="Times New Roman" w:hAnsi="Verdana" w:cstheme="minorHAnsi"/>
          <w:color w:val="000000"/>
          <w:sz w:val="18"/>
          <w:szCs w:val="18"/>
          <w:lang w:val="en-US" w:eastAsia="es-CO"/>
        </w:rPr>
        <w:t xml:space="preserve"> </w:t>
      </w:r>
      <w:r w:rsidR="005A5A1A" w:rsidRPr="00A1797A">
        <w:rPr>
          <w:rFonts w:ascii="Verdana" w:eastAsia="Times New Roman" w:hAnsi="Verdana" w:cstheme="minorHAnsi"/>
          <w:color w:val="000000"/>
          <w:sz w:val="18"/>
          <w:szCs w:val="18"/>
          <w:lang w:val="en-US" w:eastAsia="es-CO"/>
        </w:rPr>
        <w:t>assigns 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indicated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18.27.</w:t>
      </w:r>
    </w:p>
    <w:p w14:paraId="14506BE1" w14:textId="32FC434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6CE3119" w14:textId="77777777" w:rsidTr="00CC057A">
        <w:trPr>
          <w:trHeight w:val="315"/>
          <w:jc w:val="center"/>
        </w:trPr>
        <w:tc>
          <w:tcPr>
            <w:tcW w:w="5544" w:type="dxa"/>
            <w:gridSpan w:val="3"/>
            <w:tcMar>
              <w:top w:w="0" w:type="dxa"/>
              <w:left w:w="70" w:type="dxa"/>
              <w:bottom w:w="0" w:type="dxa"/>
              <w:right w:w="70" w:type="dxa"/>
            </w:tcMar>
            <w:vAlign w:val="bottom"/>
            <w:hideMark/>
          </w:tcPr>
          <w:p w14:paraId="1C15B69C" w14:textId="6704458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18.27 Implemented measure</w:t>
            </w:r>
          </w:p>
        </w:tc>
        <w:tc>
          <w:tcPr>
            <w:tcW w:w="751" w:type="dxa"/>
            <w:gridSpan w:val="2"/>
            <w:tcMar>
              <w:top w:w="0" w:type="dxa"/>
              <w:left w:w="70" w:type="dxa"/>
              <w:bottom w:w="0" w:type="dxa"/>
              <w:right w:w="70" w:type="dxa"/>
            </w:tcMar>
            <w:vAlign w:val="center"/>
            <w:hideMark/>
          </w:tcPr>
          <w:p w14:paraId="080B432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1C301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B6EDFE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790045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B04827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0E9DF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EBD69E2" w14:textId="77777777" w:rsidTr="00CC057A">
        <w:trPr>
          <w:trHeight w:val="315"/>
          <w:jc w:val="center"/>
        </w:trPr>
        <w:tc>
          <w:tcPr>
            <w:tcW w:w="4256" w:type="dxa"/>
            <w:tcMar>
              <w:top w:w="0" w:type="dxa"/>
              <w:left w:w="70" w:type="dxa"/>
              <w:bottom w:w="0" w:type="dxa"/>
              <w:right w:w="70" w:type="dxa"/>
            </w:tcMar>
            <w:vAlign w:val="bottom"/>
            <w:hideMark/>
          </w:tcPr>
          <w:p w14:paraId="2BF66223" w14:textId="4F4F3C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61F9FF9" w14:textId="03D307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648E355" w14:textId="2AED5B3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545FF7B" w14:textId="721CEC9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966F616" w14:textId="6F19161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DFB931D" w14:textId="6C0E73C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747B9BE" w14:textId="47137C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5AD91C1" w14:textId="2B5539F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C52669F" w14:textId="77777777" w:rsidTr="00CC057A">
        <w:trPr>
          <w:trHeight w:val="300"/>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4393FBF6" w14:textId="2239D80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sz w:val="18"/>
                <w:szCs w:val="18"/>
                <w:lang w:val="en-US" w:eastAsia="es-CO"/>
              </w:rPr>
              <w:t>:</w:t>
            </w:r>
          </w:p>
          <w:p w14:paraId="1F35E5C2" w14:textId="5A8AC0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1BC11B3" w14:textId="212DA24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7F611A" w:rsidRPr="00A1797A">
              <w:rPr>
                <w:rFonts w:ascii="Verdana" w:eastAsia="Times New Roman" w:hAnsi="Verdana" w:cstheme="minorHAnsi"/>
                <w:sz w:val="18"/>
                <w:szCs w:val="18"/>
                <w:lang w:val="en-US" w:eastAsia="es-CO"/>
              </w:rPr>
              <w:t xml:space="preserve">(latest update completed and approved on May 27, 2022) </w:t>
            </w:r>
            <w:r w:rsidR="00A71F30" w:rsidRPr="00A1797A">
              <w:rPr>
                <w:rFonts w:ascii="Verdana" w:eastAsia="Times New Roman" w:hAnsi="Verdana" w:cstheme="minorHAnsi"/>
                <w:sz w:val="18"/>
                <w:szCs w:val="18"/>
                <w:lang w:val="en-US" w:eastAsia="es-CO"/>
              </w:rPr>
              <w:t>assign</w:t>
            </w:r>
            <w:r w:rsidR="005A5A1A" w:rsidRPr="00A1797A">
              <w:rPr>
                <w:rFonts w:ascii="Verdana" w:eastAsia="Times New Roman" w:hAnsi="Verdana" w:cstheme="minorHAnsi"/>
                <w:sz w:val="18"/>
                <w:szCs w:val="18"/>
                <w:lang w:val="en-US" w:eastAsia="es-CO"/>
              </w:rPr>
              <w:t xml:space="preserve"> it</w:t>
            </w:r>
            <w:r w:rsidR="001910DE" w:rsidRPr="00A1797A">
              <w:rPr>
                <w:rFonts w:ascii="Verdana" w:eastAsia="Times New Roman" w:hAnsi="Verdana" w:cstheme="minorHAnsi"/>
                <w:sz w:val="18"/>
                <w:szCs w:val="18"/>
                <w:lang w:val="en-US" w:eastAsia="es-CO"/>
              </w:rPr>
              <w:t xml:space="preserve"> </w:t>
            </w:r>
            <w:r w:rsidR="007278DB" w:rsidRPr="00A1797A">
              <w:rPr>
                <w:rFonts w:ascii="Verdana" w:eastAsia="Times New Roman" w:hAnsi="Verdana" w:cstheme="minorHAnsi"/>
                <w:sz w:val="18"/>
                <w:szCs w:val="18"/>
                <w:lang w:val="en-US" w:eastAsia="es-CO"/>
              </w:rPr>
              <w:t xml:space="preserve">the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recommended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Practices</w:t>
            </w:r>
            <w:r w:rsidR="001910DE" w:rsidRPr="00A1797A">
              <w:rPr>
                <w:rFonts w:ascii="Verdana" w:eastAsia="Times New Roman" w:hAnsi="Verdana" w:cstheme="minorHAnsi"/>
                <w:sz w:val="18"/>
                <w:szCs w:val="18"/>
                <w:lang w:val="en-US" w:eastAsia="es-CO"/>
              </w:rPr>
              <w:t xml:space="preserve"> </w:t>
            </w:r>
            <w:r w:rsidR="00983C5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Colombia.</w:t>
            </w:r>
          </w:p>
          <w:p w14:paraId="56FFF224" w14:textId="08384A8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3F9417F" w14:textId="367AA04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Notwithstanding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foregoing,</w:t>
            </w:r>
            <w:r w:rsidR="001910DE" w:rsidRPr="00A1797A">
              <w:rPr>
                <w:rFonts w:ascii="Verdana" w:eastAsia="Times New Roman" w:hAnsi="Verdana" w:cstheme="minorHAnsi"/>
                <w:sz w:val="18"/>
                <w:szCs w:val="18"/>
                <w:lang w:val="en-US" w:eastAsia="es-CO"/>
              </w:rPr>
              <w:t xml:space="preserve"> </w:t>
            </w:r>
            <w:r w:rsidR="005A5A1A" w:rsidRPr="00A1797A">
              <w:rPr>
                <w:rFonts w:ascii="Verdana" w:eastAsia="Times New Roman" w:hAnsi="Verdana" w:cstheme="minorHAnsi"/>
                <w:sz w:val="18"/>
                <w:szCs w:val="18"/>
                <w:lang w:val="en-US" w:eastAsia="es-CO"/>
              </w:rPr>
              <w:t>it includes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005A5A1A" w:rsidRPr="00A1797A">
              <w:rPr>
                <w:rFonts w:ascii="Verdana" w:eastAsia="Times New Roman" w:hAnsi="Verdana" w:cstheme="minorHAnsi"/>
                <w:sz w:val="18"/>
                <w:szCs w:val="18"/>
                <w:lang w:val="en-US" w:eastAsia="es-CO"/>
              </w:rPr>
              <w:t>specifications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w:t>
            </w:r>
            <w:r w:rsidR="001910DE" w:rsidRPr="00A1797A">
              <w:rPr>
                <w:rFonts w:ascii="Verdana" w:eastAsia="Times New Roman" w:hAnsi="Verdana" w:cstheme="minorHAnsi"/>
                <w:sz w:val="18"/>
                <w:szCs w:val="18"/>
                <w:lang w:val="en-US" w:eastAsia="es-CO"/>
              </w:rPr>
              <w:t xml:space="preserve"> </w:t>
            </w:r>
            <w:r w:rsidR="005A5A1A" w:rsidRPr="00A1797A">
              <w:rPr>
                <w:rFonts w:ascii="Verdana" w:eastAsia="Times New Roman" w:hAnsi="Verdana" w:cstheme="minorHAnsi"/>
                <w:sz w:val="18"/>
                <w:szCs w:val="18"/>
                <w:lang w:val="en-US" w:eastAsia="es-CO"/>
              </w:rPr>
              <w:t>t</w:t>
            </w:r>
            <w:r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headed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7F611A" w:rsidRPr="00A1797A">
              <w:rPr>
                <w:rFonts w:ascii="Verdana" w:eastAsia="Times New Roman" w:hAnsi="Verdana" w:cstheme="minorHAnsi"/>
                <w:sz w:val="18"/>
                <w:szCs w:val="18"/>
                <w:lang w:val="en-US" w:eastAsia="es-CO"/>
              </w:rPr>
              <w:t xml:space="preserve"> Vice Presidency of Corporate Affairs and General Secretary</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charge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coordinating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induction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new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(ii)</w:t>
            </w:r>
            <w:r w:rsidR="001910DE" w:rsidRPr="00A1797A">
              <w:rPr>
                <w:rFonts w:ascii="Verdana" w:eastAsia="Times New Roman" w:hAnsi="Verdana" w:cstheme="minorHAnsi"/>
                <w:sz w:val="18"/>
                <w:szCs w:val="18"/>
                <w:lang w:val="en-US" w:eastAsia="es-CO"/>
              </w:rPr>
              <w:t xml:space="preserve"> </w:t>
            </w:r>
            <w:r w:rsidR="005A5A1A" w:rsidRPr="00A1797A">
              <w:rPr>
                <w:rFonts w:ascii="Verdana" w:eastAsia="Times New Roman" w:hAnsi="Verdana" w:cstheme="minorHAnsi"/>
                <w:sz w:val="18"/>
                <w:szCs w:val="18"/>
                <w:lang w:val="en-US" w:eastAsia="es-CO"/>
              </w:rPr>
              <w:t>i</w:t>
            </w:r>
            <w:r w:rsidRPr="00A1797A">
              <w:rPr>
                <w:rFonts w:ascii="Verdana" w:eastAsia="Times New Roman" w:hAnsi="Verdana" w:cstheme="minorHAnsi"/>
                <w:sz w:val="18"/>
                <w:szCs w:val="18"/>
                <w:lang w:val="en-US" w:eastAsia="es-CO"/>
              </w:rPr>
              <w:t>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404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Commercial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5A5A1A"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collegiate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5A5A1A"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analyzes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A5A1A" w:rsidRPr="00A1797A">
              <w:rPr>
                <w:rFonts w:ascii="Verdana" w:eastAsia="Times New Roman" w:hAnsi="Verdana" w:cstheme="minorHAnsi"/>
                <w:sz w:val="18"/>
                <w:szCs w:val="18"/>
                <w:lang w:val="en-US" w:eastAsia="es-CO"/>
              </w:rPr>
              <w:t xml:space="preserve">requests for </w:t>
            </w:r>
            <w:r w:rsidRPr="00A1797A">
              <w:rPr>
                <w:rFonts w:ascii="Verdana" w:eastAsia="Times New Roman" w:hAnsi="Verdana" w:cstheme="minorHAnsi"/>
                <w:sz w:val="18"/>
                <w:szCs w:val="18"/>
                <w:lang w:val="en-US" w:eastAsia="es-CO"/>
              </w:rPr>
              <w:t>authorization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submitted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acquisition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transfer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Ecopetrol S.A.</w:t>
            </w:r>
            <w:r w:rsidR="007278DB" w:rsidRPr="00A1797A">
              <w:rPr>
                <w:rFonts w:ascii="Verdana" w:eastAsia="Times New Roman" w:hAnsi="Verdana" w:cstheme="minorHAnsi"/>
                <w:sz w:val="18"/>
                <w:szCs w:val="18"/>
                <w:lang w:val="en-US" w:eastAsia="es-CO"/>
              </w:rPr>
              <w:t>;</w:t>
            </w:r>
            <w:r w:rsidR="008A37CA"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(iii)</w:t>
            </w:r>
            <w:r w:rsidR="001910DE" w:rsidRPr="00A1797A">
              <w:rPr>
                <w:rFonts w:ascii="Verdana" w:eastAsia="Times New Roman" w:hAnsi="Verdana" w:cstheme="minorHAnsi"/>
                <w:sz w:val="18"/>
                <w:szCs w:val="18"/>
                <w:lang w:val="en-US" w:eastAsia="es-CO"/>
              </w:rPr>
              <w:t xml:space="preserve"> </w:t>
            </w:r>
            <w:r w:rsidR="007278DB" w:rsidRPr="00A1797A">
              <w:rPr>
                <w:rFonts w:ascii="Verdana" w:eastAsia="Times New Roman" w:hAnsi="Verdana" w:cstheme="minorHAnsi"/>
                <w:sz w:val="18"/>
                <w:szCs w:val="18"/>
                <w:lang w:val="en-US" w:eastAsia="es-CO"/>
              </w:rPr>
              <w:t>t</w:t>
            </w:r>
            <w:r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A71F30" w:rsidRPr="00A1797A">
              <w:rPr>
                <w:rFonts w:ascii="Verdana" w:eastAsia="Times New Roman" w:hAnsi="Verdana" w:cstheme="minorHAnsi"/>
                <w:sz w:val="18"/>
                <w:szCs w:val="18"/>
                <w:lang w:val="en-US" w:eastAsia="es-CO"/>
              </w:rPr>
              <w:t>responsible for</w:t>
            </w:r>
            <w:r w:rsidR="001910DE" w:rsidRPr="00A1797A">
              <w:rPr>
                <w:rFonts w:ascii="Verdana" w:eastAsia="Times New Roman" w:hAnsi="Verdana" w:cstheme="minorHAnsi"/>
                <w:sz w:val="18"/>
                <w:szCs w:val="18"/>
                <w:lang w:val="en-US" w:eastAsia="es-CO"/>
              </w:rPr>
              <w:t xml:space="preserve"> </w:t>
            </w:r>
            <w:r w:rsidR="00A71F30" w:rsidRPr="00A1797A">
              <w:rPr>
                <w:rFonts w:ascii="Verdana" w:eastAsia="Times New Roman" w:hAnsi="Verdana" w:cstheme="minorHAnsi"/>
                <w:sz w:val="18"/>
                <w:szCs w:val="18"/>
                <w:lang w:val="en-US" w:eastAsia="es-CO"/>
              </w:rPr>
              <w:t>being familiar 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p>
        </w:tc>
      </w:tr>
      <w:tr w:rsidR="008128EF" w:rsidRPr="00A1797A" w14:paraId="672C1474" w14:textId="77777777" w:rsidTr="00CC057A">
        <w:trPr>
          <w:trHeight w:val="13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37D887" w14:textId="0783531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7A62C5" w14:textId="66FD35F7" w:rsidR="008128EF" w:rsidRPr="00A1797A" w:rsidRDefault="008128EF"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07/12/2007</w:t>
            </w:r>
          </w:p>
        </w:tc>
      </w:tr>
      <w:tr w:rsidR="008128EF" w:rsidRPr="00A1797A" w14:paraId="0106DED7" w14:textId="77777777" w:rsidTr="00CC057A">
        <w:trPr>
          <w:trHeight w:val="13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199C28" w14:textId="18673FE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88613A" w14:textId="64E6C7A7"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F9F9FD0" w14:textId="1FF6077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9C2FA3B" w14:textId="0CA525FA"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19:</w:t>
      </w:r>
      <w:r w:rsidR="001910DE" w:rsidRPr="00A1797A">
        <w:rPr>
          <w:rFonts w:ascii="Verdana" w:eastAsia="Times New Roman" w:hAnsi="Verdana" w:cstheme="minorHAnsi"/>
          <w:b/>
          <w:bCs/>
          <w:color w:val="000000"/>
          <w:sz w:val="18"/>
          <w:szCs w:val="18"/>
          <w:lang w:val="en-US" w:eastAsia="es-CO"/>
        </w:rPr>
        <w:t xml:space="preserve"> </w:t>
      </w:r>
      <w:r w:rsidR="007278DB" w:rsidRPr="00A1797A">
        <w:rPr>
          <w:rFonts w:ascii="Verdana" w:eastAsia="Times New Roman" w:hAnsi="Verdana" w:cstheme="minorHAnsi"/>
          <w:b/>
          <w:bCs/>
          <w:color w:val="000000"/>
          <w:sz w:val="18"/>
          <w:szCs w:val="18"/>
          <w:lang w:val="en-US" w:eastAsia="es-CO"/>
        </w:rPr>
        <w:t>Operation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38067EA1" w14:textId="0297EAB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D427B49" w14:textId="77777777" w:rsidR="00EF20B3" w:rsidRPr="00A1797A" w:rsidRDefault="00EF20B3"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41167E74" w14:textId="464D3555" w:rsidR="00265CBB" w:rsidRPr="00AE2F10" w:rsidRDefault="008128EF" w:rsidP="00EA63E9">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00A71F30" w:rsidRPr="00AE2F10">
        <w:rPr>
          <w:rFonts w:ascii="Verdana" w:eastAsia="Times New Roman" w:hAnsi="Verdana" w:cstheme="minorHAnsi"/>
          <w:b/>
          <w:bCs/>
          <w:color w:val="000000"/>
          <w:sz w:val="18"/>
          <w:szCs w:val="18"/>
          <w:lang w:val="en-US" w:eastAsia="es-CO"/>
        </w:rPr>
        <w:t>Chairperson</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Board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Directors</w:t>
      </w:r>
      <w:r w:rsidR="007278DB" w:rsidRPr="00AE2F10">
        <w:rPr>
          <w:rFonts w:ascii="Verdana" w:eastAsia="Times New Roman" w:hAnsi="Verdana" w:cstheme="minorHAnsi"/>
          <w:b/>
          <w:bCs/>
          <w:color w:val="000000"/>
          <w:sz w:val="18"/>
          <w:szCs w:val="18"/>
          <w:lang w:val="en-US" w:eastAsia="es-CO"/>
        </w:rPr>
        <w:t xml:space="preserve">, </w:t>
      </w:r>
      <w:r w:rsidR="007278DB" w:rsidRPr="00AE2F10">
        <w:rPr>
          <w:rFonts w:ascii="Verdana" w:eastAsia="Times New Roman" w:hAnsi="Verdana" w:cstheme="minorHAnsi"/>
          <w:color w:val="000000"/>
          <w:sz w:val="18"/>
          <w:szCs w:val="18"/>
          <w:lang w:val="en-US" w:eastAsia="es-CO"/>
        </w:rPr>
        <w:t>assisted by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Secretary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President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00E8722C" w:rsidRPr="00AE2F10">
        <w:rPr>
          <w:rFonts w:ascii="Verdana" w:eastAsia="Times New Roman" w:hAnsi="Verdana" w:cstheme="minorHAnsi"/>
          <w:color w:val="000000"/>
          <w:sz w:val="18"/>
          <w:szCs w:val="18"/>
          <w:lang w:val="en-US" w:eastAsia="es-CO"/>
        </w:rPr>
        <w:t>Company</w:t>
      </w:r>
      <w:r w:rsidR="0075451E" w:rsidRPr="00AE2F10">
        <w:rPr>
          <w:rFonts w:ascii="Verdana" w:eastAsia="Times New Roman" w:hAnsi="Verdana" w:cstheme="minorHAnsi"/>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prepares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work</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plan</w:t>
      </w:r>
      <w:r w:rsidR="001910DE" w:rsidRPr="00AE2F10">
        <w:rPr>
          <w:rFonts w:ascii="Verdana" w:eastAsia="Times New Roman" w:hAnsi="Verdana" w:cstheme="minorHAnsi"/>
          <w:b/>
          <w:bCs/>
          <w:color w:val="000000"/>
          <w:sz w:val="18"/>
          <w:szCs w:val="18"/>
          <w:lang w:val="en-US" w:eastAsia="es-CO"/>
        </w:rPr>
        <w:t xml:space="preserve"> </w:t>
      </w:r>
      <w:r w:rsidR="00A71F30" w:rsidRPr="00AE2F10">
        <w:rPr>
          <w:rFonts w:ascii="Verdana" w:eastAsia="Times New Roman" w:hAnsi="Verdana" w:cstheme="minorHAnsi"/>
          <w:b/>
          <w:bCs/>
          <w:color w:val="000000"/>
          <w:sz w:val="18"/>
          <w:szCs w:val="18"/>
          <w:lang w:val="en-US" w:eastAsia="es-CO"/>
        </w:rPr>
        <w:t>for</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Board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Directors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0075451E" w:rsidRPr="00AE2F10">
        <w:rPr>
          <w:rFonts w:ascii="Verdana" w:eastAsia="Times New Roman" w:hAnsi="Verdana" w:cstheme="minorHAnsi"/>
          <w:color w:val="000000"/>
          <w:sz w:val="18"/>
          <w:szCs w:val="18"/>
          <w:lang w:val="en-US" w:eastAsia="es-CO"/>
        </w:rPr>
        <w:t xml:space="preserve">period </w:t>
      </w:r>
      <w:r w:rsidR="00F0154B" w:rsidRPr="00AE2F10">
        <w:rPr>
          <w:rFonts w:ascii="Verdana" w:eastAsia="Times New Roman" w:hAnsi="Verdana" w:cstheme="minorHAnsi"/>
          <w:color w:val="000000"/>
          <w:sz w:val="18"/>
          <w:szCs w:val="18"/>
          <w:lang w:val="en-US" w:eastAsia="es-CO"/>
        </w:rPr>
        <w:t>assessed</w:t>
      </w:r>
      <w:r w:rsidRPr="00AE2F10">
        <w:rPr>
          <w:rFonts w:ascii="Verdana" w:eastAsia="Times New Roman" w:hAnsi="Verdana" w:cstheme="minorHAnsi"/>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0075451E" w:rsidRPr="00AE2F10">
        <w:rPr>
          <w:rFonts w:ascii="Verdana" w:eastAsia="Times New Roman" w:hAnsi="Verdana" w:cstheme="minorHAnsi"/>
          <w:color w:val="000000"/>
          <w:sz w:val="18"/>
          <w:szCs w:val="18"/>
          <w:lang w:val="en-US" w:eastAsia="es-CO"/>
        </w:rPr>
        <w:t>as a</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tool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that</w:t>
      </w:r>
      <w:r w:rsidR="001910DE" w:rsidRPr="00AE2F10">
        <w:rPr>
          <w:rFonts w:ascii="Verdana" w:eastAsia="Times New Roman" w:hAnsi="Verdana" w:cstheme="minorHAnsi"/>
          <w:color w:val="000000"/>
          <w:sz w:val="18"/>
          <w:szCs w:val="18"/>
          <w:lang w:val="en-US" w:eastAsia="es-CO"/>
        </w:rPr>
        <w:t xml:space="preserve"> </w:t>
      </w:r>
      <w:r w:rsidR="00A71F30" w:rsidRPr="00AE2F10">
        <w:rPr>
          <w:rFonts w:ascii="Verdana" w:eastAsia="Times New Roman" w:hAnsi="Verdana" w:cstheme="minorHAnsi"/>
          <w:color w:val="000000"/>
          <w:sz w:val="18"/>
          <w:szCs w:val="18"/>
          <w:lang w:val="en-US" w:eastAsia="es-CO"/>
        </w:rPr>
        <w:t>assists</w:t>
      </w:r>
      <w:r w:rsidR="001910DE" w:rsidRPr="00AE2F10">
        <w:rPr>
          <w:rFonts w:ascii="Verdana" w:eastAsia="Times New Roman" w:hAnsi="Verdana" w:cstheme="minorHAnsi"/>
          <w:color w:val="000000"/>
          <w:sz w:val="18"/>
          <w:szCs w:val="18"/>
          <w:lang w:val="en-US" w:eastAsia="es-CO"/>
        </w:rPr>
        <w:t xml:space="preserve"> </w:t>
      </w:r>
      <w:r w:rsidR="00A71F30" w:rsidRPr="00AE2F10">
        <w:rPr>
          <w:rFonts w:ascii="Verdana" w:eastAsia="Times New Roman" w:hAnsi="Verdana" w:cstheme="minorHAnsi"/>
          <w:color w:val="000000"/>
          <w:sz w:val="18"/>
          <w:szCs w:val="18"/>
          <w:lang w:val="en-US" w:eastAsia="es-CO"/>
        </w:rPr>
        <w:t>establishing a</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reasonable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number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ordinary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meetings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year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their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estimated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duration.</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2F1B477E" w14:textId="77777777" w:rsidTr="00CC057A">
        <w:trPr>
          <w:trHeight w:val="315"/>
          <w:jc w:val="center"/>
        </w:trPr>
        <w:tc>
          <w:tcPr>
            <w:tcW w:w="5544" w:type="dxa"/>
            <w:gridSpan w:val="3"/>
            <w:tcMar>
              <w:top w:w="0" w:type="dxa"/>
              <w:left w:w="70" w:type="dxa"/>
              <w:bottom w:w="0" w:type="dxa"/>
              <w:right w:w="70" w:type="dxa"/>
            </w:tcMar>
            <w:vAlign w:val="bottom"/>
            <w:hideMark/>
          </w:tcPr>
          <w:p w14:paraId="27E6CABA" w14:textId="4492867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19.1 Implemented measure</w:t>
            </w:r>
          </w:p>
        </w:tc>
        <w:tc>
          <w:tcPr>
            <w:tcW w:w="751" w:type="dxa"/>
            <w:gridSpan w:val="2"/>
            <w:tcMar>
              <w:top w:w="0" w:type="dxa"/>
              <w:left w:w="70" w:type="dxa"/>
              <w:bottom w:w="0" w:type="dxa"/>
              <w:right w:w="70" w:type="dxa"/>
            </w:tcMar>
            <w:vAlign w:val="center"/>
            <w:hideMark/>
          </w:tcPr>
          <w:p w14:paraId="5BFC148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0ABE8B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E0B896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BA1FA1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003685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DC6CFB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8D19CD2" w14:textId="77777777" w:rsidTr="00CC057A">
        <w:trPr>
          <w:trHeight w:val="315"/>
          <w:jc w:val="center"/>
        </w:trPr>
        <w:tc>
          <w:tcPr>
            <w:tcW w:w="4256" w:type="dxa"/>
            <w:tcMar>
              <w:top w:w="0" w:type="dxa"/>
              <w:left w:w="70" w:type="dxa"/>
              <w:bottom w:w="0" w:type="dxa"/>
              <w:right w:w="70" w:type="dxa"/>
            </w:tcMar>
            <w:vAlign w:val="bottom"/>
            <w:hideMark/>
          </w:tcPr>
          <w:p w14:paraId="6C633806" w14:textId="419412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56926EE" w14:textId="300642D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E074FE8" w14:textId="2282229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99129C9" w14:textId="1B26DDB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0FCC7D4" w14:textId="7A9189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C8AF89E" w14:textId="50D07A3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A708EC0" w14:textId="5E396C6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B215548" w14:textId="7EAAED3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023AAB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C7A1342" w14:textId="698FFFE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241A530" w14:textId="5A109D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B6B16F4" w14:textId="66EBE3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65C536D" w14:textId="11C3FA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EF94CB2" w14:textId="780E5E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D00292B" w14:textId="7846DF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A385507" w14:textId="799B92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E22B181" w14:textId="18102C0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0400720A" w14:textId="4963C0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6BBDBF6" w14:textId="77777777" w:rsidTr="00CC057A">
        <w:trPr>
          <w:trHeight w:val="300"/>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135A354F" w14:textId="7CBDF1E3" w:rsidR="00EF20B3"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7F611A"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5451E"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coordinate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plan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w:t>
            </w:r>
            <w:r w:rsidR="00A71F30"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EF20B3" w:rsidRPr="00A1797A">
              <w:rPr>
                <w:rFonts w:ascii="Verdana" w:eastAsia="Times New Roman" w:hAnsi="Verdana" w:cstheme="minorHAnsi"/>
                <w:sz w:val="18"/>
                <w:szCs w:val="18"/>
                <w:lang w:val="en-US" w:eastAsia="es-CO"/>
              </w:rPr>
              <w:t xml:space="preserve"> through </w:t>
            </w:r>
            <w:r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annual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work</w:t>
            </w:r>
            <w:r w:rsidR="001910DE" w:rsidRPr="00A1797A">
              <w:rPr>
                <w:rFonts w:ascii="Verdana" w:eastAsia="Times New Roman" w:hAnsi="Verdana" w:cstheme="minorHAnsi"/>
                <w:sz w:val="18"/>
                <w:szCs w:val="18"/>
                <w:lang w:val="en-US" w:eastAsia="es-CO"/>
              </w:rPr>
              <w:t xml:space="preserve"> </w:t>
            </w:r>
            <w:r w:rsidR="00EF20B3" w:rsidRPr="00A1797A">
              <w:rPr>
                <w:rFonts w:ascii="Verdana" w:eastAsia="Times New Roman" w:hAnsi="Verdana" w:cstheme="minorHAnsi"/>
                <w:sz w:val="18"/>
                <w:szCs w:val="18"/>
                <w:lang w:val="en-US" w:eastAsia="es-CO"/>
              </w:rPr>
              <w:t xml:space="preserve">agenda.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purpose,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5451E" w:rsidRPr="00A1797A">
              <w:rPr>
                <w:rFonts w:ascii="Verdana" w:eastAsia="Times New Roman" w:hAnsi="Verdana" w:cstheme="minorHAnsi"/>
                <w:sz w:val="18"/>
                <w:szCs w:val="18"/>
                <w:lang w:val="en-US" w:eastAsia="es-CO"/>
              </w:rPr>
              <w:t xml:space="preserve">Chairperson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F611A" w:rsidRPr="00A1797A">
              <w:rPr>
                <w:rFonts w:ascii="Verdana" w:eastAsia="Times New Roman" w:hAnsi="Verdana" w:cstheme="minorHAnsi"/>
                <w:sz w:val="18"/>
                <w:szCs w:val="18"/>
                <w:lang w:val="en-US" w:eastAsia="es-CO"/>
              </w:rPr>
              <w:t xml:space="preserve">Vice Presidency of Corporate Affairs and General Secretary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p>
        </w:tc>
      </w:tr>
      <w:tr w:rsidR="008128EF" w:rsidRPr="00A1797A" w14:paraId="237088FA" w14:textId="77777777" w:rsidTr="00CC057A">
        <w:trPr>
          <w:trHeight w:val="20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F2320C" w14:textId="201E943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76F3B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0913E272" w14:textId="77777777" w:rsidTr="00CC057A">
        <w:trPr>
          <w:trHeight w:val="12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439BF7" w14:textId="54057AB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C30E99" w14:textId="0E60A38E" w:rsidR="008128EF" w:rsidRPr="00A1797A" w:rsidRDefault="007F611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5AE2E13D" w14:textId="41072C6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CE7D958" w14:textId="5008E526"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Except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entities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subject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75451E" w:rsidRPr="00A1797A">
        <w:rPr>
          <w:rFonts w:ascii="Verdana" w:eastAsia="Times New Roman" w:hAnsi="Verdana" w:cstheme="minorHAnsi"/>
          <w:color w:val="000000"/>
          <w:sz w:val="18"/>
          <w:szCs w:val="18"/>
          <w:lang w:val="en-US" w:eastAsia="es-CO"/>
        </w:rPr>
        <w:t>oversight</w:t>
      </w:r>
      <w:r w:rsidR="001910DE" w:rsidRPr="00A1797A">
        <w:rPr>
          <w:rFonts w:ascii="Verdana" w:eastAsia="Times New Roman" w:hAnsi="Verdana" w:cstheme="minorHAnsi"/>
          <w:color w:val="000000"/>
          <w:sz w:val="18"/>
          <w:szCs w:val="18"/>
          <w:lang w:val="en-US" w:eastAsia="es-CO"/>
        </w:rPr>
        <w:t xml:space="preserve"> </w:t>
      </w:r>
      <w:r w:rsidR="00A71F30"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00A71F30" w:rsidRPr="00A1797A">
        <w:rPr>
          <w:rFonts w:ascii="Verdana" w:eastAsia="Times New Roman" w:hAnsi="Verdana" w:cstheme="minorHAnsi"/>
          <w:color w:val="000000"/>
          <w:sz w:val="18"/>
          <w:szCs w:val="18"/>
          <w:lang w:val="en-US" w:eastAsia="es-CO"/>
        </w:rPr>
        <w:t>on account 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regime</w:t>
      </w:r>
      <w:r w:rsidR="00A71F30"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required</w:t>
      </w:r>
      <w:r w:rsidR="001910DE" w:rsidRPr="00A1797A">
        <w:rPr>
          <w:rFonts w:ascii="Verdana" w:eastAsia="Times New Roman" w:hAnsi="Verdana" w:cstheme="minorHAnsi"/>
          <w:color w:val="000000"/>
          <w:sz w:val="18"/>
          <w:szCs w:val="18"/>
          <w:lang w:val="en-US" w:eastAsia="es-CO"/>
        </w:rPr>
        <w:t xml:space="preserve"> </w:t>
      </w:r>
      <w:r w:rsidR="0075451E" w:rsidRPr="00A1797A">
        <w:rPr>
          <w:rFonts w:ascii="Verdana" w:eastAsia="Times New Roman" w:hAnsi="Verdana" w:cstheme="minorHAnsi"/>
          <w:color w:val="000000"/>
          <w:sz w:val="18"/>
          <w:szCs w:val="18"/>
          <w:lang w:val="en-US" w:eastAsia="es-CO"/>
        </w:rPr>
        <w:t>to hold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least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w:t>
      </w:r>
      <w:r w:rsidR="0075451E" w:rsidRPr="00A1797A">
        <w:rPr>
          <w:rFonts w:ascii="Verdana" w:eastAsia="Times New Roman" w:hAnsi="Verdana" w:cstheme="minorHAnsi"/>
          <w:color w:val="000000"/>
          <w:sz w:val="18"/>
          <w:szCs w:val="18"/>
          <w:lang w:val="en-US" w:eastAsia="es-CO"/>
        </w:rPr>
        <w:t xml:space="preserve"> monthly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meeting,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holds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between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eight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(8)</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twelve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(12)</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ordinary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year</w:t>
      </w:r>
      <w:r w:rsidR="00334C9B" w:rsidRPr="00A1797A">
        <w:rPr>
          <w:rFonts w:ascii="Verdana" w:eastAsia="Times New Roman" w:hAnsi="Verdana" w:cstheme="minorHAnsi"/>
          <w:b/>
          <w:bCs/>
          <w:color w:val="000000"/>
          <w:sz w:val="18"/>
          <w:szCs w:val="18"/>
          <w:lang w:val="en-US" w:eastAsia="es-CO"/>
        </w:rPr>
        <w:t>.</w:t>
      </w:r>
    </w:p>
    <w:p w14:paraId="7589EC4B" w14:textId="409A593A" w:rsidR="008128EF" w:rsidRDefault="008128EF" w:rsidP="006D2673">
      <w:pPr>
        <w:spacing w:after="0" w:line="240" w:lineRule="auto"/>
        <w:jc w:val="both"/>
        <w:rPr>
          <w:rFonts w:ascii="Verdana" w:eastAsia="Times New Roman" w:hAnsi="Verdana" w:cstheme="minorHAnsi"/>
          <w:color w:val="000000"/>
          <w:sz w:val="18"/>
          <w:szCs w:val="18"/>
          <w:lang w:val="en-US" w:eastAsia="es-CO"/>
        </w:rPr>
      </w:pPr>
    </w:p>
    <w:p w14:paraId="00405F72" w14:textId="7C5DE47A" w:rsidR="00AE2F10" w:rsidRDefault="00AE2F10" w:rsidP="006D2673">
      <w:pPr>
        <w:spacing w:after="0" w:line="240" w:lineRule="auto"/>
        <w:jc w:val="both"/>
        <w:rPr>
          <w:rFonts w:ascii="Verdana" w:eastAsia="Times New Roman" w:hAnsi="Verdana" w:cstheme="minorHAnsi"/>
          <w:color w:val="000000"/>
          <w:sz w:val="18"/>
          <w:szCs w:val="18"/>
          <w:lang w:val="en-US" w:eastAsia="es-CO"/>
        </w:rPr>
      </w:pPr>
    </w:p>
    <w:p w14:paraId="391325D1" w14:textId="77777777" w:rsidR="00AE2F10" w:rsidRPr="00A1797A" w:rsidRDefault="00AE2F10"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BBCA04E" w14:textId="77777777" w:rsidTr="00CC057A">
        <w:trPr>
          <w:trHeight w:val="315"/>
          <w:jc w:val="center"/>
        </w:trPr>
        <w:tc>
          <w:tcPr>
            <w:tcW w:w="5544" w:type="dxa"/>
            <w:gridSpan w:val="3"/>
            <w:tcMar>
              <w:top w:w="0" w:type="dxa"/>
              <w:left w:w="70" w:type="dxa"/>
              <w:bottom w:w="0" w:type="dxa"/>
              <w:right w:w="70" w:type="dxa"/>
            </w:tcMar>
            <w:vAlign w:val="bottom"/>
            <w:hideMark/>
          </w:tcPr>
          <w:p w14:paraId="3A6D4FB1" w14:textId="51A82BB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19.2 Implemented measure</w:t>
            </w:r>
          </w:p>
        </w:tc>
        <w:tc>
          <w:tcPr>
            <w:tcW w:w="751" w:type="dxa"/>
            <w:gridSpan w:val="2"/>
            <w:tcMar>
              <w:top w:w="0" w:type="dxa"/>
              <w:left w:w="70" w:type="dxa"/>
              <w:bottom w:w="0" w:type="dxa"/>
              <w:right w:w="70" w:type="dxa"/>
            </w:tcMar>
            <w:vAlign w:val="center"/>
            <w:hideMark/>
          </w:tcPr>
          <w:p w14:paraId="0E96FBB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142663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B58B05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472ABD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E3718A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2BA2F7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6A46B8F" w14:textId="77777777" w:rsidTr="00CC057A">
        <w:trPr>
          <w:trHeight w:val="315"/>
          <w:jc w:val="center"/>
        </w:trPr>
        <w:tc>
          <w:tcPr>
            <w:tcW w:w="4256" w:type="dxa"/>
            <w:tcMar>
              <w:top w:w="0" w:type="dxa"/>
              <w:left w:w="70" w:type="dxa"/>
              <w:bottom w:w="0" w:type="dxa"/>
              <w:right w:w="70" w:type="dxa"/>
            </w:tcMar>
            <w:vAlign w:val="bottom"/>
            <w:hideMark/>
          </w:tcPr>
          <w:p w14:paraId="56961B7B" w14:textId="10E0A20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7A930B3" w14:textId="1254729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0BE15E7" w14:textId="74425A4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75AEE58" w14:textId="546269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676A559" w14:textId="77E0C2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0B21914" w14:textId="04F86A4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B78F4A0" w14:textId="36FD98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A4D683B" w14:textId="0387486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5220EF8" w14:textId="77777777" w:rsidTr="00CC057A">
        <w:trPr>
          <w:trHeight w:val="1209"/>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hideMark/>
          </w:tcPr>
          <w:p w14:paraId="1CBF3BC5" w14:textId="1681E6C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F64C0EA" w14:textId="3D545CE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0749D4BC" w14:textId="6B00774C" w:rsidR="008128EF" w:rsidRPr="00A1797A" w:rsidRDefault="00FB6441" w:rsidP="006D2673">
            <w:pPr>
              <w:spacing w:after="0" w:line="240" w:lineRule="auto"/>
              <w:ind w:right="63"/>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00A71F30" w:rsidRPr="00A1797A">
              <w:rPr>
                <w:rFonts w:ascii="Verdana" w:eastAsia="Times New Roman" w:hAnsi="Verdana" w:cstheme="minorHAnsi"/>
                <w:sz w:val="18"/>
                <w:szCs w:val="18"/>
                <w:lang w:val="en-US" w:eastAsia="es-CO"/>
              </w:rPr>
              <w:t xml:space="preserve">meet </w:t>
            </w:r>
            <w:r w:rsidR="008128EF" w:rsidRPr="00A1797A">
              <w:rPr>
                <w:rFonts w:ascii="Verdana" w:eastAsia="Times New Roman" w:hAnsi="Verdana" w:cstheme="minorHAnsi"/>
                <w:sz w:val="18"/>
                <w:szCs w:val="18"/>
                <w:lang w:val="en-US" w:eastAsia="es-CO"/>
              </w:rPr>
              <w:t>ordinarily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eight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(8)</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times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year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offices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5451E" w:rsidRPr="00A1797A">
              <w:rPr>
                <w:rFonts w:ascii="Verdana" w:eastAsia="Times New Roman" w:hAnsi="Verdana" w:cstheme="minorHAnsi"/>
                <w:sz w:val="18"/>
                <w:szCs w:val="18"/>
                <w:lang w:val="en-US" w:eastAsia="es-CO"/>
              </w:rPr>
              <w:t>location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designates,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time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determines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extraordinarily,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75451E" w:rsidRPr="00A1797A">
              <w:rPr>
                <w:rFonts w:ascii="Verdana" w:eastAsia="Times New Roman" w:hAnsi="Verdana" w:cstheme="minorHAnsi"/>
                <w:sz w:val="18"/>
                <w:szCs w:val="18"/>
                <w:lang w:val="en-US" w:eastAsia="es-CO"/>
              </w:rPr>
              <w:t>its own convening</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75451E" w:rsidRPr="00A1797A">
              <w:rPr>
                <w:rFonts w:ascii="Verdana" w:eastAsia="Times New Roman" w:hAnsi="Verdana" w:cstheme="minorHAnsi"/>
                <w:sz w:val="18"/>
                <w:szCs w:val="18"/>
                <w:lang w:val="en-US" w:eastAsia="es-CO"/>
              </w:rPr>
              <w:t>o</w:t>
            </w:r>
            <w:r w:rsidR="00A71F30" w:rsidRPr="00A1797A">
              <w:rPr>
                <w:rFonts w:ascii="Verdana" w:eastAsia="Times New Roman" w:hAnsi="Verdana" w:cstheme="minorHAnsi"/>
                <w:sz w:val="18"/>
                <w:szCs w:val="18"/>
                <w:lang w:val="en-US" w:eastAsia="es-CO"/>
              </w:rPr>
              <w:t>r</w:t>
            </w:r>
            <w:r w:rsidR="0075451E" w:rsidRPr="00A1797A">
              <w:rPr>
                <w:rFonts w:ascii="Verdana" w:eastAsia="Times New Roman" w:hAnsi="Verdana" w:cstheme="minorHAnsi"/>
                <w:sz w:val="18"/>
                <w:szCs w:val="18"/>
                <w:lang w:val="en-US" w:eastAsia="es-CO"/>
              </w:rPr>
              <w:t xml:space="preserve"> by that of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Statutory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Auditor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two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p>
          <w:p w14:paraId="3672F05D" w14:textId="2F11A8D8" w:rsidR="008128EF" w:rsidRPr="00A1797A" w:rsidRDefault="001910DE" w:rsidP="006D2673">
            <w:pPr>
              <w:spacing w:after="0" w:line="240" w:lineRule="auto"/>
              <w:ind w:right="63"/>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27BDEDF" w14:textId="45200814" w:rsidR="00EF20B3"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007F611A" w:rsidRPr="00A1797A">
              <w:rPr>
                <w:rFonts w:ascii="Verdana" w:eastAsia="Times New Roman" w:hAnsi="Verdana" w:cstheme="minorHAnsi"/>
                <w:sz w:val="18"/>
                <w:szCs w:val="18"/>
                <w:lang w:val="en-US" w:eastAsia="es-CO"/>
              </w:rPr>
              <w:t>2022</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71F30" w:rsidRPr="00A1797A">
              <w:rPr>
                <w:rFonts w:ascii="Verdana" w:eastAsia="Times New Roman" w:hAnsi="Verdana" w:cstheme="minorHAnsi"/>
                <w:sz w:val="18"/>
                <w:szCs w:val="18"/>
                <w:lang w:val="en-US" w:eastAsia="es-CO"/>
              </w:rPr>
              <w:t xml:space="preserve">a total of </w:t>
            </w:r>
            <w:r w:rsidR="007F611A" w:rsidRPr="00A1797A">
              <w:rPr>
                <w:rFonts w:ascii="Verdana" w:eastAsia="Times New Roman" w:hAnsi="Verdana" w:cstheme="minorHAnsi"/>
                <w:sz w:val="18"/>
                <w:szCs w:val="18"/>
                <w:lang w:val="en-US" w:eastAsia="es-CO"/>
              </w:rPr>
              <w:t>23</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sessions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held,</w:t>
            </w:r>
            <w:r w:rsidR="001910DE" w:rsidRPr="00A1797A">
              <w:rPr>
                <w:rFonts w:ascii="Verdana" w:eastAsia="Times New Roman" w:hAnsi="Verdana" w:cstheme="minorHAnsi"/>
                <w:sz w:val="18"/>
                <w:szCs w:val="18"/>
                <w:lang w:val="en-US" w:eastAsia="es-CO"/>
              </w:rPr>
              <w:t xml:space="preserve"> </w:t>
            </w:r>
            <w:r w:rsidR="00B2747A" w:rsidRPr="00A1797A">
              <w:rPr>
                <w:rFonts w:ascii="Verdana" w:eastAsia="Times New Roman" w:hAnsi="Verdana" w:cstheme="minorHAnsi"/>
                <w:sz w:val="18"/>
                <w:szCs w:val="18"/>
                <w:lang w:val="en-US" w:eastAsia="es-CO"/>
              </w:rPr>
              <w:t>12</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561D0" w:rsidRPr="00A1797A">
              <w:rPr>
                <w:rFonts w:ascii="Verdana" w:eastAsia="Times New Roman" w:hAnsi="Verdana" w:cstheme="minorHAnsi"/>
                <w:sz w:val="18"/>
                <w:szCs w:val="18"/>
                <w:lang w:val="en-US" w:eastAsia="es-CO"/>
              </w:rPr>
              <w:t>11</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extraordinary</w:t>
            </w:r>
            <w:r w:rsidR="00EF20B3" w:rsidRPr="00A1797A">
              <w:rPr>
                <w:rFonts w:ascii="Verdana" w:eastAsia="Times New Roman" w:hAnsi="Verdana" w:cstheme="minorHAnsi"/>
                <w:sz w:val="18"/>
                <w:szCs w:val="18"/>
                <w:lang w:val="en-US" w:eastAsia="es-CO"/>
              </w:rPr>
              <w:t xml:space="preserve">, </w:t>
            </w:r>
            <w:r w:rsidR="008561D0" w:rsidRPr="00A1797A">
              <w:rPr>
                <w:rFonts w:ascii="Verdana" w:eastAsia="Times New Roman" w:hAnsi="Verdana" w:cstheme="minorHAnsi"/>
                <w:sz w:val="18"/>
                <w:szCs w:val="18"/>
                <w:lang w:val="en-US" w:eastAsia="es-CO"/>
              </w:rPr>
              <w:t>one</w:t>
            </w:r>
            <w:r w:rsidR="00EF20B3" w:rsidRPr="00A1797A">
              <w:rPr>
                <w:rFonts w:ascii="Verdana" w:eastAsia="Times New Roman" w:hAnsi="Verdana" w:cstheme="minorHAnsi"/>
                <w:sz w:val="18"/>
                <w:szCs w:val="18"/>
                <w:lang w:val="en-US" w:eastAsia="es-CO"/>
              </w:rPr>
              <w:t xml:space="preserve"> of which </w:t>
            </w:r>
            <w:r w:rsidR="008561D0" w:rsidRPr="00A1797A">
              <w:rPr>
                <w:rFonts w:ascii="Verdana" w:eastAsia="Times New Roman" w:hAnsi="Verdana" w:cstheme="minorHAnsi"/>
                <w:sz w:val="18"/>
                <w:szCs w:val="18"/>
                <w:lang w:val="en-US" w:eastAsia="es-CO"/>
              </w:rPr>
              <w:t>was</w:t>
            </w:r>
            <w:r w:rsidR="00EF20B3" w:rsidRPr="00A1797A">
              <w:rPr>
                <w:rFonts w:ascii="Verdana" w:eastAsia="Times New Roman" w:hAnsi="Verdana" w:cstheme="minorHAnsi"/>
                <w:sz w:val="18"/>
                <w:szCs w:val="18"/>
                <w:lang w:val="en-US" w:eastAsia="es-CO"/>
              </w:rPr>
              <w:t xml:space="preserve"> conducted to </w:t>
            </w:r>
            <w:r w:rsidR="00B2747A" w:rsidRPr="00A1797A">
              <w:rPr>
                <w:rFonts w:ascii="Verdana" w:eastAsia="Times New Roman" w:hAnsi="Verdana" w:cstheme="minorHAnsi"/>
                <w:sz w:val="18"/>
                <w:szCs w:val="18"/>
                <w:lang w:val="en-US" w:eastAsia="es-CO"/>
              </w:rPr>
              <w:t>analyze and approve the</w:t>
            </w:r>
            <w:r w:rsidR="0041649D" w:rsidRPr="00A1797A">
              <w:rPr>
                <w:rFonts w:ascii="Verdana" w:eastAsia="Times New Roman" w:hAnsi="Verdana" w:cstheme="minorHAnsi"/>
                <w:sz w:val="18"/>
                <w:szCs w:val="18"/>
                <w:lang w:val="en-US" w:eastAsia="es-CO"/>
              </w:rPr>
              <w:t xml:space="preserve"> business strategy of the </w:t>
            </w:r>
            <w:r w:rsidR="008561D0" w:rsidRPr="00A1797A">
              <w:rPr>
                <w:rFonts w:ascii="Verdana" w:eastAsia="Times New Roman" w:hAnsi="Verdana" w:cstheme="minorHAnsi"/>
                <w:sz w:val="18"/>
                <w:szCs w:val="18"/>
                <w:lang w:val="en-US" w:eastAsia="es-CO"/>
              </w:rPr>
              <w:t>Ecopetrol</w:t>
            </w:r>
            <w:r w:rsidR="0041649D" w:rsidRPr="00A1797A">
              <w:rPr>
                <w:rFonts w:ascii="Verdana" w:eastAsia="Times New Roman" w:hAnsi="Verdana" w:cstheme="minorHAnsi"/>
                <w:sz w:val="18"/>
                <w:szCs w:val="18"/>
                <w:lang w:val="en-US" w:eastAsia="es-CO"/>
              </w:rPr>
              <w:t xml:space="preserve"> Group.</w:t>
            </w:r>
            <w:r w:rsidR="00EF20B3"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0041649D" w:rsidRPr="00A1797A">
              <w:rPr>
                <w:rFonts w:ascii="Verdana" w:eastAsia="Times New Roman" w:hAnsi="Verdana" w:cstheme="minorHAnsi"/>
                <w:sz w:val="18"/>
                <w:szCs w:val="18"/>
                <w:lang w:val="en-US" w:eastAsia="es-CO"/>
              </w:rPr>
              <w:t>3</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votes</w:t>
            </w:r>
            <w:r w:rsidR="001910DE" w:rsidRPr="00A1797A">
              <w:rPr>
                <w:rFonts w:ascii="Verdana" w:eastAsia="Times New Roman" w:hAnsi="Verdana" w:cstheme="minorHAnsi"/>
                <w:sz w:val="18"/>
                <w:szCs w:val="18"/>
                <w:lang w:val="en-US" w:eastAsia="es-CO"/>
              </w:rPr>
              <w:t xml:space="preserve"> </w:t>
            </w:r>
            <w:r w:rsidR="00A71F30" w:rsidRPr="00A1797A">
              <w:rPr>
                <w:rFonts w:ascii="Verdana" w:eastAsia="Times New Roman" w:hAnsi="Verdana" w:cstheme="minorHAnsi"/>
                <w:sz w:val="18"/>
                <w:szCs w:val="18"/>
                <w:lang w:val="en-US" w:eastAsia="es-CO"/>
              </w:rPr>
              <w:t xml:space="preserve">by circulation </w:t>
            </w:r>
            <w:r w:rsidR="0075451E" w:rsidRPr="00A1797A">
              <w:rPr>
                <w:rFonts w:ascii="Verdana" w:eastAsia="Times New Roman" w:hAnsi="Verdana" w:cstheme="minorHAnsi"/>
                <w:sz w:val="18"/>
                <w:szCs w:val="18"/>
                <w:lang w:val="en-US" w:eastAsia="es-CO"/>
              </w:rPr>
              <w:t>were held</w:t>
            </w:r>
            <w:r w:rsidRPr="00A1797A">
              <w:rPr>
                <w:rFonts w:ascii="Verdana" w:eastAsia="Times New Roman" w:hAnsi="Verdana" w:cstheme="minorHAnsi"/>
                <w:sz w:val="18"/>
                <w:szCs w:val="18"/>
                <w:lang w:val="en-US" w:eastAsia="es-CO"/>
              </w:rPr>
              <w:t>.</w:t>
            </w:r>
          </w:p>
        </w:tc>
      </w:tr>
      <w:tr w:rsidR="008128EF" w:rsidRPr="00A1797A" w14:paraId="2CF48D7C" w14:textId="77777777" w:rsidTr="00CC057A">
        <w:trPr>
          <w:trHeight w:val="121"/>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A5009B" w14:textId="2A2C6D8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152336" w14:textId="33E7D24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0BAE24E5" w14:textId="77777777" w:rsidTr="00CC057A">
        <w:trPr>
          <w:trHeight w:val="3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E490BC" w14:textId="218848D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91491A" w14:textId="69716FF8"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32CA0C61" w14:textId="5FF6353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C49BF01" w14:textId="5704CF32"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One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(1)</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two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(2)</w:t>
      </w:r>
      <w:r w:rsidR="001910DE" w:rsidRPr="00A1797A">
        <w:rPr>
          <w:rFonts w:ascii="Verdana" w:eastAsia="Times New Roman" w:hAnsi="Verdana" w:cstheme="minorHAnsi"/>
          <w:color w:val="000000"/>
          <w:sz w:val="18"/>
          <w:szCs w:val="18"/>
          <w:lang w:val="en-US" w:eastAsia="es-CO"/>
        </w:rPr>
        <w:t xml:space="preserve"> </w:t>
      </w:r>
      <w:r w:rsidR="009A3F60" w:rsidRPr="00A1797A">
        <w:rPr>
          <w:rFonts w:ascii="Verdana" w:eastAsia="Times New Roman" w:hAnsi="Verdana" w:cstheme="minorHAnsi"/>
          <w:color w:val="000000"/>
          <w:sz w:val="18"/>
          <w:szCs w:val="18"/>
          <w:lang w:val="en-US" w:eastAsia="es-CO"/>
        </w:rPr>
        <w:t xml:space="preserve">yearly </w:t>
      </w:r>
      <w:r w:rsidRPr="00A1797A">
        <w:rPr>
          <w:rFonts w:ascii="Verdana" w:eastAsia="Times New Roman" w:hAnsi="Verdana" w:cstheme="minorHAnsi"/>
          <w:color w:val="000000"/>
          <w:sz w:val="18"/>
          <w:szCs w:val="18"/>
          <w:lang w:val="en-US" w:eastAsia="es-CO"/>
        </w:rPr>
        <w:t>meetings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009A3F60"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clearly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focused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on</w:t>
      </w:r>
      <w:r w:rsidR="001910DE" w:rsidRPr="00A1797A">
        <w:rPr>
          <w:rFonts w:ascii="Verdana" w:eastAsia="Times New Roman" w:hAnsi="Verdana" w:cstheme="minorHAnsi"/>
          <w:b/>
          <w:bCs/>
          <w:color w:val="000000"/>
          <w:sz w:val="18"/>
          <w:szCs w:val="18"/>
          <w:lang w:val="en-US" w:eastAsia="es-CO"/>
        </w:rPr>
        <w:t xml:space="preserve"> </w:t>
      </w:r>
      <w:r w:rsidR="009A3F60" w:rsidRPr="00A1797A">
        <w:rPr>
          <w:rFonts w:ascii="Verdana" w:eastAsia="Times New Roman" w:hAnsi="Verdana" w:cstheme="minorHAnsi"/>
          <w:b/>
          <w:bCs/>
          <w:color w:val="000000"/>
          <w:sz w:val="18"/>
          <w:szCs w:val="18"/>
          <w:lang w:val="en-US" w:eastAsia="es-CO"/>
        </w:rPr>
        <w:t>defining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monitoring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Pr="00A1797A">
        <w:rPr>
          <w:rFonts w:ascii="Verdana" w:eastAsia="Times New Roman" w:hAnsi="Verdana" w:cstheme="minorHAnsi"/>
          <w:b/>
          <w:bCs/>
          <w:color w:val="000000"/>
          <w:sz w:val="18"/>
          <w:szCs w:val="18"/>
          <w:lang w:val="en-US" w:eastAsia="es-CO"/>
        </w:rPr>
        <w: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strategy</w:t>
      </w:r>
      <w:r w:rsidR="00334C9B" w:rsidRPr="00A1797A">
        <w:rPr>
          <w:rFonts w:ascii="Verdana" w:eastAsia="Times New Roman" w:hAnsi="Verdana" w:cstheme="minorHAnsi"/>
          <w:b/>
          <w:bCs/>
          <w:color w:val="000000"/>
          <w:sz w:val="18"/>
          <w:szCs w:val="18"/>
          <w:lang w:val="en-US" w:eastAsia="es-CO"/>
        </w:rPr>
        <w:t>.</w:t>
      </w:r>
    </w:p>
    <w:p w14:paraId="3BA30066" w14:textId="77777777" w:rsidR="00CC057A" w:rsidRPr="00A1797A" w:rsidRDefault="00CC057A"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4181F739" w14:textId="77777777" w:rsidTr="00CC057A">
        <w:trPr>
          <w:trHeight w:val="315"/>
          <w:jc w:val="center"/>
        </w:trPr>
        <w:tc>
          <w:tcPr>
            <w:tcW w:w="5544" w:type="dxa"/>
            <w:gridSpan w:val="3"/>
            <w:tcMar>
              <w:top w:w="0" w:type="dxa"/>
              <w:left w:w="70" w:type="dxa"/>
              <w:bottom w:w="0" w:type="dxa"/>
              <w:right w:w="70" w:type="dxa"/>
            </w:tcMar>
            <w:vAlign w:val="bottom"/>
            <w:hideMark/>
          </w:tcPr>
          <w:p w14:paraId="4822546C" w14:textId="686B2BA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19.3 Implemented measure</w:t>
            </w:r>
          </w:p>
        </w:tc>
        <w:tc>
          <w:tcPr>
            <w:tcW w:w="751" w:type="dxa"/>
            <w:gridSpan w:val="2"/>
            <w:tcMar>
              <w:top w:w="0" w:type="dxa"/>
              <w:left w:w="70" w:type="dxa"/>
              <w:bottom w:w="0" w:type="dxa"/>
              <w:right w:w="70" w:type="dxa"/>
            </w:tcMar>
            <w:vAlign w:val="center"/>
            <w:hideMark/>
          </w:tcPr>
          <w:p w14:paraId="680D894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A574A2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1C53F5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1CDAA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8FC386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0C2F5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4D06489" w14:textId="77777777" w:rsidTr="00CC057A">
        <w:trPr>
          <w:trHeight w:val="315"/>
          <w:jc w:val="center"/>
        </w:trPr>
        <w:tc>
          <w:tcPr>
            <w:tcW w:w="4256" w:type="dxa"/>
            <w:tcMar>
              <w:top w:w="0" w:type="dxa"/>
              <w:left w:w="70" w:type="dxa"/>
              <w:bottom w:w="0" w:type="dxa"/>
              <w:right w:w="70" w:type="dxa"/>
            </w:tcMar>
            <w:vAlign w:val="bottom"/>
            <w:hideMark/>
          </w:tcPr>
          <w:p w14:paraId="7B040D2F" w14:textId="4BF011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57AC8D8" w14:textId="036CA15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2780194" w14:textId="1C7B3A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0E14EF3" w14:textId="6EE01A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E9EA55C" w14:textId="630507F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73A6F2C" w14:textId="2114A3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7C7C008" w14:textId="48EA45C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51EAC9A" w14:textId="76AF52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286A724"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9ADDEBE" w14:textId="26B0AF2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E470C59" w14:textId="241DAF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6B16669" w14:textId="0B5E1B4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EB286D5" w14:textId="5E7FDD6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1EB9E87" w14:textId="1DEF972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72D7257" w14:textId="21C83F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5885084" w14:textId="64E2B5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985BAC8" w14:textId="5D7AC2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A5B7AE6" w14:textId="41A646F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34816B5" w14:textId="77777777" w:rsidTr="00CC057A">
        <w:trPr>
          <w:trHeight w:val="74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2C6E4E5" w14:textId="313CCAA8" w:rsidR="008128EF" w:rsidRPr="00A1797A" w:rsidRDefault="009A3F6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operations report of the Board of Directors for </w:t>
            </w:r>
            <w:r w:rsidR="008561D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highlights s</w:t>
            </w:r>
            <w:r w:rsidR="008128EF" w:rsidRPr="00A1797A">
              <w:rPr>
                <w:rFonts w:ascii="Verdana" w:eastAsia="Times New Roman" w:hAnsi="Verdana" w:cstheme="minorHAnsi"/>
                <w:sz w:val="18"/>
                <w:szCs w:val="18"/>
                <w:lang w:val="en-US" w:eastAsia="es-CO"/>
              </w:rPr>
              <w:t>ome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most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relevant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issues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studied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analyzed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41649D" w:rsidRPr="00A1797A">
              <w:rPr>
                <w:rFonts w:ascii="Verdana" w:eastAsia="Times New Roman" w:hAnsi="Verdana" w:cstheme="minorHAnsi"/>
                <w:sz w:val="18"/>
                <w:szCs w:val="18"/>
                <w:lang w:val="en-US" w:eastAsia="es-CO"/>
              </w:rPr>
              <w:t xml:space="preserve">including </w:t>
            </w:r>
            <w:r w:rsidR="008561D0" w:rsidRPr="00A1797A">
              <w:rPr>
                <w:rFonts w:ascii="Verdana" w:eastAsia="Times New Roman" w:hAnsi="Verdana" w:cstheme="minorHAnsi"/>
                <w:sz w:val="18"/>
                <w:szCs w:val="18"/>
                <w:lang w:val="en-US" w:eastAsia="es-CO"/>
              </w:rPr>
              <w:t>one</w:t>
            </w:r>
            <w:r w:rsidR="0041649D" w:rsidRPr="00A1797A">
              <w:rPr>
                <w:rFonts w:ascii="Verdana" w:eastAsia="Times New Roman" w:hAnsi="Verdana" w:cstheme="minorHAnsi"/>
                <w:sz w:val="18"/>
                <w:szCs w:val="18"/>
                <w:lang w:val="en-US" w:eastAsia="es-CO"/>
              </w:rPr>
              <w:t xml:space="preserve"> strategic session held on August 19</w:t>
            </w:r>
            <w:r w:rsidR="008561D0" w:rsidRPr="00A1797A">
              <w:rPr>
                <w:rFonts w:ascii="Verdana" w:eastAsia="Times New Roman" w:hAnsi="Verdana" w:cstheme="minorHAnsi"/>
                <w:sz w:val="18"/>
                <w:szCs w:val="18"/>
                <w:lang w:val="en-US" w:eastAsia="es-CO"/>
              </w:rPr>
              <w:t xml:space="preserve">, </w:t>
            </w:r>
            <w:r w:rsidR="0041649D" w:rsidRPr="00A1797A">
              <w:rPr>
                <w:rFonts w:ascii="Verdana" w:eastAsia="Times New Roman" w:hAnsi="Verdana" w:cstheme="minorHAnsi"/>
                <w:sz w:val="18"/>
                <w:szCs w:val="18"/>
                <w:lang w:val="en-US" w:eastAsia="es-CO"/>
              </w:rPr>
              <w:t>202</w:t>
            </w:r>
            <w:r w:rsidR="008561D0" w:rsidRPr="00A1797A">
              <w:rPr>
                <w:rFonts w:ascii="Verdana" w:eastAsia="Times New Roman" w:hAnsi="Verdana" w:cstheme="minorHAnsi"/>
                <w:sz w:val="18"/>
                <w:szCs w:val="18"/>
                <w:lang w:val="en-US" w:eastAsia="es-CO"/>
              </w:rPr>
              <w:t>2</w:t>
            </w:r>
            <w:r w:rsidR="008128EF" w:rsidRPr="00A1797A">
              <w:rPr>
                <w:rFonts w:ascii="Verdana" w:eastAsia="Times New Roman" w:hAnsi="Verdana" w:cstheme="minorHAnsi"/>
                <w:sz w:val="18"/>
                <w:szCs w:val="18"/>
                <w:lang w:val="en-US" w:eastAsia="es-CO"/>
              </w:rPr>
              <w:t>.</w:t>
            </w:r>
          </w:p>
        </w:tc>
      </w:tr>
      <w:tr w:rsidR="008128EF" w:rsidRPr="00A1797A" w14:paraId="49E4E0B9" w14:textId="77777777" w:rsidTr="00CC057A">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9BFECA" w14:textId="3AF8FE8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8A4779"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01/22/2015</w:t>
            </w:r>
          </w:p>
        </w:tc>
      </w:tr>
      <w:tr w:rsidR="008128EF" w:rsidRPr="00A1797A" w14:paraId="50834DA2" w14:textId="77777777" w:rsidTr="00CC057A">
        <w:trPr>
          <w:trHeight w:val="6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8DE51B" w14:textId="2F7BB20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9B3D17" w14:textId="47418342"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5846151E" w14:textId="0CCA255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3A514DD" w14:textId="017FF524" w:rsidR="008128EF"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approves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specific</w:t>
      </w:r>
      <w:r w:rsidR="001910DE" w:rsidRPr="00A1797A">
        <w:rPr>
          <w:rFonts w:ascii="Verdana" w:eastAsia="Times New Roman" w:hAnsi="Verdana" w:cstheme="minorHAnsi"/>
          <w:b/>
          <w:bCs/>
          <w:color w:val="000000"/>
          <w:sz w:val="18"/>
          <w:szCs w:val="18"/>
          <w:lang w:val="en-US" w:eastAsia="es-CO"/>
        </w:rPr>
        <w:t xml:space="preserve"> </w:t>
      </w:r>
      <w:r w:rsidR="009A3F60" w:rsidRPr="00A1797A">
        <w:rPr>
          <w:rFonts w:ascii="Verdana" w:eastAsia="Times New Roman" w:hAnsi="Verdana" w:cstheme="minorHAnsi"/>
          <w:b/>
          <w:bCs/>
          <w:color w:val="000000"/>
          <w:sz w:val="18"/>
          <w:szCs w:val="18"/>
          <w:lang w:val="en-US" w:eastAsia="es-CO"/>
        </w:rPr>
        <w:t>datebook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ordinary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sessions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without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prejudice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fact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meet</w:t>
      </w:r>
      <w:r w:rsidR="001910DE" w:rsidRPr="00A1797A">
        <w:rPr>
          <w:rFonts w:ascii="Verdana" w:eastAsia="Times New Roman" w:hAnsi="Verdana" w:cstheme="minorHAnsi"/>
          <w:color w:val="000000"/>
          <w:sz w:val="18"/>
          <w:szCs w:val="18"/>
          <w:lang w:val="en-US" w:eastAsia="es-CO"/>
        </w:rPr>
        <w:t xml:space="preserve"> </w:t>
      </w:r>
      <w:r w:rsidR="009A3F60" w:rsidRPr="00A1797A">
        <w:rPr>
          <w:rFonts w:ascii="Verdana" w:eastAsia="Times New Roman" w:hAnsi="Verdana" w:cstheme="minorHAnsi"/>
          <w:color w:val="000000"/>
          <w:sz w:val="18"/>
          <w:szCs w:val="18"/>
          <w:lang w:val="en-US" w:eastAsia="es-CO"/>
        </w:rPr>
        <w:t xml:space="preserve">extraordinarily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times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necessary.</w:t>
      </w:r>
    </w:p>
    <w:p w14:paraId="24EC112A" w14:textId="77777777" w:rsidR="00AE2F10" w:rsidRPr="00A1797A" w:rsidRDefault="00AE2F10" w:rsidP="00AE2F10">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B26E846" w14:textId="77777777" w:rsidTr="00CC057A">
        <w:trPr>
          <w:trHeight w:val="315"/>
          <w:jc w:val="center"/>
        </w:trPr>
        <w:tc>
          <w:tcPr>
            <w:tcW w:w="5544" w:type="dxa"/>
            <w:gridSpan w:val="3"/>
            <w:tcMar>
              <w:top w:w="0" w:type="dxa"/>
              <w:left w:w="70" w:type="dxa"/>
              <w:bottom w:w="0" w:type="dxa"/>
              <w:right w:w="70" w:type="dxa"/>
            </w:tcMar>
            <w:vAlign w:val="bottom"/>
            <w:hideMark/>
          </w:tcPr>
          <w:p w14:paraId="7EE6B42D" w14:textId="25A4DDF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19.4 Implemented measure</w:t>
            </w:r>
          </w:p>
        </w:tc>
        <w:tc>
          <w:tcPr>
            <w:tcW w:w="751" w:type="dxa"/>
            <w:gridSpan w:val="2"/>
            <w:tcMar>
              <w:top w:w="0" w:type="dxa"/>
              <w:left w:w="70" w:type="dxa"/>
              <w:bottom w:w="0" w:type="dxa"/>
              <w:right w:w="70" w:type="dxa"/>
            </w:tcMar>
            <w:vAlign w:val="center"/>
            <w:hideMark/>
          </w:tcPr>
          <w:p w14:paraId="739B1DC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0D1554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9C02D8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C9F4D2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65F214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A8CEB2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2AC717C" w14:textId="77777777" w:rsidTr="00CC057A">
        <w:trPr>
          <w:trHeight w:val="315"/>
          <w:jc w:val="center"/>
        </w:trPr>
        <w:tc>
          <w:tcPr>
            <w:tcW w:w="4256" w:type="dxa"/>
            <w:tcMar>
              <w:top w:w="0" w:type="dxa"/>
              <w:left w:w="70" w:type="dxa"/>
              <w:bottom w:w="0" w:type="dxa"/>
              <w:right w:w="70" w:type="dxa"/>
            </w:tcMar>
            <w:vAlign w:val="bottom"/>
            <w:hideMark/>
          </w:tcPr>
          <w:p w14:paraId="4C3B9D8D" w14:textId="5CD2CAE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6180CE8" w14:textId="182B497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3B3DC3A" w14:textId="0661B6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6145C89" w14:textId="636E515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62EC7D6" w14:textId="711AA64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BB5554C" w14:textId="2478FF6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6964ED9" w14:textId="42D19B8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F5BDFFA" w14:textId="684A33A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5F5D55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C8A58AC" w14:textId="2927E30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27881EC" w14:textId="6B058F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41D177E" w14:textId="5E2981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B1B3808" w14:textId="1E2C31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E415D19" w14:textId="58F30F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C9D9240" w14:textId="1ADABC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40078FE" w14:textId="38DFF4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12E76A7" w14:textId="21FB8B7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E8A97FF" w14:textId="082F38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8BF7585" w14:textId="77777777" w:rsidTr="00CC057A">
        <w:trPr>
          <w:trHeight w:val="124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1A57BEA" w14:textId="7FE3B5D3" w:rsidR="008128EF"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B2747A" w:rsidRPr="00A1797A">
              <w:rPr>
                <w:rFonts w:ascii="Verdana" w:eastAsia="Times New Roman" w:hAnsi="Verdana" w:cstheme="minorHAnsi"/>
                <w:sz w:val="18"/>
                <w:szCs w:val="18"/>
                <w:lang w:val="en-US" w:eastAsia="es-CO"/>
              </w:rPr>
              <w:t xml:space="preserve"> of Directors</w:t>
            </w:r>
            <w:r w:rsidR="008128EF" w:rsidRPr="00A1797A">
              <w:rPr>
                <w:rFonts w:ascii="Verdana" w:eastAsia="Times New Roman" w:hAnsi="Verdana" w:cstheme="minorHAnsi"/>
                <w:sz w:val="18"/>
                <w:szCs w:val="18"/>
                <w:lang w:val="en-US" w:eastAsia="es-CO"/>
              </w:rPr>
              <w:t>,</w:t>
            </w:r>
            <w:r w:rsidR="008561D0" w:rsidRPr="00A1797A">
              <w:rPr>
                <w:rFonts w:ascii="Verdana" w:eastAsia="Times New Roman" w:hAnsi="Verdana" w:cstheme="minorHAnsi"/>
                <w:sz w:val="18"/>
                <w:szCs w:val="18"/>
                <w:lang w:val="en-US" w:eastAsia="es-CO"/>
              </w:rPr>
              <w:t xml:space="preserve"> (latest update completed and approved on May 27, 2022)</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annually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36071" w:rsidRPr="00A1797A">
              <w:rPr>
                <w:rFonts w:ascii="Verdana" w:eastAsia="Times New Roman" w:hAnsi="Verdana" w:cstheme="minorHAnsi"/>
                <w:sz w:val="18"/>
                <w:szCs w:val="18"/>
                <w:lang w:val="en-US" w:eastAsia="es-CO"/>
              </w:rPr>
              <w:t>work agenda</w:t>
            </w:r>
            <w:r w:rsidR="00DA0C53" w:rsidRPr="00A1797A">
              <w:rPr>
                <w:rFonts w:ascii="Verdana" w:eastAsia="Times New Roman" w:hAnsi="Verdana" w:cstheme="minorHAnsi"/>
                <w:sz w:val="18"/>
                <w:szCs w:val="18"/>
                <w:lang w:val="en-US" w:eastAsia="es-CO"/>
              </w:rPr>
              <w:t>.</w:t>
            </w:r>
          </w:p>
          <w:p w14:paraId="457F6651" w14:textId="77777777" w:rsidR="00DA0C53" w:rsidRPr="00A1797A" w:rsidRDefault="00DA0C53" w:rsidP="006D2673">
            <w:pPr>
              <w:spacing w:after="0" w:line="240" w:lineRule="auto"/>
              <w:jc w:val="both"/>
              <w:rPr>
                <w:rFonts w:ascii="Verdana" w:eastAsia="Times New Roman" w:hAnsi="Verdana" w:cstheme="minorHAnsi"/>
                <w:sz w:val="18"/>
                <w:szCs w:val="18"/>
                <w:lang w:val="en-US" w:eastAsia="es-CO"/>
              </w:rPr>
            </w:pPr>
          </w:p>
          <w:p w14:paraId="748FB92A" w14:textId="2BD558D9" w:rsidR="00936071" w:rsidRPr="00A1797A" w:rsidRDefault="009A3F6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operation</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561D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reports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foreseen meeting schedule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year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00BE6130" w:rsidRPr="00A1797A">
              <w:rPr>
                <w:rFonts w:ascii="Verdana" w:eastAsia="Times New Roman" w:hAnsi="Verdana" w:cstheme="minorHAnsi"/>
                <w:sz w:val="18"/>
                <w:szCs w:val="18"/>
                <w:lang w:val="en-US" w:eastAsia="es-CO"/>
              </w:rPr>
              <w:t>completed satisfactorily</w:t>
            </w:r>
            <w:r w:rsidR="008128EF" w:rsidRPr="00A1797A">
              <w:rPr>
                <w:rFonts w:ascii="Verdana" w:eastAsia="Times New Roman" w:hAnsi="Verdana" w:cstheme="minorHAnsi"/>
                <w:sz w:val="18"/>
                <w:szCs w:val="18"/>
                <w:lang w:val="en-US" w:eastAsia="es-CO"/>
              </w:rPr>
              <w:t>.</w:t>
            </w:r>
          </w:p>
        </w:tc>
      </w:tr>
      <w:tr w:rsidR="008128EF" w:rsidRPr="00A1797A" w14:paraId="54499A31" w14:textId="77777777" w:rsidTr="00CC057A">
        <w:trPr>
          <w:trHeight w:val="20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0C537E" w14:textId="0882B8F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EC035C"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07/26/2007</w:t>
            </w:r>
          </w:p>
        </w:tc>
      </w:tr>
      <w:tr w:rsidR="008128EF" w:rsidRPr="00A1797A" w14:paraId="3AC52020" w14:textId="77777777" w:rsidTr="00CC057A">
        <w:trPr>
          <w:trHeight w:val="11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AD255D" w14:textId="3DCAB57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7F3946" w14:textId="3D700252" w:rsidR="008128EF" w:rsidRPr="00A1797A" w:rsidRDefault="008561D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376E4278" w14:textId="2DC796C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BF8BD14" w14:textId="0F5B3CBF" w:rsidR="008128EF" w:rsidRDefault="00BE6130"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At least five (5) calendar days least before the meeting date, the members of the Board of Directors are provided along with</w:t>
      </w:r>
      <w:r w:rsidR="009A3F60" w:rsidRPr="00A1797A">
        <w:rPr>
          <w:rFonts w:ascii="Verdana" w:eastAsia="Times New Roman" w:hAnsi="Verdana" w:cstheme="minorHAnsi"/>
          <w:b/>
          <w:bCs/>
          <w:color w:val="000000"/>
          <w:sz w:val="18"/>
          <w:szCs w:val="18"/>
          <w:lang w:val="en-US" w:eastAsia="es-CO"/>
        </w:rPr>
        <w:t xml:space="preserve"> the meeting summons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documents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009A3F60" w:rsidRPr="00A1797A">
        <w:rPr>
          <w:rFonts w:ascii="Verdana" w:eastAsia="Times New Roman" w:hAnsi="Verdana" w:cstheme="minorHAnsi"/>
          <w:color w:val="000000"/>
          <w:sz w:val="18"/>
          <w:szCs w:val="18"/>
          <w:lang w:val="en-US" w:eastAsia="es-CO"/>
        </w:rPr>
        <w:t>corresponding to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each</w:t>
      </w:r>
      <w:r w:rsidR="001910DE" w:rsidRPr="00A1797A">
        <w:rPr>
          <w:rFonts w:ascii="Verdana" w:eastAsia="Times New Roman" w:hAnsi="Verdana" w:cstheme="minorHAnsi"/>
          <w:color w:val="000000"/>
          <w:sz w:val="18"/>
          <w:szCs w:val="18"/>
          <w:lang w:val="en-US" w:eastAsia="es-CO"/>
        </w:rPr>
        <w:t xml:space="preserve"> </w:t>
      </w:r>
      <w:r w:rsidR="009A3F60" w:rsidRPr="00A1797A">
        <w:rPr>
          <w:rFonts w:ascii="Verdana" w:eastAsia="Times New Roman" w:hAnsi="Verdana" w:cstheme="minorHAnsi"/>
          <w:color w:val="000000"/>
          <w:sz w:val="18"/>
          <w:szCs w:val="18"/>
          <w:lang w:val="en-US" w:eastAsia="es-CO"/>
        </w:rPr>
        <w:t xml:space="preserve">Agenda </w:t>
      </w:r>
      <w:r w:rsidR="008128EF" w:rsidRPr="00A1797A">
        <w:rPr>
          <w:rFonts w:ascii="Verdana" w:eastAsia="Times New Roman" w:hAnsi="Verdana" w:cstheme="minorHAnsi"/>
          <w:color w:val="000000"/>
          <w:sz w:val="18"/>
          <w:szCs w:val="18"/>
          <w:lang w:val="en-US" w:eastAsia="es-CO"/>
        </w:rPr>
        <w:t>item,</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so</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can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actively</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participate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make</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decisions</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8128EF" w:rsidRPr="00A1797A">
        <w:rPr>
          <w:rFonts w:ascii="Verdana" w:eastAsia="Times New Roman" w:hAnsi="Verdana" w:cstheme="minorHAnsi"/>
          <w:color w:val="000000"/>
          <w:sz w:val="18"/>
          <w:szCs w:val="18"/>
          <w:lang w:val="en-US" w:eastAsia="es-CO"/>
        </w:rPr>
        <w:t>reasoned</w:t>
      </w:r>
      <w:r w:rsidR="001910DE" w:rsidRPr="00A1797A">
        <w:rPr>
          <w:rFonts w:ascii="Verdana" w:eastAsia="Times New Roman" w:hAnsi="Verdana" w:cstheme="minorHAnsi"/>
          <w:color w:val="000000"/>
          <w:sz w:val="18"/>
          <w:szCs w:val="18"/>
          <w:lang w:val="en-US" w:eastAsia="es-CO"/>
        </w:rPr>
        <w:t xml:space="preserve"> </w:t>
      </w:r>
      <w:r w:rsidR="009A3F60" w:rsidRPr="00A1797A">
        <w:rPr>
          <w:rFonts w:ascii="Verdana" w:eastAsia="Times New Roman" w:hAnsi="Verdana" w:cstheme="minorHAnsi"/>
          <w:color w:val="000000"/>
          <w:sz w:val="18"/>
          <w:szCs w:val="18"/>
          <w:lang w:val="en-US" w:eastAsia="es-CO"/>
        </w:rPr>
        <w:t>manner</w:t>
      </w:r>
      <w:r w:rsidR="008128EF" w:rsidRPr="00A1797A">
        <w:rPr>
          <w:rFonts w:ascii="Verdana" w:eastAsia="Times New Roman" w:hAnsi="Verdana" w:cstheme="minorHAnsi"/>
          <w:color w:val="000000"/>
          <w:sz w:val="18"/>
          <w:szCs w:val="18"/>
          <w:lang w:val="en-US" w:eastAsia="es-CO"/>
        </w:rPr>
        <w:t>.</w:t>
      </w:r>
    </w:p>
    <w:p w14:paraId="3A362B1D" w14:textId="7204732B"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2FC3300F" w14:textId="6E17779A"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15544C14" w14:textId="5DF75BED"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758E89EE" w14:textId="77777777" w:rsidR="00AE2F10" w:rsidRP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307A66AF" w14:textId="5512495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31F45BD" w14:textId="77777777" w:rsidTr="00CC057A">
        <w:trPr>
          <w:trHeight w:val="315"/>
          <w:jc w:val="center"/>
        </w:trPr>
        <w:tc>
          <w:tcPr>
            <w:tcW w:w="5544" w:type="dxa"/>
            <w:gridSpan w:val="3"/>
            <w:tcMar>
              <w:top w:w="0" w:type="dxa"/>
              <w:left w:w="70" w:type="dxa"/>
              <w:bottom w:w="0" w:type="dxa"/>
              <w:right w:w="70" w:type="dxa"/>
            </w:tcMar>
            <w:vAlign w:val="bottom"/>
            <w:hideMark/>
          </w:tcPr>
          <w:p w14:paraId="76F3D215" w14:textId="585ACF85"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19.5 Implemented measure</w:t>
            </w:r>
          </w:p>
        </w:tc>
        <w:tc>
          <w:tcPr>
            <w:tcW w:w="751" w:type="dxa"/>
            <w:gridSpan w:val="2"/>
            <w:tcMar>
              <w:top w:w="0" w:type="dxa"/>
              <w:left w:w="70" w:type="dxa"/>
              <w:bottom w:w="0" w:type="dxa"/>
              <w:right w:w="70" w:type="dxa"/>
            </w:tcMar>
            <w:vAlign w:val="center"/>
            <w:hideMark/>
          </w:tcPr>
          <w:p w14:paraId="02CF716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B3E6D5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4F54BD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16A7E1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D74518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267CC8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4A03A56" w14:textId="77777777" w:rsidTr="00CC057A">
        <w:trPr>
          <w:trHeight w:val="315"/>
          <w:jc w:val="center"/>
        </w:trPr>
        <w:tc>
          <w:tcPr>
            <w:tcW w:w="4256" w:type="dxa"/>
            <w:tcMar>
              <w:top w:w="0" w:type="dxa"/>
              <w:left w:w="70" w:type="dxa"/>
              <w:bottom w:w="0" w:type="dxa"/>
              <w:right w:w="70" w:type="dxa"/>
            </w:tcMar>
            <w:vAlign w:val="bottom"/>
            <w:hideMark/>
          </w:tcPr>
          <w:p w14:paraId="0D4D58F2" w14:textId="02D1C4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B59E772" w14:textId="0ABCA6C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310EEB5" w14:textId="6186D0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BA27DFA" w14:textId="64E168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3C7D322" w14:textId="408AC5A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3FBAE2C" w14:textId="469912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9559A43" w14:textId="44B7DD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40BD2BB" w14:textId="331D6C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3E7B497"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1EAA605" w14:textId="0147C2E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1EFF12D" w14:textId="33E319C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D03F947" w14:textId="64D6EB3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C7EFFE5" w14:textId="2DA001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F2BE2B6" w14:textId="597D490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1A536E3" w14:textId="5FF31A9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A3762FB" w14:textId="7D97EB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9DCF9B9" w14:textId="25DF2A9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D64ED12" w14:textId="1EA33A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608BA94" w14:textId="77777777" w:rsidTr="00CC057A">
        <w:trPr>
          <w:trHeight w:val="58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B07D1CF" w14:textId="77CC6F7A" w:rsidR="00936071" w:rsidRPr="00A1797A" w:rsidRDefault="009A3F6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8561D0" w:rsidRPr="00A1797A">
              <w:rPr>
                <w:rFonts w:ascii="Verdana" w:eastAsia="Times New Roman" w:hAnsi="Verdana" w:cstheme="minorHAnsi"/>
                <w:sz w:val="18"/>
                <w:szCs w:val="18"/>
                <w:lang w:val="en-US" w:eastAsia="es-CO"/>
              </w:rPr>
              <w:t xml:space="preserve"> (latest update completed and approved on May 27, 2022)</w:t>
            </w:r>
            <w:r w:rsidR="00936071"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material</w:t>
            </w:r>
            <w:r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corresponding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topics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discussion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sufficiently in advance 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accordance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summons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 both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extraordinary</w:t>
            </w:r>
            <w:r w:rsidRPr="00A1797A">
              <w:rPr>
                <w:rFonts w:ascii="Verdana" w:eastAsia="Times New Roman" w:hAnsi="Verdana" w:cstheme="minorHAnsi"/>
                <w:sz w:val="18"/>
                <w:szCs w:val="18"/>
                <w:lang w:val="en-US" w:eastAsia="es-CO"/>
              </w:rPr>
              <w:t xml:space="preserve"> 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295556"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 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calendar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days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prior thereto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support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topics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9C08DE" w:rsidRPr="00A1797A">
              <w:rPr>
                <w:rFonts w:ascii="Verdana" w:eastAsia="Times New Roman" w:hAnsi="Verdana" w:cstheme="minorHAnsi"/>
                <w:sz w:val="18"/>
                <w:szCs w:val="18"/>
                <w:lang w:val="en-US" w:eastAsia="es-CO"/>
              </w:rPr>
              <w:t>be addressed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sessions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week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advance.</w:t>
            </w:r>
          </w:p>
        </w:tc>
      </w:tr>
      <w:tr w:rsidR="008128EF" w:rsidRPr="00A1797A" w14:paraId="378A088D" w14:textId="77777777" w:rsidTr="00CC057A">
        <w:trPr>
          <w:trHeight w:val="11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EAAB70" w14:textId="58B9D40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BFC23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07/26/2007</w:t>
            </w:r>
          </w:p>
        </w:tc>
      </w:tr>
      <w:tr w:rsidR="008128EF" w:rsidRPr="00A1797A" w14:paraId="1BC6313C" w14:textId="77777777" w:rsidTr="00CC057A">
        <w:trPr>
          <w:trHeight w:val="16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76E3E3" w14:textId="40BAA65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114D0F" w14:textId="66C8ED91" w:rsidR="008128EF" w:rsidRPr="00A1797A" w:rsidRDefault="008561D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1D5B9D25" w14:textId="3EE1013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EA85FD1" w14:textId="4D9F9887"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9C08DE" w:rsidRPr="00A1797A">
        <w:rPr>
          <w:rFonts w:ascii="Verdana" w:eastAsia="Times New Roman" w:hAnsi="Verdana" w:cstheme="minorHAnsi"/>
          <w:b/>
          <w:bCs/>
          <w:color w:val="000000"/>
          <w:sz w:val="18"/>
          <w:szCs w:val="18"/>
          <w:lang w:val="en-US" w:eastAsia="es-CO"/>
        </w:rPr>
        <w:t>Chairperson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assistance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Secretary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9C08DE" w:rsidRPr="00A1797A">
        <w:rPr>
          <w:rFonts w:ascii="Verdana" w:eastAsia="Times New Roman" w:hAnsi="Verdana" w:cstheme="minorHAnsi"/>
          <w:color w:val="000000"/>
          <w:sz w:val="18"/>
          <w:szCs w:val="18"/>
          <w:lang w:val="en-US" w:eastAsia="es-CO"/>
        </w:rPr>
        <w:t>, is ultimately responsible</w:t>
      </w:r>
      <w:r w:rsidR="001910DE" w:rsidRPr="00A1797A">
        <w:rPr>
          <w:rFonts w:ascii="Verdana" w:eastAsia="Times New Roman" w:hAnsi="Verdana" w:cstheme="minorHAnsi"/>
          <w:b/>
          <w:bCs/>
          <w:color w:val="000000"/>
          <w:sz w:val="18"/>
          <w:szCs w:val="18"/>
          <w:lang w:val="en-US" w:eastAsia="es-CO"/>
        </w:rPr>
        <w:t xml:space="preserve"> </w:t>
      </w:r>
      <w:r w:rsidR="009C08DE"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009C08DE" w:rsidRPr="00A1797A">
        <w:rPr>
          <w:rFonts w:ascii="Verdana" w:eastAsia="Times New Roman" w:hAnsi="Verdana" w:cstheme="minorHAnsi"/>
          <w:b/>
          <w:bCs/>
          <w:color w:val="000000"/>
          <w:sz w:val="18"/>
          <w:szCs w:val="18"/>
          <w:lang w:val="en-US" w:eastAsia="es-CO"/>
        </w:rPr>
        <w:t xml:space="preserve">ensuring the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receive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information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sufficiently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advance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information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useful,</w:t>
      </w:r>
      <w:r w:rsidR="001910DE" w:rsidRPr="00A1797A">
        <w:rPr>
          <w:rFonts w:ascii="Verdana" w:eastAsia="Times New Roman" w:hAnsi="Verdana" w:cstheme="minorHAnsi"/>
          <w:color w:val="000000"/>
          <w:sz w:val="18"/>
          <w:szCs w:val="18"/>
          <w:lang w:val="en-US" w:eastAsia="es-CO"/>
        </w:rPr>
        <w:t xml:space="preserve"> </w:t>
      </w:r>
      <w:r w:rsidR="009C08DE" w:rsidRPr="00A1797A">
        <w:rPr>
          <w:rFonts w:ascii="Verdana" w:eastAsia="Times New Roman" w:hAnsi="Verdana" w:cstheme="minorHAnsi"/>
          <w:color w:val="000000"/>
          <w:sz w:val="18"/>
          <w:szCs w:val="18"/>
          <w:lang w:val="en-US" w:eastAsia="es-CO"/>
        </w:rPr>
        <w:t>prioritizing quality over quantity in the set 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documents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delivered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t>
      </w:r>
      <w:r w:rsidR="009C08DE" w:rsidRPr="00A1797A">
        <w:rPr>
          <w:rFonts w:ascii="Verdana" w:eastAsia="Times New Roman" w:hAnsi="Verdana" w:cstheme="minorHAnsi"/>
          <w:color w:val="000000"/>
          <w:sz w:val="18"/>
          <w:szCs w:val="18"/>
          <w:lang w:val="en-US" w:eastAsia="es-CO"/>
        </w:rPr>
        <w:t>Board of Directors’</w:t>
      </w:r>
      <w:r w:rsidR="009C08DE" w:rsidRPr="00A1797A">
        <w:rPr>
          <w:rFonts w:ascii="Verdana" w:eastAsia="Times New Roman" w:hAnsi="Verdana" w:cstheme="minorHAnsi"/>
          <w:i/>
          <w:iCs/>
          <w:color w:val="000000"/>
          <w:sz w:val="18"/>
          <w:szCs w:val="18"/>
          <w:lang w:val="en-US" w:eastAsia="es-CO"/>
        </w:rPr>
        <w:t xml:space="preserve"> </w:t>
      </w:r>
      <w:r w:rsidRPr="00A1797A">
        <w:rPr>
          <w:rFonts w:ascii="Verdana" w:eastAsia="Times New Roman" w:hAnsi="Verdana" w:cstheme="minorHAnsi"/>
          <w:i/>
          <w:iCs/>
          <w:color w:val="000000"/>
          <w:sz w:val="18"/>
          <w:szCs w:val="18"/>
          <w:lang w:val="en-US" w:eastAsia="es-CO"/>
        </w:rPr>
        <w:t>dashboard</w:t>
      </w:r>
      <w:r w:rsidRPr="00A1797A">
        <w:rPr>
          <w:rFonts w:ascii="Verdana" w:eastAsia="Times New Roman" w:hAnsi="Verdana" w:cstheme="minorHAnsi"/>
          <w:color w:val="000000"/>
          <w:sz w:val="18"/>
          <w:szCs w:val="18"/>
          <w:lang w:val="en-US" w:eastAsia="es-CO"/>
        </w:rPr>
        <w:t>).</w:t>
      </w:r>
    </w:p>
    <w:p w14:paraId="7C70CAC9" w14:textId="6B058D9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A71005F" w14:textId="77777777" w:rsidTr="00CC057A">
        <w:trPr>
          <w:trHeight w:val="315"/>
          <w:jc w:val="center"/>
        </w:trPr>
        <w:tc>
          <w:tcPr>
            <w:tcW w:w="5544" w:type="dxa"/>
            <w:gridSpan w:val="3"/>
            <w:tcMar>
              <w:top w:w="0" w:type="dxa"/>
              <w:left w:w="70" w:type="dxa"/>
              <w:bottom w:w="0" w:type="dxa"/>
              <w:right w:w="70" w:type="dxa"/>
            </w:tcMar>
            <w:vAlign w:val="bottom"/>
            <w:hideMark/>
          </w:tcPr>
          <w:p w14:paraId="7C1BBEC2" w14:textId="13EDAD8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19.6 Implemented measure</w:t>
            </w:r>
          </w:p>
        </w:tc>
        <w:tc>
          <w:tcPr>
            <w:tcW w:w="751" w:type="dxa"/>
            <w:gridSpan w:val="2"/>
            <w:tcMar>
              <w:top w:w="0" w:type="dxa"/>
              <w:left w:w="70" w:type="dxa"/>
              <w:bottom w:w="0" w:type="dxa"/>
              <w:right w:w="70" w:type="dxa"/>
            </w:tcMar>
            <w:vAlign w:val="center"/>
            <w:hideMark/>
          </w:tcPr>
          <w:p w14:paraId="4F720F1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5B9AD8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F42515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37F6E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40917B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BDFF96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9065786" w14:textId="77777777" w:rsidTr="00CC057A">
        <w:trPr>
          <w:trHeight w:val="315"/>
          <w:jc w:val="center"/>
        </w:trPr>
        <w:tc>
          <w:tcPr>
            <w:tcW w:w="4256" w:type="dxa"/>
            <w:tcMar>
              <w:top w:w="0" w:type="dxa"/>
              <w:left w:w="70" w:type="dxa"/>
              <w:bottom w:w="0" w:type="dxa"/>
              <w:right w:w="70" w:type="dxa"/>
            </w:tcMar>
            <w:vAlign w:val="bottom"/>
            <w:hideMark/>
          </w:tcPr>
          <w:p w14:paraId="02230D87" w14:textId="5E02533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5CAAE6A" w14:textId="795671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B91DF18" w14:textId="4D8C88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6286A3E" w14:textId="1C8794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780B427" w14:textId="2AB8F9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F8BF7A9" w14:textId="4A62A0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7A8F0C6" w14:textId="4297D78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729C8BA" w14:textId="4B3231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A4F5CF4" w14:textId="77777777" w:rsidTr="00CC057A">
        <w:trPr>
          <w:trHeight w:val="344"/>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3585BE3" w14:textId="64AE920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FC9F3BE" w14:textId="5BEFB24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198CFE4" w14:textId="3C3AE0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E6C07B6" w14:textId="4D74287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170BF8F" w14:textId="57C5D2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D71D294" w14:textId="300051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2A83488" w14:textId="458758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9F42B28" w14:textId="426194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72890FF" w14:textId="494B51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FAB9DF5" w14:textId="77777777" w:rsidTr="00CC057A">
        <w:trPr>
          <w:trHeight w:val="67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1ADE012" w14:textId="2E106D7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8561D0" w:rsidRPr="00A1797A">
              <w:rPr>
                <w:rFonts w:ascii="Verdana" w:eastAsia="Times New Roman" w:hAnsi="Verdana" w:cstheme="minorHAnsi"/>
                <w:sz w:val="18"/>
                <w:szCs w:val="18"/>
                <w:lang w:val="en-US" w:eastAsia="es-CO"/>
              </w:rPr>
              <w:t xml:space="preserve"> (latest update completed and approved on May 27, 2022)</w:t>
            </w:r>
            <w:r w:rsidR="00936071"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C08DE"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295556"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36071" w:rsidRPr="00A1797A">
              <w:rPr>
                <w:rFonts w:ascii="Verdana" w:eastAsia="Times New Roman" w:hAnsi="Verdana" w:cstheme="minorHAnsi"/>
                <w:sz w:val="18"/>
                <w:szCs w:val="18"/>
                <w:lang w:val="en-US" w:eastAsia="es-CO"/>
              </w:rPr>
              <w:t xml:space="preserve">timely and adequate </w:t>
            </w:r>
            <w:r w:rsidRPr="00A1797A">
              <w:rPr>
                <w:rFonts w:ascii="Verdana" w:eastAsia="Times New Roman" w:hAnsi="Verdana" w:cstheme="minorHAnsi"/>
                <w:sz w:val="18"/>
                <w:szCs w:val="18"/>
                <w:lang w:val="en-US" w:eastAsia="es-CO"/>
              </w:rPr>
              <w:t>delivery</w:t>
            </w:r>
            <w:r w:rsidR="00936071"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through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p>
          <w:p w14:paraId="6679EDCD" w14:textId="66BC812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EA4B473" w14:textId="3B6427D6" w:rsidR="00936071" w:rsidRPr="00A1797A" w:rsidRDefault="009C08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They also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responsible 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assisting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Chairperson</w:t>
            </w:r>
            <w:r w:rsidR="00936071" w:rsidRPr="00A1797A">
              <w:rPr>
                <w:rFonts w:ascii="Verdana" w:eastAsia="Times New Roman" w:hAnsi="Verdana" w:cstheme="minorHAnsi"/>
                <w:sz w:val="18"/>
                <w:szCs w:val="18"/>
                <w:lang w:val="en-US" w:eastAsia="es-CO"/>
              </w:rPr>
              <w:t xml:space="preserve"> of the Board of 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00936071" w:rsidRPr="00A1797A">
              <w:rPr>
                <w:rFonts w:ascii="Verdana" w:eastAsia="Times New Roman" w:hAnsi="Verdana" w:cstheme="minorHAnsi"/>
                <w:sz w:val="18"/>
                <w:szCs w:val="18"/>
                <w:lang w:val="en-US" w:eastAsia="es-CO"/>
              </w:rPr>
              <w:t>duties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taking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particular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936071" w:rsidRPr="00A1797A">
              <w:rPr>
                <w:rFonts w:ascii="Verdana" w:eastAsia="Times New Roman" w:hAnsi="Verdana" w:cstheme="minorHAnsi"/>
                <w:sz w:val="18"/>
                <w:szCs w:val="18"/>
                <w:lang w:val="en-US" w:eastAsia="es-CO"/>
              </w:rPr>
              <w:t xml:space="preserve">handle the timely </w:t>
            </w:r>
            <w:r w:rsidR="008128EF" w:rsidRPr="00A1797A">
              <w:rPr>
                <w:rFonts w:ascii="Verdana" w:eastAsia="Times New Roman" w:hAnsi="Verdana" w:cstheme="minorHAnsi"/>
                <w:sz w:val="18"/>
                <w:szCs w:val="18"/>
                <w:lang w:val="en-US" w:eastAsia="es-CO"/>
              </w:rPr>
              <w:t>deliver</w:t>
            </w:r>
            <w:r w:rsidR="00936071" w:rsidRPr="00A1797A">
              <w:rPr>
                <w:rFonts w:ascii="Verdana" w:eastAsia="Times New Roman" w:hAnsi="Verdana" w:cstheme="minorHAnsi"/>
                <w:sz w:val="18"/>
                <w:szCs w:val="18"/>
                <w:lang w:val="en-US" w:eastAsia="es-CO"/>
              </w:rPr>
              <w:t>y 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necessary </w:t>
            </w:r>
            <w:r w:rsidR="00936071" w:rsidRPr="00A1797A">
              <w:rPr>
                <w:rFonts w:ascii="Verdana" w:eastAsia="Times New Roman" w:hAnsi="Verdana" w:cstheme="minorHAnsi"/>
                <w:sz w:val="18"/>
                <w:szCs w:val="18"/>
                <w:lang w:val="en-US" w:eastAsia="es-CO"/>
              </w:rPr>
              <w:t xml:space="preserve">supporting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deliberations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decision-making</w:t>
            </w:r>
            <w:r w:rsidR="001910DE" w:rsidRPr="00A1797A">
              <w:rPr>
                <w:rFonts w:ascii="Verdana" w:eastAsia="Times New Roman" w:hAnsi="Verdana" w:cstheme="minorHAnsi"/>
                <w:sz w:val="18"/>
                <w:szCs w:val="18"/>
                <w:lang w:val="en-US" w:eastAsia="es-CO"/>
              </w:rPr>
              <w:t xml:space="preserve"> </w:t>
            </w:r>
            <w:r w:rsidR="00936071" w:rsidRPr="00A1797A">
              <w:rPr>
                <w:rFonts w:ascii="Verdana" w:eastAsia="Times New Roman" w:hAnsi="Verdana" w:cstheme="minorHAnsi"/>
                <w:sz w:val="18"/>
                <w:szCs w:val="18"/>
                <w:lang w:val="en-US" w:eastAsia="es-CO"/>
              </w:rPr>
              <w:t>of the Board of Directors’ meetings</w:t>
            </w:r>
            <w:r w:rsidR="008128EF" w:rsidRPr="00A1797A">
              <w:rPr>
                <w:rFonts w:ascii="Verdana" w:eastAsia="Times New Roman" w:hAnsi="Verdana" w:cstheme="minorHAnsi"/>
                <w:sz w:val="18"/>
                <w:szCs w:val="18"/>
                <w:lang w:val="en-US" w:eastAsia="es-CO"/>
              </w:rPr>
              <w:t>.</w:t>
            </w:r>
          </w:p>
        </w:tc>
      </w:tr>
      <w:tr w:rsidR="008128EF" w:rsidRPr="00A1797A" w14:paraId="7057FE06" w14:textId="77777777" w:rsidTr="00CC057A">
        <w:trPr>
          <w:trHeight w:val="17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D79559" w14:textId="1CD084C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894CE7"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7BC853A9" w14:textId="77777777" w:rsidTr="00CC057A">
        <w:trPr>
          <w:trHeight w:val="234"/>
          <w:jc w:val="center"/>
        </w:trPr>
        <w:tc>
          <w:tcPr>
            <w:tcW w:w="4256" w:type="dxa"/>
            <w:tcBorders>
              <w:left w:val="single" w:sz="8" w:space="0" w:color="000000"/>
              <w:bottom w:val="single" w:sz="12" w:space="0" w:color="000000"/>
              <w:right w:val="single" w:sz="8" w:space="0" w:color="000000"/>
            </w:tcBorders>
            <w:tcMar>
              <w:top w:w="0" w:type="dxa"/>
              <w:left w:w="70" w:type="dxa"/>
              <w:bottom w:w="0" w:type="dxa"/>
              <w:right w:w="70" w:type="dxa"/>
            </w:tcMar>
            <w:vAlign w:val="center"/>
            <w:hideMark/>
          </w:tcPr>
          <w:p w14:paraId="7AB930A6" w14:textId="5D28160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12" w:space="0" w:color="000000"/>
              <w:right w:val="single" w:sz="8" w:space="0" w:color="000000"/>
            </w:tcBorders>
            <w:tcMar>
              <w:top w:w="0" w:type="dxa"/>
              <w:left w:w="70" w:type="dxa"/>
              <w:bottom w:w="0" w:type="dxa"/>
              <w:right w:w="70" w:type="dxa"/>
            </w:tcMar>
            <w:vAlign w:val="center"/>
            <w:hideMark/>
          </w:tcPr>
          <w:p w14:paraId="2D8C55E7" w14:textId="26B3227B" w:rsidR="008128EF" w:rsidRPr="00A1797A" w:rsidRDefault="008561D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4F3E64F1" w14:textId="6D74BE88" w:rsidR="008128EF"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2BE51E1" w14:textId="77777777" w:rsidR="000E0CCB" w:rsidRPr="00A1797A" w:rsidRDefault="000E0CCB" w:rsidP="006D2673">
      <w:pPr>
        <w:spacing w:after="0" w:line="240" w:lineRule="auto"/>
        <w:jc w:val="both"/>
        <w:rPr>
          <w:rFonts w:ascii="Verdana" w:eastAsia="Times New Roman" w:hAnsi="Verdana" w:cstheme="minorHAnsi"/>
          <w:color w:val="000000"/>
          <w:sz w:val="18"/>
          <w:szCs w:val="18"/>
          <w:lang w:val="en-US" w:eastAsia="es-CO"/>
        </w:rPr>
      </w:pPr>
    </w:p>
    <w:p w14:paraId="27B356C8" w14:textId="0A2B31AE"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F66DA4" w:rsidRPr="00A1797A">
        <w:rPr>
          <w:rFonts w:ascii="Verdana" w:eastAsia="Times New Roman" w:hAnsi="Verdana" w:cstheme="minorHAnsi"/>
          <w:b/>
          <w:bCs/>
          <w:color w:val="000000"/>
          <w:sz w:val="18"/>
          <w:szCs w:val="18"/>
          <w:lang w:val="en-US" w:eastAsia="es-CO"/>
        </w:rPr>
        <w:t>Chairperson of the Board of Directors</w:t>
      </w:r>
      <w:r w:rsidR="008105C4" w:rsidRPr="00A1797A">
        <w:rPr>
          <w:rFonts w:ascii="Verdana" w:eastAsia="Times New Roman" w:hAnsi="Verdana" w:cstheme="minorHAnsi"/>
          <w:b/>
          <w:bCs/>
          <w:color w:val="000000"/>
          <w:sz w:val="18"/>
          <w:szCs w:val="18"/>
          <w:lang w:val="en-US" w:eastAsia="es-CO"/>
        </w:rPr>
        <w:t xml:space="preserve"> </w:t>
      </w:r>
      <w:r w:rsidR="008105C4" w:rsidRPr="00A1797A">
        <w:rPr>
          <w:rFonts w:ascii="Verdana" w:eastAsia="Times New Roman" w:hAnsi="Verdana" w:cstheme="minorHAnsi"/>
          <w:color w:val="000000"/>
          <w:sz w:val="18"/>
          <w:szCs w:val="18"/>
          <w:lang w:val="en-US" w:eastAsia="es-CO"/>
        </w:rPr>
        <w:t>and not the President of the Company</w:t>
      </w:r>
      <w:r w:rsidR="008105C4" w:rsidRPr="00A1797A">
        <w:rPr>
          <w:rFonts w:ascii="Verdana" w:eastAsia="Times New Roman" w:hAnsi="Verdana" w:cstheme="minorHAnsi"/>
          <w:b/>
          <w:bCs/>
          <w:color w:val="000000"/>
          <w:sz w:val="18"/>
          <w:szCs w:val="18"/>
          <w:lang w:val="en-US" w:eastAsia="es-CO"/>
        </w:rPr>
        <w:t xml:space="preserve"> is</w:t>
      </w:r>
      <w:r w:rsidR="00F66DA4"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ultimate</w:t>
      </w:r>
      <w:r w:rsidR="001910DE" w:rsidRPr="00A1797A">
        <w:rPr>
          <w:rFonts w:ascii="Verdana" w:eastAsia="Times New Roman" w:hAnsi="Verdana" w:cstheme="minorHAnsi"/>
          <w:b/>
          <w:bCs/>
          <w:color w:val="000000"/>
          <w:sz w:val="18"/>
          <w:szCs w:val="18"/>
          <w:lang w:val="en-US" w:eastAsia="es-CO"/>
        </w:rPr>
        <w:t xml:space="preserve"> </w:t>
      </w:r>
      <w:r w:rsidR="00613C5D" w:rsidRPr="00A1797A">
        <w:rPr>
          <w:rFonts w:ascii="Verdana" w:eastAsia="Times New Roman" w:hAnsi="Verdana" w:cstheme="minorHAnsi"/>
          <w:b/>
          <w:bCs/>
          <w:color w:val="000000"/>
          <w:sz w:val="18"/>
          <w:szCs w:val="18"/>
          <w:lang w:val="en-US" w:eastAsia="es-CO"/>
        </w:rPr>
        <w:t>responsible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00F66DA4" w:rsidRPr="00A1797A">
        <w:rPr>
          <w:rFonts w:ascii="Verdana" w:eastAsia="Times New Roman" w:hAnsi="Verdana" w:cstheme="minorHAnsi"/>
          <w:b/>
          <w:bCs/>
          <w:color w:val="000000"/>
          <w:sz w:val="18"/>
          <w:szCs w:val="18"/>
          <w:lang w:val="en-US" w:eastAsia="es-CO"/>
        </w:rPr>
        <w:t>preparing 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Agenda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meetings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8105C4"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008105C4" w:rsidRPr="00A1797A">
        <w:rPr>
          <w:rFonts w:ascii="Verdana" w:eastAsia="Times New Roman" w:hAnsi="Verdana" w:cstheme="minorHAnsi"/>
          <w:color w:val="000000"/>
          <w:sz w:val="18"/>
          <w:szCs w:val="18"/>
          <w:lang w:val="en-US" w:eastAsia="es-CO"/>
        </w:rPr>
        <w:t>organized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according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certain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parameters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008105C4" w:rsidRPr="00A1797A">
        <w:rPr>
          <w:rFonts w:ascii="Verdana" w:eastAsia="Times New Roman" w:hAnsi="Verdana" w:cstheme="minorHAnsi"/>
          <w:color w:val="000000"/>
          <w:sz w:val="18"/>
          <w:szCs w:val="18"/>
          <w:lang w:val="en-US" w:eastAsia="es-CO"/>
        </w:rPr>
        <w:t>provide 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logical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order</w:t>
      </w:r>
      <w:r w:rsidR="001910DE" w:rsidRPr="00A1797A">
        <w:rPr>
          <w:rFonts w:ascii="Verdana" w:eastAsia="Times New Roman" w:hAnsi="Verdana" w:cstheme="minorHAnsi"/>
          <w:color w:val="000000"/>
          <w:sz w:val="18"/>
          <w:szCs w:val="18"/>
          <w:lang w:val="en-US" w:eastAsia="es-CO"/>
        </w:rPr>
        <w:t xml:space="preserve"> </w:t>
      </w:r>
      <w:r w:rsidR="008105C4" w:rsidRPr="00A1797A">
        <w:rPr>
          <w:rFonts w:ascii="Verdana" w:eastAsia="Times New Roman" w:hAnsi="Verdana" w:cstheme="minorHAnsi"/>
          <w:color w:val="000000"/>
          <w:sz w:val="18"/>
          <w:szCs w:val="18"/>
          <w:lang w:val="en-US" w:eastAsia="es-CO"/>
        </w:rPr>
        <w:t>in 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presentation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topics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discussions.</w:t>
      </w:r>
    </w:p>
    <w:p w14:paraId="0DAE71C6" w14:textId="4097C42B"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B4A514F" w14:textId="77777777" w:rsidTr="00CC057A">
        <w:trPr>
          <w:trHeight w:val="315"/>
          <w:jc w:val="center"/>
        </w:trPr>
        <w:tc>
          <w:tcPr>
            <w:tcW w:w="5544" w:type="dxa"/>
            <w:gridSpan w:val="3"/>
            <w:tcMar>
              <w:top w:w="0" w:type="dxa"/>
              <w:left w:w="70" w:type="dxa"/>
              <w:bottom w:w="0" w:type="dxa"/>
              <w:right w:w="70" w:type="dxa"/>
            </w:tcMar>
            <w:vAlign w:val="bottom"/>
            <w:hideMark/>
          </w:tcPr>
          <w:p w14:paraId="3B753ED7" w14:textId="37111F3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19.7 Implemented measure</w:t>
            </w:r>
          </w:p>
        </w:tc>
        <w:tc>
          <w:tcPr>
            <w:tcW w:w="751" w:type="dxa"/>
            <w:gridSpan w:val="2"/>
            <w:tcMar>
              <w:top w:w="0" w:type="dxa"/>
              <w:left w:w="70" w:type="dxa"/>
              <w:bottom w:w="0" w:type="dxa"/>
              <w:right w:w="70" w:type="dxa"/>
            </w:tcMar>
            <w:vAlign w:val="center"/>
            <w:hideMark/>
          </w:tcPr>
          <w:p w14:paraId="1BF881C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79716D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A55143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CF6874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8B1B40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54FBB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621D227" w14:textId="77777777" w:rsidTr="00CC057A">
        <w:trPr>
          <w:trHeight w:val="315"/>
          <w:jc w:val="center"/>
        </w:trPr>
        <w:tc>
          <w:tcPr>
            <w:tcW w:w="4256" w:type="dxa"/>
            <w:tcMar>
              <w:top w:w="0" w:type="dxa"/>
              <w:left w:w="70" w:type="dxa"/>
              <w:bottom w:w="0" w:type="dxa"/>
              <w:right w:w="70" w:type="dxa"/>
            </w:tcMar>
            <w:vAlign w:val="bottom"/>
            <w:hideMark/>
          </w:tcPr>
          <w:p w14:paraId="73EB627B" w14:textId="23A40F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82E0511" w14:textId="762FD2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88524BC" w14:textId="4AA4F6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6DF05AD" w14:textId="7844DF7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4E9C5B1" w14:textId="4659520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751FD46" w14:textId="402FC5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F6E6ECD" w14:textId="192AE9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A9D786D" w14:textId="24F6341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4F1D846" w14:textId="77777777" w:rsidTr="00CC057A">
        <w:trPr>
          <w:trHeight w:val="300"/>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5C7CFA2D" w14:textId="3CF54CE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1966DC9" w14:textId="7B4F2F6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936071" w:rsidRPr="00A1797A">
              <w:rPr>
                <w:rFonts w:ascii="Verdana" w:eastAsia="Times New Roman" w:hAnsi="Verdana" w:cstheme="minorHAnsi"/>
                <w:sz w:val="18"/>
                <w:szCs w:val="18"/>
                <w:lang w:val="en-US" w:eastAsia="es-CO"/>
              </w:rPr>
              <w:t>,</w:t>
            </w:r>
            <w:r w:rsidR="008561D0" w:rsidRPr="00A1797A">
              <w:rPr>
                <w:rFonts w:ascii="Verdana" w:eastAsia="Times New Roman" w:hAnsi="Verdana" w:cstheme="minorHAnsi"/>
                <w:sz w:val="18"/>
                <w:szCs w:val="18"/>
                <w:lang w:val="en-US" w:eastAsia="es-CO"/>
              </w:rPr>
              <w:t xml:space="preserve"> (latest update completed and approved on May 27, 2022)</w:t>
            </w:r>
            <w:r w:rsidR="00936071"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6E16E0" w:rsidRPr="00A1797A">
              <w:rPr>
                <w:rFonts w:ascii="Verdana" w:eastAsia="Times New Roman" w:hAnsi="Verdana" w:cstheme="minorHAnsi"/>
                <w:sz w:val="18"/>
                <w:szCs w:val="18"/>
                <w:lang w:val="en-US" w:eastAsia="es-CO"/>
              </w:rPr>
              <w:t>agenda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organized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accordance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instructions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taking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account</w:t>
            </w:r>
            <w:proofErr w:type="gramEnd"/>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requests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Management</w:t>
            </w:r>
            <w:r w:rsidRPr="00A1797A">
              <w:rPr>
                <w:rFonts w:ascii="Verdana" w:eastAsia="Times New Roman" w:hAnsi="Verdana" w:cstheme="minorHAnsi"/>
                <w:sz w:val="18"/>
                <w:szCs w:val="18"/>
                <w:lang w:val="en-US" w:eastAsia="es-CO"/>
              </w:rPr>
              <w:t>.</w:t>
            </w:r>
          </w:p>
          <w:p w14:paraId="42FE7EE7" w14:textId="7A7B06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8573750" w14:textId="68D27EC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prepare</w:t>
            </w:r>
            <w:r w:rsidR="001910DE" w:rsidRPr="00A1797A">
              <w:rPr>
                <w:rFonts w:ascii="Verdana" w:eastAsia="Times New Roman" w:hAnsi="Verdana" w:cstheme="minorHAnsi"/>
                <w:sz w:val="18"/>
                <w:szCs w:val="18"/>
                <w:lang w:val="en-US" w:eastAsia="es-CO"/>
              </w:rPr>
              <w:t xml:space="preserve"> </w:t>
            </w:r>
            <w:r w:rsidR="00936071"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 xml:space="preserve">meetings’ </w:t>
            </w:r>
            <w:r w:rsidR="00552B8E" w:rsidRPr="00A1797A">
              <w:rPr>
                <w:rFonts w:ascii="Verdana" w:eastAsia="Times New Roman" w:hAnsi="Verdana" w:cstheme="minorHAnsi"/>
                <w:sz w:val="18"/>
                <w:szCs w:val="18"/>
                <w:lang w:val="en-US" w:eastAsia="es-CO"/>
              </w:rPr>
              <w:t>Agenda</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in cooperation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Secretary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p>
        </w:tc>
      </w:tr>
      <w:tr w:rsidR="008128EF" w:rsidRPr="00A1797A" w14:paraId="489E6E59" w14:textId="77777777" w:rsidTr="00CC057A">
        <w:trPr>
          <w:trHeight w:val="14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02B199" w14:textId="42E5AE4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640EF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08/14/2015</w:t>
            </w:r>
          </w:p>
        </w:tc>
      </w:tr>
      <w:tr w:rsidR="008128EF" w:rsidRPr="00A1797A" w14:paraId="0F296ED4" w14:textId="77777777" w:rsidTr="00CC057A">
        <w:trPr>
          <w:trHeight w:val="20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FC1FBB" w14:textId="16E6435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5A02C7" w14:textId="241E275F" w:rsidR="008128EF" w:rsidRPr="00A1797A" w:rsidRDefault="008561D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438D747C" w14:textId="40D54F6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lastRenderedPageBreak/>
        <w:t xml:space="preserve"> </w:t>
      </w:r>
    </w:p>
    <w:p w14:paraId="24BA9F1A" w14:textId="21E80E0F" w:rsidR="008128EF" w:rsidRPr="00A1797A" w:rsidRDefault="008105C4"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w:t>
      </w:r>
      <w:r w:rsidR="008128EF" w:rsidRPr="00A1797A">
        <w:rPr>
          <w:rFonts w:ascii="Verdana" w:eastAsia="Times New Roman" w:hAnsi="Verdana" w:cstheme="minorHAnsi"/>
          <w:b/>
          <w:bCs/>
          <w:color w:val="000000"/>
          <w:sz w:val="18"/>
          <w:szCs w:val="18"/>
          <w:lang w:val="en-US" w:eastAsia="es-CO"/>
        </w:rPr>
        <w: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publishes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 xml:space="preserve">the </w:t>
      </w:r>
      <w:r w:rsidR="008128EF" w:rsidRPr="00A1797A">
        <w:rPr>
          <w:rFonts w:ascii="Verdana" w:eastAsia="Times New Roman" w:hAnsi="Verdana" w:cstheme="minorHAnsi"/>
          <w:b/>
          <w:bCs/>
          <w:color w:val="000000"/>
          <w:sz w:val="18"/>
          <w:szCs w:val="18"/>
          <w:lang w:val="en-US" w:eastAsia="es-CO"/>
        </w:rPr>
        <w:t>attendance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meetings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Committees</w:t>
      </w:r>
      <w:r w:rsidRPr="00A1797A">
        <w:rPr>
          <w:rFonts w:ascii="Verdana" w:eastAsia="Times New Roman" w:hAnsi="Verdana" w:cstheme="minorHAnsi"/>
          <w:color w:val="000000"/>
          <w:sz w:val="18"/>
          <w:szCs w:val="18"/>
          <w:lang w:val="en-US" w:eastAsia="es-CO"/>
        </w:rPr>
        <w:t xml:space="preserve"> in the Annual Corporate Governance Report and on the corporate website.</w:t>
      </w:r>
    </w:p>
    <w:p w14:paraId="3FF9FB90" w14:textId="77777777" w:rsidR="008105C4" w:rsidRPr="00A1797A" w:rsidRDefault="008105C4"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5521089" w14:textId="77777777" w:rsidTr="00CC057A">
        <w:trPr>
          <w:trHeight w:val="315"/>
          <w:jc w:val="center"/>
        </w:trPr>
        <w:tc>
          <w:tcPr>
            <w:tcW w:w="5544" w:type="dxa"/>
            <w:gridSpan w:val="3"/>
            <w:tcMar>
              <w:top w:w="0" w:type="dxa"/>
              <w:left w:w="70" w:type="dxa"/>
              <w:bottom w:w="0" w:type="dxa"/>
              <w:right w:w="70" w:type="dxa"/>
            </w:tcMar>
            <w:vAlign w:val="bottom"/>
            <w:hideMark/>
          </w:tcPr>
          <w:p w14:paraId="4590EF9F" w14:textId="7E9BC0F8"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19.8 Implemented measure</w:t>
            </w:r>
          </w:p>
        </w:tc>
        <w:tc>
          <w:tcPr>
            <w:tcW w:w="751" w:type="dxa"/>
            <w:gridSpan w:val="2"/>
            <w:tcMar>
              <w:top w:w="0" w:type="dxa"/>
              <w:left w:w="70" w:type="dxa"/>
              <w:bottom w:w="0" w:type="dxa"/>
              <w:right w:w="70" w:type="dxa"/>
            </w:tcMar>
            <w:vAlign w:val="center"/>
            <w:hideMark/>
          </w:tcPr>
          <w:p w14:paraId="64458CD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B37F08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C13A3F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8861FA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C79639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7EDB55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6F05FE7" w14:textId="77777777" w:rsidTr="00CC057A">
        <w:trPr>
          <w:trHeight w:val="315"/>
          <w:jc w:val="center"/>
        </w:trPr>
        <w:tc>
          <w:tcPr>
            <w:tcW w:w="4256" w:type="dxa"/>
            <w:tcMar>
              <w:top w:w="0" w:type="dxa"/>
              <w:left w:w="70" w:type="dxa"/>
              <w:bottom w:w="0" w:type="dxa"/>
              <w:right w:w="70" w:type="dxa"/>
            </w:tcMar>
            <w:vAlign w:val="bottom"/>
            <w:hideMark/>
          </w:tcPr>
          <w:p w14:paraId="70444067" w14:textId="712096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567A85B" w14:textId="6A2293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4B26520" w14:textId="22F94E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ADE740F" w14:textId="6340493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31751F8" w14:textId="4A5EEB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0B06DEF" w14:textId="6667EF3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B7657AB" w14:textId="0BCDF81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60E200D" w14:textId="48D5830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461C2EC"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E9BD7D7" w14:textId="0E9D1E4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BB43269" w14:textId="058BA4A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AFEE824" w14:textId="64B25E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01CB2FA" w14:textId="7ABECD4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80AEB14" w14:textId="7D665D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5E911F8" w14:textId="7737472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963174E" w14:textId="080FF71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981FEB9" w14:textId="690E3A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B15F4EC" w14:textId="3CF65DC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2BBEE4F" w14:textId="77777777" w:rsidTr="00CC057A">
        <w:trPr>
          <w:trHeight w:val="166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57FB29F" w14:textId="358DD02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561D0" w:rsidRPr="00A1797A">
              <w:rPr>
                <w:rFonts w:ascii="Verdana" w:eastAsia="Times New Roman" w:hAnsi="Verdana" w:cstheme="minorHAnsi"/>
                <w:sz w:val="18"/>
                <w:szCs w:val="18"/>
                <w:lang w:val="en-US" w:eastAsia="es-CO"/>
              </w:rPr>
              <w:t xml:space="preserve">annual </w:t>
            </w:r>
            <w:r w:rsidR="006E16E0" w:rsidRPr="00A1797A">
              <w:rPr>
                <w:rFonts w:ascii="Verdana" w:eastAsia="Times New Roman" w:hAnsi="Verdana" w:cstheme="minorHAnsi"/>
                <w:sz w:val="18"/>
                <w:szCs w:val="18"/>
                <w:lang w:val="en-US" w:eastAsia="es-CO"/>
              </w:rPr>
              <w:t>Corporate</w:t>
            </w:r>
            <w:r w:rsidR="008561D0" w:rsidRPr="00A1797A">
              <w:rPr>
                <w:rFonts w:ascii="Verdana" w:eastAsia="Times New Roman" w:hAnsi="Verdana" w:cstheme="minorHAnsi"/>
                <w:sz w:val="18"/>
                <w:szCs w:val="18"/>
                <w:lang w:val="en-US" w:eastAsia="es-CO"/>
              </w:rPr>
              <w:t xml:space="preserve"> 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 xml:space="preserve">presented for review by the shareholders in the ordinary meetings of the General Meeting of Shareholders, contains a chapter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295556" w:rsidRPr="00A1797A">
              <w:rPr>
                <w:rFonts w:ascii="Verdana" w:eastAsia="Times New Roman" w:hAnsi="Verdana" w:cstheme="minorHAnsi"/>
                <w:sz w:val="18"/>
                <w:szCs w:val="18"/>
                <w:lang w:val="en-US" w:eastAsia="es-CO"/>
              </w:rPr>
              <w:t>reports</w:t>
            </w:r>
            <w:r w:rsidR="008105C4" w:rsidRPr="00A1797A">
              <w:rPr>
                <w:rFonts w:ascii="Verdana" w:eastAsia="Times New Roman" w:hAnsi="Verdana" w:cstheme="minorHAnsi"/>
                <w:sz w:val="18"/>
                <w:szCs w:val="18"/>
                <w:lang w:val="en-US" w:eastAsia="es-CO"/>
              </w:rPr>
              <w:t xml:space="preserve"> 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w:t>
            </w:r>
            <w:r w:rsidR="008105C4"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period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reflects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fulfillment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8105C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w:t>
            </w:r>
            <w:r w:rsidR="00FF2629" w:rsidRPr="00A1797A">
              <w:rPr>
                <w:rStyle w:val="Hipervnculo"/>
                <w:rFonts w:ascii="Verdana" w:eastAsia="Times New Roman" w:hAnsi="Verdana" w:cstheme="minorHAnsi"/>
                <w:color w:val="auto"/>
                <w:sz w:val="18"/>
                <w:szCs w:val="18"/>
                <w:u w:val="none"/>
                <w:lang w:val="en-US" w:eastAsia="es-CO"/>
              </w:rPr>
              <w:t>www.ecopetrol.com.co</w:t>
            </w:r>
            <w:r w:rsidR="008105C4"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t>
            </w:r>
            <w:r w:rsidR="008105C4" w:rsidRPr="00A1797A">
              <w:rPr>
                <w:rFonts w:ascii="Verdana" w:eastAsia="Times New Roman" w:hAnsi="Verdana" w:cstheme="minorHAnsi"/>
                <w:sz w:val="18"/>
                <w:szCs w:val="18"/>
                <w:lang w:val="en-US" w:eastAsia="es-CO"/>
              </w:rPr>
              <w:t xml:space="preserve"> includes attendance figures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practice,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provided individually</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295556"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295556" w:rsidRPr="00A1797A">
              <w:rPr>
                <w:rFonts w:ascii="Verdana" w:eastAsia="Times New Roman" w:hAnsi="Verdana" w:cstheme="minorHAnsi"/>
                <w:sz w:val="18"/>
                <w:szCs w:val="18"/>
                <w:lang w:val="en-US" w:eastAsia="es-CO"/>
              </w:rPr>
              <w: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number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sessions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year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average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attendance.</w:t>
            </w:r>
          </w:p>
          <w:p w14:paraId="4EF46443" w14:textId="34B2430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0B74AC4" w14:textId="2E4D65FA" w:rsidR="00D16E91"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During</w:t>
            </w:r>
            <w:r w:rsidR="001910DE" w:rsidRPr="00A1797A">
              <w:rPr>
                <w:rFonts w:ascii="Verdana" w:eastAsia="Times New Roman" w:hAnsi="Verdana" w:cstheme="minorHAnsi"/>
                <w:sz w:val="18"/>
                <w:szCs w:val="18"/>
                <w:lang w:val="en-US" w:eastAsia="es-CO"/>
              </w:rPr>
              <w:t xml:space="preserve"> </w:t>
            </w:r>
            <w:r w:rsidR="008561D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total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average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attendance</w:t>
            </w:r>
            <w:r w:rsidR="001910DE" w:rsidRPr="00A1797A">
              <w:rPr>
                <w:rFonts w:ascii="Verdana" w:eastAsia="Times New Roman" w:hAnsi="Verdana" w:cstheme="minorHAnsi"/>
                <w:sz w:val="18"/>
                <w:szCs w:val="18"/>
                <w:lang w:val="en-US" w:eastAsia="es-CO"/>
              </w:rPr>
              <w:t xml:space="preserve"> </w:t>
            </w:r>
            <w:r w:rsidR="008105C4"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00D16E91" w:rsidRPr="00A1797A">
              <w:rPr>
                <w:rFonts w:ascii="Verdana" w:eastAsia="Times New Roman" w:hAnsi="Verdana" w:cstheme="minorHAnsi"/>
                <w:sz w:val="18"/>
                <w:szCs w:val="18"/>
                <w:lang w:val="en-US" w:eastAsia="es-CO"/>
              </w:rPr>
              <w:t>9</w:t>
            </w:r>
            <w:r w:rsidR="008561D0" w:rsidRPr="00A1797A">
              <w:rPr>
                <w:rFonts w:ascii="Verdana" w:eastAsia="Times New Roman" w:hAnsi="Verdana" w:cstheme="minorHAnsi"/>
                <w:sz w:val="18"/>
                <w:szCs w:val="18"/>
                <w:lang w:val="en-US" w:eastAsia="es-CO"/>
              </w:rPr>
              <w:t>8</w:t>
            </w:r>
            <w:r w:rsidRPr="00A1797A">
              <w:rPr>
                <w:rFonts w:ascii="Verdana" w:eastAsia="Times New Roman" w:hAnsi="Verdana" w:cstheme="minorHAnsi"/>
                <w:sz w:val="18"/>
                <w:szCs w:val="18"/>
                <w:lang w:val="en-US" w:eastAsia="es-CO"/>
              </w:rPr>
              <w:t>%.</w:t>
            </w:r>
          </w:p>
        </w:tc>
      </w:tr>
      <w:tr w:rsidR="008128EF" w:rsidRPr="00A1797A" w14:paraId="561451C3" w14:textId="77777777" w:rsidTr="00CC057A">
        <w:trPr>
          <w:trHeight w:val="13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B233E0" w14:textId="7A26E20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7CF6C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03/26/2009</w:t>
            </w:r>
          </w:p>
        </w:tc>
      </w:tr>
      <w:tr w:rsidR="008128EF" w:rsidRPr="00A1797A" w14:paraId="5DC3EA00" w14:textId="77777777" w:rsidTr="00CC057A">
        <w:trPr>
          <w:trHeight w:val="5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4919076" w14:textId="4B8B909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F5FEAEA" w14:textId="5F224D6A"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FF4D76B" w14:textId="2E8BD15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EF90069" w14:textId="544BC148"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Every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year</w:t>
      </w:r>
      <w:r w:rsidR="008105C4"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 xml:space="preserve">assesses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effectiveness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work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collegiate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body,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Committees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FD33DA" w:rsidRPr="00A1797A">
        <w:rPr>
          <w:rFonts w:ascii="Verdana" w:eastAsia="Times New Roman" w:hAnsi="Verdana" w:cstheme="minorHAnsi"/>
          <w:b/>
          <w:bCs/>
          <w:color w:val="000000"/>
          <w:sz w:val="18"/>
          <w:szCs w:val="18"/>
          <w:lang w:val="en-US" w:eastAsia="es-CO"/>
        </w:rPr>
        <w:t>its individual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including</w:t>
      </w:r>
      <w:r w:rsidR="001910DE" w:rsidRPr="00A1797A">
        <w:rPr>
          <w:rFonts w:ascii="Verdana" w:eastAsia="Times New Roman" w:hAnsi="Verdana" w:cstheme="minorHAnsi"/>
          <w:b/>
          <w:bCs/>
          <w:color w:val="000000"/>
          <w:sz w:val="18"/>
          <w:szCs w:val="18"/>
          <w:lang w:val="en-US" w:eastAsia="es-CO"/>
        </w:rPr>
        <w:t xml:space="preserve"> </w:t>
      </w:r>
      <w:r w:rsidR="00FD33DA" w:rsidRPr="00A1797A">
        <w:rPr>
          <w:rFonts w:ascii="Verdana" w:eastAsia="Times New Roman" w:hAnsi="Verdana" w:cstheme="minorHAnsi"/>
          <w:b/>
          <w:bCs/>
          <w:color w:val="000000"/>
          <w:sz w:val="18"/>
          <w:szCs w:val="18"/>
          <w:lang w:val="en-US" w:eastAsia="es-CO"/>
        </w:rPr>
        <w:t xml:space="preserve">a </w:t>
      </w:r>
      <w:r w:rsidRPr="00A1797A">
        <w:rPr>
          <w:rFonts w:ascii="Verdana" w:eastAsia="Times New Roman" w:hAnsi="Verdana" w:cstheme="minorHAnsi"/>
          <w:b/>
          <w:bCs/>
          <w:color w:val="000000"/>
          <w:sz w:val="18"/>
          <w:szCs w:val="18"/>
          <w:lang w:val="en-US" w:eastAsia="es-CO"/>
        </w:rPr>
        <w:t>peer</w:t>
      </w:r>
      <w:r w:rsidR="001910DE" w:rsidRPr="00A1797A">
        <w:rPr>
          <w:rFonts w:ascii="Verdana" w:eastAsia="Times New Roman" w:hAnsi="Verdana" w:cstheme="minorHAnsi"/>
          <w:b/>
          <w:bCs/>
          <w:color w:val="000000"/>
          <w:sz w:val="18"/>
          <w:szCs w:val="18"/>
          <w:lang w:val="en-US" w:eastAsia="es-CO"/>
        </w:rPr>
        <w:t xml:space="preserve"> </w:t>
      </w:r>
      <w:r w:rsidR="00F0154B" w:rsidRPr="00A1797A">
        <w:rPr>
          <w:rFonts w:ascii="Verdana" w:eastAsia="Times New Roman" w:hAnsi="Verdana" w:cstheme="minorHAnsi"/>
          <w:b/>
          <w:color w:val="000000"/>
          <w:sz w:val="18"/>
          <w:szCs w:val="18"/>
          <w:lang w:val="en-US" w:eastAsia="es-CO"/>
        </w:rPr>
        <w:t>assessment</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well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reasonableness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internal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dedication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performance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00FD33DA" w:rsidRPr="00A1797A">
        <w:rPr>
          <w:rFonts w:ascii="Verdana" w:eastAsia="Times New Roman" w:hAnsi="Verdana" w:cstheme="minorHAnsi"/>
          <w:color w:val="000000"/>
          <w:sz w:val="18"/>
          <w:szCs w:val="18"/>
          <w:lang w:val="en-US" w:eastAsia="es-CO"/>
        </w:rPr>
        <w:t>suggesting</w:t>
      </w:r>
      <w:r w:rsidR="00643B2F"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FD33DA"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appropriate,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modifications</w:t>
      </w:r>
      <w:r w:rsidR="001910DE" w:rsidRPr="00A1797A">
        <w:rPr>
          <w:rFonts w:ascii="Verdana" w:eastAsia="Times New Roman" w:hAnsi="Verdana" w:cstheme="minorHAnsi"/>
          <w:color w:val="000000"/>
          <w:sz w:val="18"/>
          <w:szCs w:val="18"/>
          <w:lang w:val="en-US" w:eastAsia="es-CO"/>
        </w:rPr>
        <w:t xml:space="preserve"> </w:t>
      </w:r>
      <w:r w:rsidR="00295556" w:rsidRPr="00A1797A">
        <w:rPr>
          <w:rFonts w:ascii="Verdana" w:eastAsia="Times New Roman" w:hAnsi="Verdana" w:cstheme="minorHAnsi"/>
          <w:color w:val="000000"/>
          <w:sz w:val="18"/>
          <w:szCs w:val="18"/>
          <w:lang w:val="en-US" w:eastAsia="es-CO"/>
        </w:rPr>
        <w:t xml:space="preserve">it considers relevant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organization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operation</w:t>
      </w:r>
      <w:r w:rsidR="00295556" w:rsidRPr="00A1797A">
        <w:rPr>
          <w:rFonts w:ascii="Verdana" w:eastAsia="Times New Roman" w:hAnsi="Verdana" w:cstheme="minorHAnsi"/>
          <w:color w:val="000000"/>
          <w:sz w:val="18"/>
          <w:szCs w:val="18"/>
          <w:lang w:val="en-US" w:eastAsia="es-CO"/>
        </w:rPr>
        <w:t>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Conglomerates,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D33DA" w:rsidRPr="00A1797A">
        <w:rPr>
          <w:rFonts w:ascii="Verdana" w:eastAsia="Times New Roman" w:hAnsi="Verdana" w:cstheme="minorHAnsi"/>
          <w:color w:val="000000"/>
          <w:sz w:val="18"/>
          <w:szCs w:val="18"/>
          <w:lang w:val="en-US" w:eastAsia="es-CO"/>
        </w:rPr>
        <w:t>P</w:t>
      </w:r>
      <w:r w:rsidRPr="00A1797A">
        <w:rPr>
          <w:rFonts w:ascii="Verdana" w:eastAsia="Times New Roman" w:hAnsi="Verdana" w:cstheme="minorHAnsi"/>
          <w:color w:val="000000"/>
          <w:sz w:val="18"/>
          <w:szCs w:val="18"/>
          <w:lang w:val="en-US" w:eastAsia="es-CO"/>
        </w:rPr>
        <w:t>arent</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requires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 xml:space="preserve">assessment </w:t>
      </w:r>
      <w:r w:rsidRPr="00A1797A">
        <w:rPr>
          <w:rFonts w:ascii="Verdana" w:eastAsia="Times New Roman" w:hAnsi="Verdana" w:cstheme="minorHAnsi"/>
          <w:color w:val="000000"/>
          <w:sz w:val="18"/>
          <w:szCs w:val="18"/>
          <w:lang w:val="en-US" w:eastAsia="es-CO"/>
        </w:rPr>
        <w:t>process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also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00B56487" w:rsidRPr="00A1797A">
        <w:rPr>
          <w:rFonts w:ascii="Verdana" w:eastAsia="Times New Roman" w:hAnsi="Verdana" w:cstheme="minorHAnsi"/>
          <w:color w:val="000000"/>
          <w:sz w:val="18"/>
          <w:szCs w:val="18"/>
          <w:lang w:val="en-US" w:eastAsia="es-CO"/>
        </w:rPr>
        <w:t>performed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Subordinate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Companies.</w:t>
      </w:r>
    </w:p>
    <w:p w14:paraId="21917C23" w14:textId="3682774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70" w:type="dxa"/>
        <w:jc w:val="center"/>
        <w:tblLayout w:type="fixed"/>
        <w:tblCellMar>
          <w:left w:w="0" w:type="dxa"/>
          <w:right w:w="0" w:type="dxa"/>
        </w:tblCellMar>
        <w:tblLook w:val="04A0" w:firstRow="1" w:lastRow="0" w:firstColumn="1" w:lastColumn="0" w:noHBand="0" w:noVBand="1"/>
      </w:tblPr>
      <w:tblGrid>
        <w:gridCol w:w="10"/>
        <w:gridCol w:w="4246"/>
        <w:gridCol w:w="11"/>
        <w:gridCol w:w="994"/>
        <w:gridCol w:w="283"/>
        <w:gridCol w:w="246"/>
        <w:gridCol w:w="505"/>
        <w:gridCol w:w="368"/>
        <w:gridCol w:w="28"/>
        <w:gridCol w:w="395"/>
        <w:gridCol w:w="529"/>
        <w:gridCol w:w="45"/>
        <w:gridCol w:w="396"/>
        <w:gridCol w:w="775"/>
        <w:gridCol w:w="133"/>
        <w:gridCol w:w="396"/>
        <w:gridCol w:w="10"/>
      </w:tblGrid>
      <w:tr w:rsidR="00CC057A" w:rsidRPr="00A1797A" w14:paraId="039F971F" w14:textId="77777777" w:rsidTr="00CC057A">
        <w:trPr>
          <w:gridAfter w:val="1"/>
          <w:wAfter w:w="10" w:type="dxa"/>
          <w:trHeight w:val="315"/>
          <w:jc w:val="center"/>
        </w:trPr>
        <w:tc>
          <w:tcPr>
            <w:tcW w:w="5544" w:type="dxa"/>
            <w:gridSpan w:val="5"/>
            <w:tcMar>
              <w:top w:w="0" w:type="dxa"/>
              <w:left w:w="70" w:type="dxa"/>
              <w:bottom w:w="0" w:type="dxa"/>
              <w:right w:w="70" w:type="dxa"/>
            </w:tcMar>
            <w:vAlign w:val="bottom"/>
            <w:hideMark/>
          </w:tcPr>
          <w:p w14:paraId="1E4CE980" w14:textId="06054A78"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19.9 Implemented measure</w:t>
            </w:r>
          </w:p>
        </w:tc>
        <w:tc>
          <w:tcPr>
            <w:tcW w:w="751" w:type="dxa"/>
            <w:gridSpan w:val="2"/>
            <w:tcMar>
              <w:top w:w="0" w:type="dxa"/>
              <w:left w:w="70" w:type="dxa"/>
              <w:bottom w:w="0" w:type="dxa"/>
              <w:right w:w="70" w:type="dxa"/>
            </w:tcMar>
            <w:vAlign w:val="center"/>
            <w:hideMark/>
          </w:tcPr>
          <w:p w14:paraId="07A6A66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49604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D00695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D6737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517966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4F2046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ADFA0B5" w14:textId="77777777" w:rsidTr="00CC057A">
        <w:trPr>
          <w:gridAfter w:val="1"/>
          <w:wAfter w:w="10" w:type="dxa"/>
          <w:trHeight w:val="315"/>
          <w:jc w:val="center"/>
        </w:trPr>
        <w:tc>
          <w:tcPr>
            <w:tcW w:w="4256" w:type="dxa"/>
            <w:gridSpan w:val="2"/>
            <w:tcMar>
              <w:top w:w="0" w:type="dxa"/>
              <w:left w:w="70" w:type="dxa"/>
              <w:bottom w:w="0" w:type="dxa"/>
              <w:right w:w="70" w:type="dxa"/>
            </w:tcMar>
            <w:vAlign w:val="bottom"/>
          </w:tcPr>
          <w:p w14:paraId="655402D6" w14:textId="4AD6D90D"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1005" w:type="dxa"/>
            <w:gridSpan w:val="2"/>
            <w:tcMar>
              <w:top w:w="0" w:type="dxa"/>
              <w:left w:w="70" w:type="dxa"/>
              <w:bottom w:w="0" w:type="dxa"/>
              <w:right w:w="70" w:type="dxa"/>
            </w:tcMar>
            <w:vAlign w:val="bottom"/>
          </w:tcPr>
          <w:p w14:paraId="62FDA774" w14:textId="16977100"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529" w:type="dxa"/>
            <w:gridSpan w:val="2"/>
            <w:tcMar>
              <w:top w:w="0" w:type="dxa"/>
              <w:left w:w="70" w:type="dxa"/>
              <w:bottom w:w="0" w:type="dxa"/>
              <w:right w:w="70" w:type="dxa"/>
            </w:tcMar>
            <w:vAlign w:val="bottom"/>
          </w:tcPr>
          <w:p w14:paraId="380DF392" w14:textId="728C975B"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873" w:type="dxa"/>
            <w:gridSpan w:val="2"/>
            <w:tcMar>
              <w:top w:w="0" w:type="dxa"/>
              <w:left w:w="70" w:type="dxa"/>
              <w:bottom w:w="0" w:type="dxa"/>
              <w:right w:w="70" w:type="dxa"/>
            </w:tcMar>
            <w:vAlign w:val="bottom"/>
          </w:tcPr>
          <w:p w14:paraId="0A45E722" w14:textId="5D9D31CE"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423" w:type="dxa"/>
            <w:gridSpan w:val="2"/>
            <w:tcMar>
              <w:top w:w="0" w:type="dxa"/>
              <w:left w:w="70" w:type="dxa"/>
              <w:bottom w:w="0" w:type="dxa"/>
              <w:right w:w="70" w:type="dxa"/>
            </w:tcMar>
            <w:vAlign w:val="bottom"/>
          </w:tcPr>
          <w:p w14:paraId="36C0B495" w14:textId="75872B83"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529" w:type="dxa"/>
            <w:tcMar>
              <w:top w:w="0" w:type="dxa"/>
              <w:left w:w="70" w:type="dxa"/>
              <w:bottom w:w="0" w:type="dxa"/>
              <w:right w:w="70" w:type="dxa"/>
            </w:tcMar>
            <w:vAlign w:val="bottom"/>
          </w:tcPr>
          <w:p w14:paraId="19DC7892" w14:textId="6C8CEDAE"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1216" w:type="dxa"/>
            <w:gridSpan w:val="3"/>
            <w:tcMar>
              <w:top w:w="0" w:type="dxa"/>
              <w:left w:w="70" w:type="dxa"/>
              <w:bottom w:w="0" w:type="dxa"/>
              <w:right w:w="70" w:type="dxa"/>
            </w:tcMar>
            <w:vAlign w:val="bottom"/>
          </w:tcPr>
          <w:p w14:paraId="3A0A349C" w14:textId="5C70C045"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529" w:type="dxa"/>
            <w:gridSpan w:val="2"/>
            <w:tcMar>
              <w:top w:w="0" w:type="dxa"/>
              <w:left w:w="70" w:type="dxa"/>
              <w:bottom w:w="0" w:type="dxa"/>
              <w:right w:w="70" w:type="dxa"/>
            </w:tcMar>
            <w:vAlign w:val="bottom"/>
          </w:tcPr>
          <w:p w14:paraId="349107A9" w14:textId="14069AE3"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r>
      <w:tr w:rsidR="008128EF" w:rsidRPr="00E04DA4" w14:paraId="0C49363B" w14:textId="77777777" w:rsidTr="00CC057A">
        <w:trPr>
          <w:gridBefore w:val="1"/>
          <w:wBefore w:w="10" w:type="dxa"/>
          <w:trHeight w:val="300"/>
          <w:jc w:val="center"/>
        </w:trPr>
        <w:tc>
          <w:tcPr>
            <w:tcW w:w="9360" w:type="dxa"/>
            <w:gridSpan w:val="16"/>
            <w:tcBorders>
              <w:top w:val="single" w:sz="6"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ECEA67" w14:textId="7147282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DE93707" w14:textId="4FD142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6F0D790" w14:textId="5000BE13" w:rsidR="008128EF" w:rsidRPr="00A1797A" w:rsidRDefault="008A37C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 xml:space="preserve">assessment </w:t>
            </w:r>
            <w:r w:rsidR="008128EF" w:rsidRPr="00A1797A">
              <w:rPr>
                <w:rFonts w:ascii="Verdana" w:eastAsia="Times New Roman" w:hAnsi="Verdana" w:cstheme="minorHAnsi"/>
                <w:sz w:val="18"/>
                <w:szCs w:val="18"/>
                <w:lang w:val="en-US" w:eastAsia="es-CO"/>
              </w:rPr>
              <w:t>mechanisms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p>
          <w:p w14:paraId="408AAF37" w14:textId="37DF56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2370AD25" w14:textId="19086EC5" w:rsidR="008128EF" w:rsidRPr="00A1797A" w:rsidRDefault="008128EF" w:rsidP="006D2673">
            <w:pPr>
              <w:pStyle w:val="Prrafodelista"/>
              <w:numPr>
                <w:ilvl w:val="0"/>
                <w:numId w:val="9"/>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Qualitative</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assessment</w:t>
            </w:r>
            <w:r w:rsidR="00D16E91" w:rsidRPr="00A1797A">
              <w:rPr>
                <w:rFonts w:ascii="Verdana" w:eastAsia="Times New Roman" w:hAnsi="Verdana" w:cstheme="minorHAnsi"/>
                <w:sz w:val="18"/>
                <w:szCs w:val="18"/>
                <w:lang w:val="en-US" w:eastAsia="es-CO"/>
              </w:rPr>
              <w:t>: is</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an annual</w:t>
            </w:r>
            <w:r w:rsidR="001910DE" w:rsidRPr="00A1797A">
              <w:rPr>
                <w:rFonts w:ascii="Verdana" w:eastAsia="Times New Roman" w:hAnsi="Verdana" w:cstheme="minorHAnsi"/>
                <w:sz w:val="18"/>
                <w:szCs w:val="18"/>
                <w:lang w:val="en-US" w:eastAsia="es-CO"/>
              </w:rPr>
              <w:t xml:space="preserve"> </w:t>
            </w:r>
            <w:r w:rsidR="00463DFE" w:rsidRPr="00A1797A">
              <w:rPr>
                <w:rFonts w:ascii="Verdana" w:eastAsia="Times New Roman" w:hAnsi="Verdana" w:cstheme="minorHAnsi"/>
                <w:sz w:val="18"/>
                <w:szCs w:val="18"/>
                <w:lang w:val="en-US" w:eastAsia="es-CO"/>
              </w:rPr>
              <w:t>self-assessment</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performed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and annually measures, both individually and as a collegiate body,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desirable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behaviors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proper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functioning,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knowledge,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quality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performance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00D83C50" w:rsidRPr="00A1797A">
              <w:rPr>
                <w:rFonts w:ascii="Verdana" w:eastAsia="Times New Roman" w:hAnsi="Verdana" w:cstheme="minorHAnsi"/>
                <w:sz w:val="18"/>
                <w:szCs w:val="18"/>
                <w:lang w:val="en-US" w:eastAsia="es-CO"/>
              </w:rPr>
              <w:t>exercise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leadership</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and engagement</w:t>
            </w:r>
            <w:r w:rsidRPr="00A1797A">
              <w:rPr>
                <w:rFonts w:ascii="Verdana" w:eastAsia="Times New Roman" w:hAnsi="Verdana" w:cstheme="minorHAnsi"/>
                <w:sz w:val="18"/>
                <w:szCs w:val="18"/>
                <w:lang w:val="en-US" w:eastAsia="es-CO"/>
              </w:rPr>
              <w:t>.</w:t>
            </w:r>
            <w:r w:rsidR="00D16E91" w:rsidRPr="00A1797A">
              <w:rPr>
                <w:rFonts w:ascii="Verdana" w:eastAsia="Times New Roman" w:hAnsi="Verdana" w:cstheme="minorHAnsi"/>
                <w:sz w:val="18"/>
                <w:szCs w:val="18"/>
                <w:lang w:val="en-US" w:eastAsia="es-CO"/>
              </w:rPr>
              <w:t xml:space="preserve"> </w:t>
            </w:r>
          </w:p>
          <w:p w14:paraId="34AF27F4" w14:textId="2F00C846" w:rsidR="008128EF" w:rsidRPr="00A1797A" w:rsidRDefault="008128EF" w:rsidP="006D2673">
            <w:pPr>
              <w:pStyle w:val="Prrafodelista"/>
              <w:numPr>
                <w:ilvl w:val="0"/>
                <w:numId w:val="9"/>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Quantitative</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assessment</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annual</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 xml:space="preserve">assessment </w:t>
            </w:r>
            <w:r w:rsidR="00DA0C53" w:rsidRPr="00A1797A">
              <w:rPr>
                <w:rFonts w:ascii="Verdana" w:eastAsia="Times New Roman" w:hAnsi="Verdana" w:cstheme="minorHAnsi"/>
                <w:sz w:val="18"/>
                <w:szCs w:val="18"/>
                <w:lang w:val="en-US" w:eastAsia="es-CO"/>
              </w:rPr>
              <w:t>that measures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performance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indicators</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established in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balanced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 xml:space="preserve">scorecard for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p>
          <w:p w14:paraId="3E9C885E" w14:textId="0C94F54D" w:rsidR="008128EF" w:rsidRPr="00A1797A" w:rsidRDefault="008128EF" w:rsidP="006D2673">
            <w:pPr>
              <w:pStyle w:val="Prrafodelista"/>
              <w:numPr>
                <w:ilvl w:val="0"/>
                <w:numId w:val="9"/>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External</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assessment</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 xml:space="preserve">assessment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performance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third</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 xml:space="preserve">party every two or three years, staggered with the annual </w:t>
            </w:r>
            <w:r w:rsidR="00F0154B" w:rsidRPr="00A1797A">
              <w:rPr>
                <w:rFonts w:ascii="Verdana" w:eastAsia="Times New Roman" w:hAnsi="Verdana" w:cstheme="minorHAnsi"/>
                <w:color w:val="000000"/>
                <w:sz w:val="18"/>
                <w:szCs w:val="18"/>
                <w:lang w:val="en-US" w:eastAsia="es-CO"/>
              </w:rPr>
              <w:t xml:space="preserve">assessments </w:t>
            </w:r>
            <w:r w:rsidR="00DA0C53" w:rsidRPr="00A1797A">
              <w:rPr>
                <w:rFonts w:ascii="Verdana" w:eastAsia="Times New Roman" w:hAnsi="Verdana" w:cstheme="minorHAnsi"/>
                <w:sz w:val="18"/>
                <w:szCs w:val="18"/>
                <w:lang w:val="en-US" w:eastAsia="es-CO"/>
              </w:rPr>
              <w:t>carried out by the selfsame Board.</w:t>
            </w:r>
          </w:p>
          <w:p w14:paraId="162857FE" w14:textId="03E0E12F" w:rsidR="008128EF" w:rsidRPr="00A1797A" w:rsidRDefault="008128EF" w:rsidP="006D2673">
            <w:pPr>
              <w:pStyle w:val="Prrafodelista"/>
              <w:numPr>
                <w:ilvl w:val="0"/>
                <w:numId w:val="9"/>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Peer</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assessment</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 xml:space="preserve">annual </w:t>
            </w:r>
            <w:r w:rsidR="00F0154B" w:rsidRPr="00A1797A">
              <w:rPr>
                <w:rFonts w:ascii="Verdana" w:eastAsia="Times New Roman" w:hAnsi="Verdana" w:cstheme="minorHAnsi"/>
                <w:color w:val="000000"/>
                <w:sz w:val="18"/>
                <w:szCs w:val="18"/>
                <w:lang w:val="en-US" w:eastAsia="es-CO"/>
              </w:rPr>
              <w:t xml:space="preserve">assessment </w:t>
            </w:r>
            <w:r w:rsidR="00FD33DA" w:rsidRPr="00A1797A">
              <w:rPr>
                <w:rFonts w:ascii="Verdana" w:eastAsia="Times New Roman" w:hAnsi="Verdana" w:cstheme="minorHAnsi"/>
                <w:sz w:val="18"/>
                <w:szCs w:val="18"/>
                <w:lang w:val="en-US" w:eastAsia="es-CO"/>
              </w:rPr>
              <w:t>performed</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 xml:space="preserve">by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D33DA" w:rsidRPr="00A1797A">
              <w:rPr>
                <w:rFonts w:ascii="Verdana" w:eastAsia="Times New Roman" w:hAnsi="Verdana" w:cstheme="minorHAnsi"/>
                <w:sz w:val="18"/>
                <w:szCs w:val="18"/>
                <w:lang w:val="en-US" w:eastAsia="es-CO"/>
              </w:rPr>
              <w:t>performance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FA51B1" w:rsidRPr="00A1797A">
              <w:rPr>
                <w:rFonts w:ascii="Verdana" w:eastAsia="Times New Roman" w:hAnsi="Verdana" w:cstheme="minorHAnsi"/>
                <w:sz w:val="18"/>
                <w:szCs w:val="18"/>
                <w:lang w:val="en-US" w:eastAsia="es-CO"/>
              </w:rPr>
              <w:t>knowledge,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leadership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DA0C53" w:rsidRPr="00A1797A">
              <w:rPr>
                <w:rFonts w:ascii="Verdana" w:eastAsia="Times New Roman" w:hAnsi="Verdana" w:cstheme="minorHAnsi"/>
                <w:sz w:val="18"/>
                <w:szCs w:val="18"/>
                <w:lang w:val="en-US" w:eastAsia="es-CO"/>
              </w:rPr>
              <w:t>peers to identify improvement opportunities.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mechanism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November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2015.</w:t>
            </w:r>
          </w:p>
          <w:p w14:paraId="24C45695" w14:textId="7633603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F78494A" w14:textId="776ECAB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8561D0" w:rsidRPr="00A1797A">
              <w:rPr>
                <w:rFonts w:ascii="Verdana" w:eastAsia="Times New Roman" w:hAnsi="Verdana" w:cstheme="minorHAnsi"/>
                <w:sz w:val="18"/>
                <w:szCs w:val="18"/>
                <w:lang w:val="en-US" w:eastAsia="es-CO"/>
              </w:rPr>
              <w:t xml:space="preserve"> (latest update completed and approved on May 27, 2022)</w:t>
            </w:r>
            <w:r w:rsidR="00A244BD"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463DFE" w:rsidRPr="00A1797A">
              <w:rPr>
                <w:rFonts w:ascii="Verdana" w:eastAsia="Times New Roman" w:hAnsi="Verdana" w:cstheme="minorHAnsi"/>
                <w:sz w:val="18"/>
                <w:szCs w:val="18"/>
                <w:lang w:val="en-US" w:eastAsia="es-CO"/>
              </w:rPr>
              <w:t xml:space="preserve">must </w:t>
            </w:r>
            <w:r w:rsidR="00295556" w:rsidRPr="00A1797A">
              <w:rPr>
                <w:rFonts w:ascii="Verdana" w:eastAsia="Times New Roman" w:hAnsi="Verdana" w:cstheme="minorHAnsi"/>
                <w:sz w:val="18"/>
                <w:szCs w:val="18"/>
                <w:lang w:val="en-US" w:eastAsia="es-CO"/>
              </w:rPr>
              <w:t xml:space="preserve">be familiar with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review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color w:val="000000"/>
                <w:sz w:val="18"/>
                <w:szCs w:val="18"/>
                <w:lang w:val="en-US" w:eastAsia="es-CO"/>
              </w:rPr>
              <w:t xml:space="preserve">assessments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A244BD" w:rsidRPr="00A1797A">
              <w:rPr>
                <w:rFonts w:ascii="Verdana" w:eastAsia="Times New Roman" w:hAnsi="Verdana" w:cstheme="minorHAnsi"/>
                <w:sz w:val="18"/>
                <w:szCs w:val="18"/>
                <w:lang w:val="en-US" w:eastAsia="es-CO"/>
              </w:rPr>
              <w:t xml:space="preserve"> in order to recommend to the Board the appropriate measures.</w:t>
            </w:r>
          </w:p>
          <w:p w14:paraId="1AFBB58A" w14:textId="77777777" w:rsidR="00A244BD" w:rsidRPr="00A1797A" w:rsidRDefault="00A244BD" w:rsidP="006D2673">
            <w:pPr>
              <w:spacing w:after="0" w:line="240" w:lineRule="auto"/>
              <w:jc w:val="both"/>
              <w:rPr>
                <w:rFonts w:ascii="Verdana" w:eastAsia="Times New Roman" w:hAnsi="Verdana" w:cstheme="minorHAnsi"/>
                <w:sz w:val="18"/>
                <w:szCs w:val="18"/>
                <w:lang w:val="en-US" w:eastAsia="es-CO"/>
              </w:rPr>
            </w:pPr>
          </w:p>
          <w:p w14:paraId="1B3ABD6C" w14:textId="12755DFE" w:rsidR="00DA0C53" w:rsidRPr="00A1797A" w:rsidRDefault="00DA0C5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February </w:t>
            </w:r>
            <w:r w:rsidR="008561D0"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the Board of Directors through its Corporate Governance and Sustainability Committee was provided the results of the </w:t>
            </w:r>
            <w:r w:rsidR="00F0154B" w:rsidRPr="00A1797A">
              <w:rPr>
                <w:rFonts w:ascii="Verdana" w:eastAsia="Times New Roman" w:hAnsi="Verdana" w:cstheme="minorHAnsi"/>
                <w:color w:val="000000"/>
                <w:sz w:val="18"/>
                <w:szCs w:val="18"/>
                <w:lang w:val="en-US" w:eastAsia="es-CO"/>
              </w:rPr>
              <w:t>assessment</w:t>
            </w:r>
            <w:r w:rsidR="008561D0" w:rsidRPr="00A1797A">
              <w:rPr>
                <w:rFonts w:ascii="Verdana" w:eastAsia="Times New Roman" w:hAnsi="Verdana" w:cstheme="minorHAnsi"/>
                <w:color w:val="000000"/>
                <w:sz w:val="18"/>
                <w:szCs w:val="18"/>
                <w:lang w:val="en-US" w:eastAsia="es-CO"/>
              </w:rPr>
              <w:t xml:space="preserve"> that included the self-</w:t>
            </w:r>
            <w:r w:rsidR="006E16E0" w:rsidRPr="00A1797A">
              <w:rPr>
                <w:rFonts w:ascii="Verdana" w:eastAsia="Times New Roman" w:hAnsi="Verdana" w:cstheme="minorHAnsi"/>
                <w:color w:val="000000"/>
                <w:sz w:val="18"/>
                <w:szCs w:val="18"/>
                <w:lang w:val="en-US" w:eastAsia="es-CO"/>
              </w:rPr>
              <w:t>assessment</w:t>
            </w:r>
            <w:r w:rsidR="008561D0" w:rsidRPr="00A1797A">
              <w:rPr>
                <w:rFonts w:ascii="Verdana" w:eastAsia="Times New Roman" w:hAnsi="Verdana" w:cstheme="minorHAnsi"/>
                <w:color w:val="000000"/>
                <w:sz w:val="18"/>
                <w:szCs w:val="18"/>
                <w:lang w:val="en-US" w:eastAsia="es-CO"/>
              </w:rPr>
              <w:t xml:space="preserve">, peer </w:t>
            </w:r>
            <w:r w:rsidR="006E16E0" w:rsidRPr="00A1797A">
              <w:rPr>
                <w:rFonts w:ascii="Verdana" w:eastAsia="Times New Roman" w:hAnsi="Verdana" w:cstheme="minorHAnsi"/>
                <w:color w:val="000000"/>
                <w:sz w:val="18"/>
                <w:szCs w:val="18"/>
                <w:lang w:val="en-US" w:eastAsia="es-CO"/>
              </w:rPr>
              <w:t>assessment</w:t>
            </w:r>
            <w:r w:rsidR="008561D0" w:rsidRPr="00A1797A">
              <w:rPr>
                <w:rFonts w:ascii="Verdana" w:eastAsia="Times New Roman" w:hAnsi="Verdana" w:cstheme="minorHAnsi"/>
                <w:color w:val="000000"/>
                <w:sz w:val="18"/>
                <w:szCs w:val="18"/>
                <w:lang w:val="en-US" w:eastAsia="es-CO"/>
              </w:rPr>
              <w:t xml:space="preserve"> and 360 </w:t>
            </w:r>
            <w:r w:rsidR="006E16E0" w:rsidRPr="00A1797A">
              <w:rPr>
                <w:rFonts w:ascii="Verdana" w:eastAsia="Times New Roman" w:hAnsi="Verdana" w:cstheme="minorHAnsi"/>
                <w:color w:val="000000"/>
                <w:sz w:val="18"/>
                <w:szCs w:val="18"/>
                <w:lang w:val="en-US" w:eastAsia="es-CO"/>
              </w:rPr>
              <w:t>assessment</w:t>
            </w:r>
            <w:r w:rsidR="00F0154B" w:rsidRPr="00A1797A">
              <w:rPr>
                <w:rFonts w:ascii="Verdana" w:eastAsia="Times New Roman" w:hAnsi="Verdana" w:cstheme="minorHAnsi"/>
                <w:color w:val="000000"/>
                <w:sz w:val="18"/>
                <w:szCs w:val="18"/>
                <w:lang w:val="en-US" w:eastAsia="es-CO"/>
              </w:rPr>
              <w:t xml:space="preserve"> </w:t>
            </w:r>
            <w:r w:rsidR="00F0154B" w:rsidRPr="00A1797A">
              <w:rPr>
                <w:rFonts w:ascii="Verdana" w:eastAsia="Times New Roman" w:hAnsi="Verdana" w:cstheme="minorHAnsi"/>
                <w:sz w:val="18"/>
                <w:szCs w:val="18"/>
                <w:lang w:val="en-US" w:eastAsia="es-CO"/>
              </w:rPr>
              <w:t xml:space="preserve">conducted by </w:t>
            </w:r>
            <w:r w:rsidR="008561D0" w:rsidRPr="00A1797A">
              <w:rPr>
                <w:rFonts w:ascii="Verdana" w:eastAsia="Times New Roman" w:hAnsi="Verdana" w:cstheme="minorHAnsi"/>
                <w:sz w:val="18"/>
                <w:szCs w:val="18"/>
                <w:lang w:val="en-US" w:eastAsia="es-CO"/>
              </w:rPr>
              <w:t>the Administration</w:t>
            </w:r>
            <w:r w:rsidRPr="00A1797A">
              <w:rPr>
                <w:rFonts w:ascii="Verdana" w:eastAsia="Times New Roman" w:hAnsi="Verdana" w:cstheme="minorHAnsi"/>
                <w:sz w:val="18"/>
                <w:szCs w:val="18"/>
                <w:lang w:val="en-US" w:eastAsia="es-CO"/>
              </w:rPr>
              <w:t xml:space="preserve">, whose </w:t>
            </w:r>
            <w:r w:rsidR="00481496" w:rsidRPr="00A1797A">
              <w:rPr>
                <w:rFonts w:ascii="Verdana" w:eastAsia="Times New Roman" w:hAnsi="Verdana" w:cstheme="minorHAnsi"/>
                <w:sz w:val="18"/>
                <w:szCs w:val="18"/>
                <w:lang w:val="en-US" w:eastAsia="es-CO"/>
              </w:rPr>
              <w:t xml:space="preserve">results included the </w:t>
            </w:r>
            <w:r w:rsidR="006E16E0" w:rsidRPr="00A1797A">
              <w:rPr>
                <w:rFonts w:ascii="Verdana" w:eastAsia="Times New Roman" w:hAnsi="Verdana" w:cstheme="minorHAnsi"/>
                <w:sz w:val="18"/>
                <w:szCs w:val="18"/>
                <w:lang w:val="en-US" w:eastAsia="es-CO"/>
              </w:rPr>
              <w:t>following</w:t>
            </w:r>
            <w:r w:rsidR="00481496" w:rsidRPr="00A1797A">
              <w:rPr>
                <w:rFonts w:ascii="Verdana" w:eastAsia="Times New Roman" w:hAnsi="Verdana" w:cstheme="minorHAnsi"/>
                <w:sz w:val="18"/>
                <w:szCs w:val="18"/>
                <w:lang w:val="en-US" w:eastAsia="es-CO"/>
              </w:rPr>
              <w:t xml:space="preserve"> highlights: i) the members of the BOD acknowledge the teamwork and harmony, the work of the Board </w:t>
            </w:r>
            <w:r w:rsidR="00481496" w:rsidRPr="00A1797A">
              <w:rPr>
                <w:rFonts w:ascii="Verdana" w:eastAsia="Times New Roman" w:hAnsi="Verdana" w:cstheme="minorHAnsi"/>
                <w:sz w:val="18"/>
                <w:szCs w:val="18"/>
                <w:lang w:val="en-US" w:eastAsia="es-CO"/>
              </w:rPr>
              <w:lastRenderedPageBreak/>
              <w:t xml:space="preserve">and the valuable input of their peers; ii) the Administration acknowledges the teamwork with the BOD characterized by trust and a convergence of interests in their joint work regarding the </w:t>
            </w:r>
            <w:r w:rsidR="006E16E0" w:rsidRPr="00A1797A">
              <w:rPr>
                <w:rFonts w:ascii="Verdana" w:eastAsia="Times New Roman" w:hAnsi="Verdana" w:cstheme="minorHAnsi"/>
                <w:sz w:val="18"/>
                <w:szCs w:val="18"/>
                <w:lang w:val="en-US" w:eastAsia="es-CO"/>
              </w:rPr>
              <w:t>Company’s</w:t>
            </w:r>
            <w:r w:rsidR="00481496" w:rsidRPr="00A1797A">
              <w:rPr>
                <w:rFonts w:ascii="Verdana" w:eastAsia="Times New Roman" w:hAnsi="Verdana" w:cstheme="minorHAnsi"/>
                <w:sz w:val="18"/>
                <w:szCs w:val="18"/>
                <w:lang w:val="en-US" w:eastAsia="es-CO"/>
              </w:rPr>
              <w:t xml:space="preserve"> strategy; iii) the BOD has the </w:t>
            </w:r>
            <w:r w:rsidR="006E16E0" w:rsidRPr="00A1797A">
              <w:rPr>
                <w:rFonts w:ascii="Verdana" w:eastAsia="Times New Roman" w:hAnsi="Verdana" w:cstheme="minorHAnsi"/>
                <w:sz w:val="18"/>
                <w:szCs w:val="18"/>
                <w:lang w:val="en-US" w:eastAsia="es-CO"/>
              </w:rPr>
              <w:t>adequate</w:t>
            </w:r>
            <w:r w:rsidR="00481496" w:rsidRPr="00A1797A">
              <w:rPr>
                <w:rFonts w:ascii="Verdana" w:eastAsia="Times New Roman" w:hAnsi="Verdana" w:cstheme="minorHAnsi"/>
                <w:sz w:val="18"/>
                <w:szCs w:val="18"/>
                <w:lang w:val="en-US" w:eastAsia="es-CO"/>
              </w:rPr>
              <w:t xml:space="preserve"> experience and </w:t>
            </w:r>
            <w:r w:rsidR="006E16E0" w:rsidRPr="00A1797A">
              <w:rPr>
                <w:rFonts w:ascii="Verdana" w:eastAsia="Times New Roman" w:hAnsi="Verdana" w:cstheme="minorHAnsi"/>
                <w:sz w:val="18"/>
                <w:szCs w:val="18"/>
                <w:lang w:val="en-US" w:eastAsia="es-CO"/>
              </w:rPr>
              <w:t>competencies</w:t>
            </w:r>
            <w:r w:rsidR="00481496" w:rsidRPr="00A1797A">
              <w:rPr>
                <w:rFonts w:ascii="Verdana" w:eastAsia="Times New Roman" w:hAnsi="Verdana" w:cstheme="minorHAnsi"/>
                <w:sz w:val="18"/>
                <w:szCs w:val="18"/>
                <w:lang w:val="en-US" w:eastAsia="es-CO"/>
              </w:rPr>
              <w:t xml:space="preserve"> to carry out its duties; iv) the individual work of each member contributes to the adequate and </w:t>
            </w:r>
            <w:r w:rsidR="006E16E0" w:rsidRPr="00A1797A">
              <w:rPr>
                <w:rFonts w:ascii="Verdana" w:eastAsia="Times New Roman" w:hAnsi="Verdana" w:cstheme="minorHAnsi"/>
                <w:sz w:val="18"/>
                <w:szCs w:val="18"/>
                <w:lang w:val="en-US" w:eastAsia="es-CO"/>
              </w:rPr>
              <w:t>concordat</w:t>
            </w:r>
            <w:r w:rsidR="00481496" w:rsidRPr="00A1797A">
              <w:rPr>
                <w:rFonts w:ascii="Verdana" w:eastAsia="Times New Roman" w:hAnsi="Verdana" w:cstheme="minorHAnsi"/>
                <w:sz w:val="18"/>
                <w:szCs w:val="18"/>
                <w:lang w:val="en-US" w:eastAsia="es-CO"/>
              </w:rPr>
              <w:t xml:space="preserve"> functioning of the BOD as a corporate body. </w:t>
            </w:r>
          </w:p>
          <w:p w14:paraId="6C52FB29" w14:textId="77777777" w:rsidR="00F0154B" w:rsidRPr="00A1797A" w:rsidRDefault="00F0154B" w:rsidP="006D2673">
            <w:pPr>
              <w:spacing w:after="0" w:line="240" w:lineRule="auto"/>
              <w:jc w:val="both"/>
              <w:rPr>
                <w:rFonts w:ascii="Verdana" w:eastAsia="Times New Roman" w:hAnsi="Verdana" w:cstheme="minorHAnsi"/>
                <w:sz w:val="18"/>
                <w:szCs w:val="18"/>
                <w:lang w:val="en-US" w:eastAsia="es-CO"/>
              </w:rPr>
            </w:pPr>
          </w:p>
          <w:p w14:paraId="28CAEF40" w14:textId="4DE194A2" w:rsidR="0051280D" w:rsidRPr="00A1797A" w:rsidRDefault="00F015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Likewise, in </w:t>
            </w:r>
            <w:r w:rsidR="00481496" w:rsidRPr="00A1797A">
              <w:rPr>
                <w:rFonts w:ascii="Verdana" w:eastAsia="Times New Roman" w:hAnsi="Verdana" w:cstheme="minorHAnsi"/>
                <w:sz w:val="18"/>
                <w:szCs w:val="18"/>
                <w:lang w:val="en-US" w:eastAsia="es-CO"/>
              </w:rPr>
              <w:t xml:space="preserve">March 2022 the </w:t>
            </w:r>
            <w:r w:rsidR="000A36EF" w:rsidRPr="00A1797A">
              <w:rPr>
                <w:rFonts w:ascii="Verdana" w:eastAsia="Times New Roman" w:hAnsi="Verdana" w:cstheme="minorHAnsi"/>
                <w:sz w:val="18"/>
                <w:szCs w:val="18"/>
                <w:lang w:val="en-US" w:eastAsia="es-CO"/>
              </w:rPr>
              <w:t>government entity that oversee the Nation’s interests within the Ministry of the Treasury (Dirección General de Participaciones Estatales (DGPE) of the Ministerio de Hacienda y Crédito Público (MHCP)) conducted its own evaluation and conveyed its results to the Board of Directors of July, 2022</w:t>
            </w:r>
            <w:r w:rsidRPr="00A1797A">
              <w:rPr>
                <w:rFonts w:ascii="Verdana" w:eastAsia="Times New Roman" w:hAnsi="Verdana" w:cstheme="minorHAnsi"/>
                <w:sz w:val="18"/>
                <w:szCs w:val="18"/>
                <w:lang w:val="en-US" w:eastAsia="es-CO"/>
              </w:rPr>
              <w:t>.</w:t>
            </w:r>
          </w:p>
        </w:tc>
      </w:tr>
      <w:tr w:rsidR="008128EF" w:rsidRPr="00A1797A" w14:paraId="219C928A" w14:textId="77777777" w:rsidTr="00CC057A">
        <w:trPr>
          <w:gridBefore w:val="1"/>
          <w:wBefore w:w="10" w:type="dxa"/>
          <w:trHeight w:val="183"/>
          <w:jc w:val="center"/>
        </w:trPr>
        <w:tc>
          <w:tcPr>
            <w:tcW w:w="4257"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B22FF3" w14:textId="2438926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3" w:type="dxa"/>
            <w:gridSpan w:val="14"/>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E67829"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284181EB" w14:textId="77777777" w:rsidTr="00CC057A">
        <w:trPr>
          <w:gridBefore w:val="1"/>
          <w:wBefore w:w="10" w:type="dxa"/>
          <w:trHeight w:val="100"/>
          <w:jc w:val="center"/>
        </w:trPr>
        <w:tc>
          <w:tcPr>
            <w:tcW w:w="4257" w:type="dxa"/>
            <w:gridSpan w:val="2"/>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AE8337" w14:textId="062493A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3" w:type="dxa"/>
            <w:gridSpan w:val="14"/>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EC889B" w14:textId="0DCBF905" w:rsidR="008128EF" w:rsidRPr="00A1797A" w:rsidRDefault="000A36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421E584" w14:textId="29C871E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36EEE4A" w14:textId="4A375F3A" w:rsidR="008128EF" w:rsidRPr="00A1797A" w:rsidRDefault="008128EF" w:rsidP="006D2673">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alternates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463DFE" w:rsidRPr="00A1797A">
        <w:rPr>
          <w:rFonts w:ascii="Verdana" w:eastAsia="Times New Roman" w:hAnsi="Verdana" w:cstheme="minorHAnsi"/>
          <w:b/>
          <w:bCs/>
          <w:color w:val="000000"/>
          <w:sz w:val="18"/>
          <w:szCs w:val="18"/>
          <w:lang w:val="en-US" w:eastAsia="es-CO"/>
        </w:rPr>
        <w:t xml:space="preserve">internal self-assessment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external</w:t>
      </w:r>
      <w:r w:rsidR="001910DE" w:rsidRPr="00A1797A">
        <w:rPr>
          <w:rFonts w:ascii="Verdana" w:eastAsia="Times New Roman" w:hAnsi="Verdana" w:cstheme="minorHAnsi"/>
          <w:b/>
          <w:bCs/>
          <w:color w:val="000000"/>
          <w:sz w:val="18"/>
          <w:szCs w:val="18"/>
          <w:lang w:val="en-US" w:eastAsia="es-CO"/>
        </w:rPr>
        <w:t xml:space="preserve"> </w:t>
      </w:r>
      <w:r w:rsidR="00F0154B" w:rsidRPr="00A1797A">
        <w:rPr>
          <w:rFonts w:ascii="Verdana" w:eastAsia="Times New Roman" w:hAnsi="Verdana" w:cstheme="minorHAnsi"/>
          <w:b/>
          <w:color w:val="000000"/>
          <w:sz w:val="18"/>
          <w:szCs w:val="18"/>
          <w:lang w:val="en-US" w:eastAsia="es-CO"/>
        </w:rPr>
        <w:t>assessment</w:t>
      </w:r>
      <w:r w:rsidR="00F0154B"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carried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out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independent</w:t>
      </w:r>
      <w:r w:rsidR="001910DE" w:rsidRPr="00A1797A">
        <w:rPr>
          <w:rFonts w:ascii="Verdana" w:eastAsia="Times New Roman" w:hAnsi="Verdana" w:cstheme="minorHAnsi"/>
          <w:color w:val="000000"/>
          <w:sz w:val="18"/>
          <w:szCs w:val="18"/>
          <w:lang w:val="en-US" w:eastAsia="es-CO"/>
        </w:rPr>
        <w:t xml:space="preserve"> </w:t>
      </w:r>
      <w:r w:rsidR="00463DFE" w:rsidRPr="00A1797A">
        <w:rPr>
          <w:rFonts w:ascii="Verdana" w:eastAsia="Times New Roman" w:hAnsi="Verdana" w:cstheme="minorHAnsi"/>
          <w:color w:val="000000"/>
          <w:sz w:val="18"/>
          <w:szCs w:val="18"/>
          <w:lang w:val="en-US" w:eastAsia="es-CO"/>
        </w:rPr>
        <w:t>consultants</w:t>
      </w:r>
      <w:r w:rsidRPr="00A1797A">
        <w:rPr>
          <w:rFonts w:ascii="Verdana" w:eastAsia="Times New Roman" w:hAnsi="Verdana" w:cstheme="minorHAnsi"/>
          <w:color w:val="000000"/>
          <w:sz w:val="18"/>
          <w:szCs w:val="18"/>
          <w:lang w:val="en-US" w:eastAsia="es-CO"/>
        </w:rPr>
        <w:t>.</w:t>
      </w:r>
    </w:p>
    <w:p w14:paraId="4D5DCC49" w14:textId="77777777" w:rsidR="00463DFE" w:rsidRPr="00A1797A" w:rsidRDefault="00463DFE"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F2F9050" w14:textId="77777777" w:rsidTr="00CC057A">
        <w:trPr>
          <w:trHeight w:val="315"/>
          <w:jc w:val="center"/>
        </w:trPr>
        <w:tc>
          <w:tcPr>
            <w:tcW w:w="5544" w:type="dxa"/>
            <w:gridSpan w:val="3"/>
            <w:tcMar>
              <w:top w:w="0" w:type="dxa"/>
              <w:left w:w="70" w:type="dxa"/>
              <w:bottom w:w="0" w:type="dxa"/>
              <w:right w:w="70" w:type="dxa"/>
            </w:tcMar>
            <w:vAlign w:val="bottom"/>
            <w:hideMark/>
          </w:tcPr>
          <w:p w14:paraId="50415AF9" w14:textId="679FF51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19.10 Implemented measure</w:t>
            </w:r>
          </w:p>
        </w:tc>
        <w:tc>
          <w:tcPr>
            <w:tcW w:w="751" w:type="dxa"/>
            <w:gridSpan w:val="2"/>
            <w:tcMar>
              <w:top w:w="0" w:type="dxa"/>
              <w:left w:w="70" w:type="dxa"/>
              <w:bottom w:w="0" w:type="dxa"/>
              <w:right w:w="70" w:type="dxa"/>
            </w:tcMar>
            <w:vAlign w:val="center"/>
            <w:hideMark/>
          </w:tcPr>
          <w:p w14:paraId="764BE48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88B530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3FE208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325F6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282477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FD36E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0BB4B71" w14:textId="77777777" w:rsidTr="00CC057A">
        <w:trPr>
          <w:trHeight w:val="315"/>
          <w:jc w:val="center"/>
        </w:trPr>
        <w:tc>
          <w:tcPr>
            <w:tcW w:w="4256" w:type="dxa"/>
            <w:tcMar>
              <w:top w:w="0" w:type="dxa"/>
              <w:left w:w="70" w:type="dxa"/>
              <w:bottom w:w="0" w:type="dxa"/>
              <w:right w:w="70" w:type="dxa"/>
            </w:tcMar>
            <w:vAlign w:val="bottom"/>
            <w:hideMark/>
          </w:tcPr>
          <w:p w14:paraId="021F6376" w14:textId="5E87B7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9375E24" w14:textId="136CC19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C234E5E" w14:textId="321EB31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1823AF6" w14:textId="19E0AC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C1CE39E" w14:textId="6909FE5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B550A4D" w14:textId="31D60A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8790702" w14:textId="556205F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60ECC2B" w14:textId="3778AB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5DB0516"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C49DBE9" w14:textId="1E41D7DB"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886336B" w14:textId="46A6489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F6F5092" w14:textId="1B033C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C72D82E" w14:textId="5C2452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CDC247E" w14:textId="0F62D99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470D010" w14:textId="5193B9C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6EACAEE" w14:textId="6D1FA6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877F37C" w14:textId="78496D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0CC4D2E3" w14:textId="4F1387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E945F81" w14:textId="77777777" w:rsidTr="00CC057A">
        <w:trPr>
          <w:trHeight w:val="108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88D67C8" w14:textId="77777777" w:rsidR="00F0154B" w:rsidRPr="00A1797A" w:rsidRDefault="008A37C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self-assessment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peer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review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463DFE"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463DFE" w:rsidRPr="00A1797A">
              <w:rPr>
                <w:rFonts w:ascii="Verdana" w:eastAsia="Times New Roman" w:hAnsi="Verdana" w:cstheme="minorHAnsi"/>
                <w:sz w:val="18"/>
                <w:szCs w:val="18"/>
                <w:lang w:val="en-US" w:eastAsia="es-CO"/>
              </w:rPr>
              <w:t>yearly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basis</w:t>
            </w:r>
            <w:r w:rsidR="00463DFE"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which is</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staggered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every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two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three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years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463DFE"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assessment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advisory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firm</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p>
          <w:p w14:paraId="405E8FF9" w14:textId="77777777" w:rsidR="00F0154B" w:rsidRPr="00A1797A" w:rsidRDefault="00F0154B" w:rsidP="006D2673">
            <w:pPr>
              <w:spacing w:after="0" w:line="240" w:lineRule="auto"/>
              <w:jc w:val="both"/>
              <w:rPr>
                <w:rFonts w:ascii="Verdana" w:eastAsia="Times New Roman" w:hAnsi="Verdana" w:cstheme="minorHAnsi"/>
                <w:sz w:val="18"/>
                <w:szCs w:val="18"/>
                <w:lang w:val="en-US" w:eastAsia="es-CO"/>
              </w:rPr>
            </w:pPr>
          </w:p>
          <w:p w14:paraId="6E5F06CA" w14:textId="0E1BD10C" w:rsidR="0051280D" w:rsidRPr="00A1797A" w:rsidRDefault="00F015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w:t>
            </w:r>
            <w:r w:rsidR="00077B75" w:rsidRPr="00A1797A">
              <w:rPr>
                <w:rFonts w:ascii="Verdana" w:eastAsia="Times New Roman" w:hAnsi="Verdana" w:cstheme="minorHAnsi"/>
                <w:sz w:val="18"/>
                <w:szCs w:val="18"/>
                <w:lang w:val="en-US" w:eastAsia="es-CO"/>
              </w:rPr>
              <w:t>February 2021,</w:t>
            </w:r>
            <w:r w:rsidRPr="00A1797A">
              <w:rPr>
                <w:rFonts w:ascii="Verdana" w:eastAsia="Times New Roman" w:hAnsi="Verdana" w:cstheme="minorHAnsi"/>
                <w:sz w:val="18"/>
                <w:szCs w:val="18"/>
                <w:lang w:val="en-US" w:eastAsia="es-CO"/>
              </w:rPr>
              <w:t xml:space="preserve"> the </w:t>
            </w:r>
            <w:r w:rsidRPr="00A1797A">
              <w:rPr>
                <w:rFonts w:ascii="Verdana" w:eastAsia="Times New Roman" w:hAnsi="Verdana" w:cstheme="minorHAnsi"/>
                <w:color w:val="000000"/>
                <w:sz w:val="18"/>
                <w:szCs w:val="18"/>
                <w:lang w:val="en-US" w:eastAsia="es-CO"/>
              </w:rPr>
              <w:t xml:space="preserve">assessment </w:t>
            </w:r>
            <w:r w:rsidRPr="00A1797A">
              <w:rPr>
                <w:rFonts w:ascii="Verdana" w:eastAsia="Times New Roman" w:hAnsi="Verdana" w:cstheme="minorHAnsi"/>
                <w:sz w:val="18"/>
                <w:szCs w:val="18"/>
                <w:lang w:val="en-US" w:eastAsia="es-CO"/>
              </w:rPr>
              <w:t>carried out by an independent consultant also included elements related to the self-assessment and qualitative assessment. The members of the Board carried out the qualitative assessment under the terms set out in answer 19.9.</w:t>
            </w:r>
          </w:p>
        </w:tc>
      </w:tr>
      <w:tr w:rsidR="008128EF" w:rsidRPr="00A1797A" w14:paraId="20652115" w14:textId="77777777" w:rsidTr="00CC057A">
        <w:trPr>
          <w:trHeight w:val="14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20B5E6" w14:textId="31C50CE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AEF10D2" w14:textId="37655C28" w:rsidR="008128EF" w:rsidRPr="00A1797A" w:rsidRDefault="001177E8"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09</w:t>
            </w:r>
            <w:r w:rsidR="008128EF" w:rsidRPr="00A1797A">
              <w:rPr>
                <w:rFonts w:ascii="Verdana" w:eastAsia="Times New Roman" w:hAnsi="Verdana" w:cstheme="minorHAnsi"/>
                <w:sz w:val="18"/>
                <w:szCs w:val="18"/>
                <w:lang w:val="en-US" w:eastAsia="es-CO"/>
              </w:rPr>
              <w:t>/2014</w:t>
            </w:r>
          </w:p>
        </w:tc>
      </w:tr>
      <w:tr w:rsidR="008128EF" w:rsidRPr="00A1797A" w14:paraId="79D74B67" w14:textId="77777777" w:rsidTr="00CC057A">
        <w:trPr>
          <w:trHeight w:val="5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B2DF78" w14:textId="2586F4F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33EB52" w14:textId="3EB933B4"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5374AB7A" w14:textId="4BDE9AA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DE337DE" w14:textId="0D72D1F6"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No.20:</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001177E8" w:rsidRPr="00A1797A">
        <w:rPr>
          <w:rFonts w:ascii="Verdana" w:eastAsia="Times New Roman" w:hAnsi="Verdana" w:cstheme="minorHAnsi"/>
          <w:b/>
          <w:bCs/>
          <w:color w:val="000000"/>
          <w:sz w:val="18"/>
          <w:szCs w:val="18"/>
          <w:lang w:val="en-US" w:eastAsia="es-CO"/>
        </w:rPr>
        <w:t>R</w:t>
      </w:r>
      <w:r w:rsidRPr="00A1797A">
        <w:rPr>
          <w:rFonts w:ascii="Verdana" w:eastAsia="Times New Roman" w:hAnsi="Verdana" w:cstheme="minorHAnsi"/>
          <w:b/>
          <w:bCs/>
          <w:color w:val="000000"/>
          <w:sz w:val="18"/>
          <w:szCs w:val="18"/>
          <w:lang w:val="en-US" w:eastAsia="es-CO"/>
        </w:rPr>
        <w:t>ights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1177E8" w:rsidRPr="00A1797A">
        <w:rPr>
          <w:rFonts w:ascii="Verdana" w:eastAsia="Times New Roman" w:hAnsi="Verdana" w:cstheme="minorHAnsi"/>
          <w:b/>
          <w:bCs/>
          <w:color w:val="000000"/>
          <w:sz w:val="18"/>
          <w:szCs w:val="18"/>
          <w:lang w:val="en-US" w:eastAsia="es-CO"/>
        </w:rPr>
        <w:t>M</w:t>
      </w:r>
      <w:r w:rsidRPr="00A1797A">
        <w:rPr>
          <w:rFonts w:ascii="Verdana" w:eastAsia="Times New Roman" w:hAnsi="Verdana" w:cstheme="minorHAnsi"/>
          <w:b/>
          <w:bCs/>
          <w:color w:val="000000"/>
          <w:sz w:val="18"/>
          <w:szCs w:val="18"/>
          <w:lang w:val="en-US" w:eastAsia="es-CO"/>
        </w:rPr>
        <w:t>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50E3239A" w14:textId="4FA2B7F8"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C02E5C3" w14:textId="77777777" w:rsidR="00F0154B" w:rsidRPr="00A1797A" w:rsidRDefault="00F0154B"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48EC59DA" w14:textId="777A8628" w:rsidR="000E0CCB" w:rsidRPr="00AE2F10" w:rsidRDefault="008128EF" w:rsidP="00ED143E">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Regulations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Board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Directors</w:t>
      </w:r>
      <w:r w:rsidR="001910DE" w:rsidRPr="00AE2F10">
        <w:rPr>
          <w:rFonts w:ascii="Verdana" w:eastAsia="Times New Roman" w:hAnsi="Verdana" w:cstheme="minorHAnsi"/>
          <w:b/>
          <w:bCs/>
          <w:color w:val="000000"/>
          <w:sz w:val="18"/>
          <w:szCs w:val="18"/>
          <w:lang w:val="en-US" w:eastAsia="es-CO"/>
        </w:rPr>
        <w:t xml:space="preserve"> </w:t>
      </w:r>
      <w:r w:rsidR="00295556" w:rsidRPr="00AE2F10">
        <w:rPr>
          <w:rFonts w:ascii="Verdana" w:eastAsia="Times New Roman" w:hAnsi="Verdana" w:cstheme="minorHAnsi"/>
          <w:b/>
          <w:bCs/>
          <w:color w:val="000000"/>
          <w:sz w:val="18"/>
          <w:szCs w:val="18"/>
          <w:lang w:val="en-US" w:eastAsia="es-CO"/>
        </w:rPr>
        <w:t>complements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provisions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regulatory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framework</w:t>
      </w:r>
      <w:r w:rsidR="00FB4F90" w:rsidRPr="00AE2F10">
        <w:rPr>
          <w:rFonts w:ascii="Verdana" w:eastAsia="Times New Roman" w:hAnsi="Verdana" w:cstheme="minorHAnsi"/>
          <w:b/>
          <w:bCs/>
          <w:color w:val="000000"/>
          <w:sz w:val="18"/>
          <w:szCs w:val="18"/>
          <w:lang w:val="en-US" w:eastAsia="es-CO"/>
        </w:rPr>
        <w:t xml:space="preserve"> regarding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duties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and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rights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members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Board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Directors.</w:t>
      </w:r>
    </w:p>
    <w:p w14:paraId="73555E62" w14:textId="77777777" w:rsidR="00FB4F90" w:rsidRPr="00A1797A" w:rsidRDefault="00FB4F90"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D980F30" w14:textId="77777777" w:rsidTr="00CC057A">
        <w:trPr>
          <w:trHeight w:val="315"/>
          <w:jc w:val="center"/>
        </w:trPr>
        <w:tc>
          <w:tcPr>
            <w:tcW w:w="5544" w:type="dxa"/>
            <w:gridSpan w:val="3"/>
            <w:tcMar>
              <w:top w:w="0" w:type="dxa"/>
              <w:left w:w="70" w:type="dxa"/>
              <w:bottom w:w="0" w:type="dxa"/>
              <w:right w:w="70" w:type="dxa"/>
            </w:tcMar>
            <w:vAlign w:val="bottom"/>
            <w:hideMark/>
          </w:tcPr>
          <w:p w14:paraId="2EA2FF26" w14:textId="49451E21"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20.1 Implemented measure</w:t>
            </w:r>
          </w:p>
        </w:tc>
        <w:tc>
          <w:tcPr>
            <w:tcW w:w="751" w:type="dxa"/>
            <w:gridSpan w:val="2"/>
            <w:tcMar>
              <w:top w:w="0" w:type="dxa"/>
              <w:left w:w="70" w:type="dxa"/>
              <w:bottom w:w="0" w:type="dxa"/>
              <w:right w:w="70" w:type="dxa"/>
            </w:tcMar>
            <w:vAlign w:val="center"/>
            <w:hideMark/>
          </w:tcPr>
          <w:p w14:paraId="3E2332F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767FA1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AF2FB1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697389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26291C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80786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F72589D" w14:textId="77777777" w:rsidTr="00CC057A">
        <w:trPr>
          <w:trHeight w:val="315"/>
          <w:jc w:val="center"/>
        </w:trPr>
        <w:tc>
          <w:tcPr>
            <w:tcW w:w="4256" w:type="dxa"/>
            <w:tcMar>
              <w:top w:w="0" w:type="dxa"/>
              <w:left w:w="70" w:type="dxa"/>
              <w:bottom w:w="0" w:type="dxa"/>
              <w:right w:w="70" w:type="dxa"/>
            </w:tcMar>
            <w:vAlign w:val="bottom"/>
            <w:hideMark/>
          </w:tcPr>
          <w:p w14:paraId="4F851B8E" w14:textId="715DB4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07F0960" w14:textId="012FAE5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4978C34" w14:textId="2CBB6FC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4EA890C" w14:textId="38012B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4986940" w14:textId="06377C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60A988F" w14:textId="39FD97D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F8B9DC3" w14:textId="06FFAF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A300665" w14:textId="453D55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666621B"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0BE45B2" w14:textId="073D375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E847C28" w14:textId="4C8945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B9BD0BD" w14:textId="2B695B4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3A3CF93" w14:textId="1D8E019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E5EDB39" w14:textId="7385471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80CE29C" w14:textId="7281EF6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15E70C3" w14:textId="690246E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F18A682" w14:textId="4F07EA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0FB88F84" w14:textId="6A50FA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BA51F5C" w14:textId="77777777" w:rsidTr="00CC057A">
        <w:trPr>
          <w:trHeight w:val="868"/>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10CE68E9" w14:textId="060850DF" w:rsidR="008128EF" w:rsidRPr="00A1797A" w:rsidRDefault="008128EF" w:rsidP="006D2673">
            <w:pPr>
              <w:spacing w:after="0" w:line="240" w:lineRule="auto"/>
              <w:jc w:val="both"/>
              <w:rPr>
                <w:rFonts w:ascii="Verdana" w:eastAsia="Times New Roman" w:hAnsi="Verdana" w:cstheme="minorHAnsi"/>
                <w:sz w:val="18"/>
                <w:szCs w:val="18"/>
                <w:lang w:val="en-US" w:eastAsia="es-CO"/>
              </w:rPr>
            </w:pPr>
            <w:proofErr w:type="gramStart"/>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proofErr w:type="gramEnd"/>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maintain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greatest</w:t>
            </w:r>
            <w:r w:rsidR="001910DE" w:rsidRPr="00A1797A">
              <w:rPr>
                <w:rFonts w:ascii="Verdana" w:eastAsia="Times New Roman" w:hAnsi="Verdana" w:cstheme="minorHAnsi"/>
                <w:sz w:val="18"/>
                <w:szCs w:val="18"/>
                <w:lang w:val="en-US" w:eastAsia="es-CO"/>
              </w:rPr>
              <w:t xml:space="preserve"> </w:t>
            </w:r>
            <w:r w:rsidR="00FB4F90" w:rsidRPr="00A1797A">
              <w:rPr>
                <w:rFonts w:ascii="Verdana" w:eastAsia="Times New Roman" w:hAnsi="Verdana" w:cstheme="minorHAnsi"/>
                <w:sz w:val="18"/>
                <w:szCs w:val="18"/>
                <w:lang w:val="en-US" w:eastAsia="es-CO"/>
              </w:rPr>
              <w:t xml:space="preserve">decision-making </w:t>
            </w:r>
            <w:r w:rsidRPr="00A1797A">
              <w:rPr>
                <w:rFonts w:ascii="Verdana" w:eastAsia="Times New Roman" w:hAnsi="Verdana" w:cstheme="minorHAnsi"/>
                <w:sz w:val="18"/>
                <w:szCs w:val="18"/>
                <w:lang w:val="en-US" w:eastAsia="es-CO"/>
              </w:rPr>
              <w:t>objectivity,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knowledge,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individually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collegiate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B56487" w:rsidRPr="00A1797A">
              <w:rPr>
                <w:rFonts w:ascii="Verdana" w:eastAsia="Times New Roman" w:hAnsi="Verdana" w:cstheme="minorHAnsi"/>
                <w:sz w:val="18"/>
                <w:szCs w:val="18"/>
                <w:lang w:val="en-US" w:eastAsia="es-CO"/>
              </w:rPr>
              <w:t>action</w:t>
            </w:r>
            <w:r w:rsidR="00FB4F90"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principles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0A36EF" w:rsidRPr="00A1797A">
              <w:rPr>
                <w:rFonts w:ascii="Verdana" w:eastAsia="Times New Roman" w:hAnsi="Verdana" w:cstheme="minorHAnsi"/>
                <w:sz w:val="18"/>
                <w:szCs w:val="18"/>
                <w:lang w:val="en-US" w:eastAsia="es-CO"/>
              </w:rPr>
              <w:t xml:space="preserve"> (latest update completed and approved on May 27, 2022)</w:t>
            </w:r>
            <w:r w:rsidR="00B2747A" w:rsidRPr="00A1797A">
              <w:rPr>
                <w:rFonts w:ascii="Verdana" w:eastAsia="Times New Roman" w:hAnsi="Verdana" w:cstheme="minorHAnsi"/>
                <w:sz w:val="18"/>
                <w:szCs w:val="18"/>
                <w:lang w:val="en-US" w:eastAsia="es-CO"/>
              </w:rPr>
              <w:t>.</w:t>
            </w:r>
          </w:p>
          <w:p w14:paraId="599B6C30" w14:textId="07BA32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A925A75" w14:textId="0DD6D104" w:rsidR="001177E8"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w:t>
            </w:r>
            <w:r w:rsidR="00FB4F90" w:rsidRPr="00A1797A">
              <w:rPr>
                <w:rFonts w:ascii="Verdana" w:eastAsia="Times New Roman" w:hAnsi="Verdana" w:cstheme="minorHAnsi"/>
                <w:sz w:val="18"/>
                <w:szCs w:val="18"/>
                <w:lang w:val="en-US" w:eastAsia="es-CO"/>
              </w:rPr>
              <w:t xml:space="preserve">is </w:t>
            </w:r>
            <w:r w:rsidRPr="00A1797A">
              <w:rPr>
                <w:rFonts w:ascii="Verdana" w:eastAsia="Times New Roman" w:hAnsi="Verdana" w:cstheme="minorHAnsi"/>
                <w:sz w:val="18"/>
                <w:szCs w:val="18"/>
                <w:lang w:val="en-US" w:eastAsia="es-CO"/>
              </w:rPr>
              <w:t>Regulation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FB4F90"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website</w:t>
            </w:r>
            <w:r w:rsidR="001910DE" w:rsidRPr="00A1797A">
              <w:rPr>
                <w:rFonts w:ascii="Verdana" w:eastAsia="Times New Roman" w:hAnsi="Verdana" w:cstheme="minorHAnsi"/>
                <w:sz w:val="18"/>
                <w:szCs w:val="18"/>
                <w:lang w:val="en-US" w:eastAsia="es-CO"/>
              </w:rPr>
              <w:t xml:space="preserve"> </w:t>
            </w:r>
            <w:r w:rsidR="00FB4F90" w:rsidRPr="00A1797A">
              <w:rPr>
                <w:rFonts w:ascii="Verdana" w:eastAsia="Times New Roman" w:hAnsi="Verdana" w:cstheme="minorHAnsi"/>
                <w:sz w:val="18"/>
                <w:szCs w:val="18"/>
                <w:lang w:val="en-US" w:eastAsia="es-CO"/>
              </w:rPr>
              <w:t>(</w:t>
            </w:r>
            <w:r w:rsidR="00FF2629" w:rsidRPr="00A1797A">
              <w:rPr>
                <w:rStyle w:val="Hipervnculo"/>
                <w:rFonts w:ascii="Verdana" w:eastAsia="Times New Roman" w:hAnsi="Verdana" w:cstheme="minorHAnsi"/>
                <w:color w:val="auto"/>
                <w:sz w:val="18"/>
                <w:szCs w:val="18"/>
                <w:u w:val="none"/>
                <w:lang w:val="en-US" w:eastAsia="es-CO"/>
              </w:rPr>
              <w:t>www.ecopetrol.com.co</w:t>
            </w:r>
            <w:r w:rsidR="00FB4F9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w:t>
            </w:r>
          </w:p>
        </w:tc>
      </w:tr>
      <w:tr w:rsidR="008128EF" w:rsidRPr="00A1797A" w14:paraId="21A56F21" w14:textId="77777777" w:rsidTr="00CC057A">
        <w:trPr>
          <w:trHeight w:val="3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8B0D2A2" w14:textId="66C9F11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8D4BE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07/26/2007</w:t>
            </w:r>
          </w:p>
        </w:tc>
      </w:tr>
      <w:tr w:rsidR="008128EF" w:rsidRPr="00A1797A" w14:paraId="5E1BDB8B" w14:textId="77777777" w:rsidTr="00CC057A">
        <w:trPr>
          <w:trHeight w:val="20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A4FDC8" w14:textId="6F11F09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A8D5B8" w14:textId="1E9B3BCB" w:rsidR="008128EF" w:rsidRPr="00A1797A" w:rsidRDefault="000A36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DC24C51" w14:textId="4CBB45E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1F6C40C" w14:textId="0D15DB62"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p w14:paraId="5CCB9E7E" w14:textId="77777777" w:rsidR="001177E8" w:rsidRPr="00A1797A" w:rsidRDefault="001177E8"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3CF81573" w14:textId="77777777" w:rsidR="001177E8" w:rsidRPr="00A1797A" w:rsidRDefault="001177E8" w:rsidP="006D2673">
      <w:pPr>
        <w:pStyle w:val="Prrafodelista"/>
        <w:numPr>
          <w:ilvl w:val="2"/>
          <w:numId w:val="2"/>
        </w:numPr>
        <w:spacing w:after="0" w:line="240" w:lineRule="auto"/>
        <w:jc w:val="both"/>
        <w:rPr>
          <w:rFonts w:ascii="Verdana" w:eastAsia="Times New Roman" w:hAnsi="Verdana" w:cstheme="minorHAnsi"/>
          <w:b/>
          <w:bCs/>
          <w:vanish/>
          <w:color w:val="000000"/>
          <w:sz w:val="18"/>
          <w:szCs w:val="18"/>
          <w:lang w:val="en-US" w:eastAsia="es-CO"/>
        </w:rPr>
      </w:pPr>
    </w:p>
    <w:p w14:paraId="646A0693" w14:textId="3279943C" w:rsidR="008128EF" w:rsidRPr="00AE2F10" w:rsidRDefault="008128EF" w:rsidP="006D2673">
      <w:pPr>
        <w:pStyle w:val="Prrafodelista"/>
        <w:numPr>
          <w:ilvl w:val="1"/>
          <w:numId w:val="35"/>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FB4F90" w:rsidRPr="00A1797A">
        <w:rPr>
          <w:rFonts w:ascii="Verdana" w:eastAsia="Times New Roman" w:hAnsi="Verdana" w:cstheme="minorHAnsi"/>
          <w:b/>
          <w:bCs/>
          <w:color w:val="000000"/>
          <w:sz w:val="18"/>
          <w:szCs w:val="18"/>
          <w:lang w:val="en-US" w:eastAsia="es-CO"/>
        </w:rPr>
        <w:t>include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duties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B56487" w:rsidRPr="00A1797A">
        <w:rPr>
          <w:rFonts w:ascii="Verdana" w:eastAsia="Times New Roman" w:hAnsi="Verdana" w:cstheme="minorHAnsi"/>
          <w:b/>
          <w:bCs/>
          <w:color w:val="000000"/>
          <w:sz w:val="18"/>
          <w:szCs w:val="18"/>
          <w:lang w:val="en-US" w:eastAsia="es-CO"/>
        </w:rPr>
        <w:t>stated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Recommendation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20.2.</w:t>
      </w:r>
    </w:p>
    <w:p w14:paraId="7D388441" w14:textId="33C179FD"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2071BBD3" w14:textId="463F4A1F"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050B5125" w14:textId="1E34AFAA" w:rsidR="00AE2F10" w:rsidRDefault="00AE2F10" w:rsidP="00AE2F10">
      <w:pPr>
        <w:spacing w:after="0" w:line="240" w:lineRule="auto"/>
        <w:jc w:val="both"/>
        <w:rPr>
          <w:rFonts w:ascii="Verdana" w:eastAsia="Times New Roman" w:hAnsi="Verdana" w:cstheme="minorHAnsi"/>
          <w:color w:val="000000"/>
          <w:sz w:val="18"/>
          <w:szCs w:val="18"/>
          <w:lang w:val="en-US" w:eastAsia="es-CO"/>
        </w:rPr>
      </w:pPr>
    </w:p>
    <w:p w14:paraId="6643E193" w14:textId="77777777" w:rsidR="00AE2F10" w:rsidRPr="00AE2F10" w:rsidRDefault="00AE2F10" w:rsidP="00AE2F10">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5980200" w14:textId="77777777" w:rsidTr="00CC057A">
        <w:trPr>
          <w:trHeight w:val="315"/>
          <w:jc w:val="center"/>
        </w:trPr>
        <w:tc>
          <w:tcPr>
            <w:tcW w:w="5544" w:type="dxa"/>
            <w:gridSpan w:val="3"/>
            <w:tcMar>
              <w:top w:w="0" w:type="dxa"/>
              <w:left w:w="70" w:type="dxa"/>
              <w:bottom w:w="0" w:type="dxa"/>
              <w:right w:w="70" w:type="dxa"/>
            </w:tcMar>
            <w:vAlign w:val="bottom"/>
            <w:hideMark/>
          </w:tcPr>
          <w:p w14:paraId="3D6600A1" w14:textId="526169B9"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20.2 Implemented measure</w:t>
            </w:r>
          </w:p>
        </w:tc>
        <w:tc>
          <w:tcPr>
            <w:tcW w:w="751" w:type="dxa"/>
            <w:gridSpan w:val="2"/>
            <w:tcMar>
              <w:top w:w="0" w:type="dxa"/>
              <w:left w:w="70" w:type="dxa"/>
              <w:bottom w:w="0" w:type="dxa"/>
              <w:right w:w="70" w:type="dxa"/>
            </w:tcMar>
            <w:vAlign w:val="center"/>
            <w:hideMark/>
          </w:tcPr>
          <w:p w14:paraId="0D32F62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719416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EEFF2F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64833F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AFE3C7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6632BE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6584C78" w14:textId="77777777" w:rsidTr="00CC057A">
        <w:trPr>
          <w:trHeight w:val="315"/>
          <w:jc w:val="center"/>
        </w:trPr>
        <w:tc>
          <w:tcPr>
            <w:tcW w:w="4256" w:type="dxa"/>
            <w:tcMar>
              <w:top w:w="0" w:type="dxa"/>
              <w:left w:w="70" w:type="dxa"/>
              <w:bottom w:w="0" w:type="dxa"/>
              <w:right w:w="70" w:type="dxa"/>
            </w:tcMar>
            <w:vAlign w:val="bottom"/>
            <w:hideMark/>
          </w:tcPr>
          <w:p w14:paraId="38F1F414" w14:textId="25C2087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52D698D" w14:textId="553D802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A37083C" w14:textId="06CEE4C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C43C09D" w14:textId="19C176F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E410034" w14:textId="6035AB8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EB1BB6F" w14:textId="3C7C727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3706493" w14:textId="0649ED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9CF074F" w14:textId="559DFC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F2BFB7B"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47A9194" w14:textId="359D64AE"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D2FA984" w14:textId="448BA9D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8870320" w14:textId="5C86CD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3E8F91C1" w14:textId="23A19B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4D77C9F" w14:textId="05208E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9D49BA0" w14:textId="64149D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C634E58" w14:textId="667636C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8C184AC" w14:textId="38D88B4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30B9A51" w14:textId="05AB6BE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D8FC92F" w14:textId="77777777" w:rsidTr="00CC057A">
        <w:trPr>
          <w:trHeight w:val="15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55B6071" w14:textId="33730B49" w:rsidR="008128EF" w:rsidRPr="00A1797A" w:rsidRDefault="008128EF" w:rsidP="006D2673">
            <w:p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B56487" w:rsidRPr="00A1797A">
              <w:rPr>
                <w:rFonts w:ascii="Verdana" w:eastAsia="Times New Roman" w:hAnsi="Verdana" w:cstheme="minorHAnsi"/>
                <w:sz w:val="18"/>
                <w:szCs w:val="18"/>
                <w:lang w:val="en-US" w:eastAsia="es-CO"/>
              </w:rPr>
              <w:t xml:space="preserve">action </w:t>
            </w:r>
            <w:r w:rsidRPr="00A1797A">
              <w:rPr>
                <w:rFonts w:ascii="Verdana" w:eastAsia="Times New Roman" w:hAnsi="Verdana" w:cstheme="minorHAnsi"/>
                <w:sz w:val="18"/>
                <w:szCs w:val="18"/>
                <w:lang w:val="en-US" w:eastAsia="es-CO"/>
              </w:rPr>
              <w:t>principles</w:t>
            </w:r>
            <w:r w:rsidR="001910DE" w:rsidRPr="00A1797A">
              <w:rPr>
                <w:rFonts w:ascii="Verdana" w:eastAsia="Times New Roman" w:hAnsi="Verdana" w:cstheme="minorHAnsi"/>
                <w:sz w:val="18"/>
                <w:szCs w:val="18"/>
                <w:lang w:val="en-US" w:eastAsia="es-CO"/>
              </w:rPr>
              <w:t xml:space="preserve"> </w:t>
            </w:r>
            <w:r w:rsidR="00295556" w:rsidRPr="00A1797A">
              <w:rPr>
                <w:rFonts w:ascii="Verdana" w:eastAsia="Times New Roman" w:hAnsi="Verdana" w:cstheme="minorHAnsi"/>
                <w:sz w:val="18"/>
                <w:szCs w:val="18"/>
                <w:lang w:val="en-US" w:eastAsia="es-CO"/>
              </w:rPr>
              <w:t>specified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0A36EF" w:rsidRPr="00A1797A">
              <w:rPr>
                <w:rFonts w:ascii="Verdana" w:eastAsia="Times New Roman" w:hAnsi="Verdana" w:cstheme="minorHAnsi"/>
                <w:sz w:val="18"/>
                <w:szCs w:val="18"/>
                <w:lang w:val="en-US" w:eastAsia="es-CO"/>
              </w:rPr>
              <w:t xml:space="preserve"> (latest update completed and approved on May 27, 2022)</w:t>
            </w:r>
            <w:r w:rsidR="001177E8" w:rsidRPr="00A1797A">
              <w:rPr>
                <w:rFonts w:ascii="Verdana" w:eastAsia="Times New Roman" w:hAnsi="Verdana" w:cstheme="minorHAnsi"/>
                <w:sz w:val="18"/>
                <w:szCs w:val="18"/>
                <w:lang w:val="en-US" w:eastAsia="es-CO"/>
              </w:rPr>
              <w:t xml:space="preserve">, </w:t>
            </w:r>
            <w:r w:rsidR="00B56487" w:rsidRPr="00A1797A">
              <w:rPr>
                <w:rFonts w:ascii="Verdana" w:eastAsia="Times New Roman" w:hAnsi="Verdana" w:cstheme="minorHAnsi"/>
                <w:sz w:val="18"/>
                <w:szCs w:val="18"/>
                <w:lang w:val="en-US" w:eastAsia="es-CO"/>
              </w:rPr>
              <w:t>establish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B56487"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diligence,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loyalty,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non-compete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confidentiality.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B56487" w:rsidRPr="00A1797A">
              <w:rPr>
                <w:rFonts w:ascii="Verdana" w:eastAsia="Times New Roman" w:hAnsi="Verdana" w:cstheme="minorHAnsi"/>
                <w:sz w:val="18"/>
                <w:szCs w:val="18"/>
                <w:lang w:val="en-US" w:eastAsia="es-CO"/>
              </w:rPr>
              <w:t>the Declaration Form - 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1177E8"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declare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B56487"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capacity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B56487"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undertake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inherent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B56487"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position.</w:t>
            </w:r>
          </w:p>
        </w:tc>
      </w:tr>
      <w:tr w:rsidR="008128EF" w:rsidRPr="00A1797A" w14:paraId="63E1833A" w14:textId="77777777" w:rsidTr="00CC057A">
        <w:trPr>
          <w:trHeight w:val="18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25ECEA" w14:textId="52813AE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FE8281"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07/26/2007</w:t>
            </w:r>
          </w:p>
        </w:tc>
      </w:tr>
      <w:tr w:rsidR="008128EF" w:rsidRPr="00A1797A" w14:paraId="2F43CEE5" w14:textId="77777777" w:rsidTr="00CC057A">
        <w:trPr>
          <w:trHeight w:val="16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742548" w14:textId="71FBEE8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C7137F" w14:textId="039383E6" w:rsidR="008128EF" w:rsidRPr="00A1797A" w:rsidRDefault="000A36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B9AFCAF" w14:textId="77777777" w:rsidR="0033258E" w:rsidRPr="00A1797A"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9AE9886" w14:textId="0463FE80" w:rsidR="008128EF" w:rsidRPr="00A1797A" w:rsidRDefault="008128EF" w:rsidP="006D2673">
      <w:pPr>
        <w:pStyle w:val="Prrafodelista"/>
        <w:numPr>
          <w:ilvl w:val="1"/>
          <w:numId w:val="35"/>
        </w:num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Regulations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00B56487" w:rsidRPr="00A1797A">
        <w:rPr>
          <w:rFonts w:ascii="Verdana" w:eastAsia="Times New Roman" w:hAnsi="Verdana" w:cstheme="minorHAnsi"/>
          <w:b/>
          <w:bCs/>
          <w:color w:val="000000"/>
          <w:sz w:val="18"/>
          <w:szCs w:val="18"/>
          <w:lang w:val="en-US" w:eastAsia="es-CO"/>
        </w:rPr>
        <w:t>include</w:t>
      </w:r>
      <w:r w:rsidR="001910DE" w:rsidRPr="00A1797A">
        <w:rPr>
          <w:rFonts w:ascii="Verdana" w:eastAsia="Times New Roman" w:hAnsi="Verdana" w:cstheme="minorHAnsi"/>
          <w:b/>
          <w:bCs/>
          <w:color w:val="000000"/>
          <w:sz w:val="18"/>
          <w:szCs w:val="18"/>
          <w:lang w:val="en-US" w:eastAsia="es-CO"/>
        </w:rPr>
        <w:t xml:space="preserve"> </w:t>
      </w:r>
      <w:r w:rsidR="00295556" w:rsidRPr="00A1797A">
        <w:rPr>
          <w:rFonts w:ascii="Verdana" w:eastAsia="Times New Roman" w:hAnsi="Verdana" w:cstheme="minorHAnsi"/>
          <w:b/>
          <w:bCs/>
          <w:color w:val="000000"/>
          <w:sz w:val="18"/>
          <w:szCs w:val="18"/>
          <w:lang w:val="en-US" w:eastAsia="es-CO"/>
        </w:rPr>
        <w:t xml:space="preserve">rights of the </w:t>
      </w:r>
      <w:r w:rsidRPr="00A1797A">
        <w:rPr>
          <w:rFonts w:ascii="Verdana" w:eastAsia="Times New Roman" w:hAnsi="Verdana" w:cstheme="minorHAnsi"/>
          <w:b/>
          <w:bCs/>
          <w:color w:val="000000"/>
          <w:sz w:val="18"/>
          <w:szCs w:val="18"/>
          <w:lang w:val="en-US" w:eastAsia="es-CO"/>
        </w:rPr>
        <w:t>members</w:t>
      </w:r>
      <w:r w:rsidR="00295556" w:rsidRPr="00A1797A">
        <w:rPr>
          <w:rFonts w:ascii="Verdana" w:eastAsia="Times New Roman" w:hAnsi="Verdana" w:cstheme="minorHAnsi"/>
          <w:b/>
          <w:bCs/>
          <w:color w:val="000000"/>
          <w:sz w:val="18"/>
          <w:szCs w:val="18"/>
          <w:lang w:val="en-US" w:eastAsia="es-CO"/>
        </w:rPr>
        <w:t xml:space="preserve"> of</w:t>
      </w:r>
      <w:r w:rsidR="001910DE" w:rsidRPr="00A1797A">
        <w:rPr>
          <w:rFonts w:ascii="Verdana" w:eastAsia="Times New Roman" w:hAnsi="Verdana" w:cstheme="minorHAnsi"/>
          <w:b/>
          <w:bCs/>
          <w:color w:val="000000"/>
          <w:sz w:val="18"/>
          <w:szCs w:val="18"/>
          <w:lang w:val="en-US" w:eastAsia="es-CO"/>
        </w:rPr>
        <w:t xml:space="preserve"> </w:t>
      </w:r>
      <w:r w:rsidR="00295556" w:rsidRPr="00A1797A">
        <w:rPr>
          <w:rFonts w:ascii="Verdana" w:eastAsia="Times New Roman" w:hAnsi="Verdana" w:cstheme="minorHAnsi"/>
          <w:b/>
          <w:bCs/>
          <w:color w:val="000000"/>
          <w:sz w:val="18"/>
          <w:szCs w:val="18"/>
          <w:lang w:val="en-US" w:eastAsia="es-CO"/>
        </w:rPr>
        <w:t>the</w:t>
      </w:r>
      <w:r w:rsidR="00295556" w:rsidRPr="00A1797A">
        <w:rPr>
          <w:rFonts w:ascii="Verdana" w:eastAsia="Times New Roman" w:hAnsi="Verdana" w:cstheme="minorHAnsi"/>
          <w:color w:val="000000"/>
          <w:sz w:val="18"/>
          <w:szCs w:val="18"/>
          <w:lang w:val="en-US" w:eastAsia="es-CO"/>
        </w:rPr>
        <w:t xml:space="preserve"> </w:t>
      </w:r>
      <w:r w:rsidR="00295556" w:rsidRPr="00A1797A">
        <w:rPr>
          <w:rFonts w:ascii="Verdana" w:eastAsia="Times New Roman" w:hAnsi="Verdana" w:cstheme="minorHAnsi"/>
          <w:b/>
          <w:bCs/>
          <w:color w:val="000000"/>
          <w:sz w:val="18"/>
          <w:szCs w:val="18"/>
          <w:lang w:val="en-US" w:eastAsia="es-CO"/>
        </w:rPr>
        <w:t xml:space="preserve">Board of Directors </w:t>
      </w:r>
      <w:r w:rsidR="00B56487" w:rsidRPr="00A1797A">
        <w:rPr>
          <w:rFonts w:ascii="Verdana" w:eastAsia="Times New Roman" w:hAnsi="Verdana" w:cstheme="minorHAnsi"/>
          <w:b/>
          <w:bCs/>
          <w:color w:val="000000"/>
          <w:sz w:val="18"/>
          <w:szCs w:val="18"/>
          <w:lang w:val="en-US" w:eastAsia="es-CO"/>
        </w:rPr>
        <w:t>specified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00643B2F" w:rsidRPr="00A1797A">
        <w:rPr>
          <w:rFonts w:ascii="Verdana" w:eastAsia="Times New Roman" w:hAnsi="Verdana" w:cstheme="minorHAnsi"/>
          <w:b/>
          <w:bCs/>
          <w:color w:val="000000"/>
          <w:sz w:val="18"/>
          <w:szCs w:val="18"/>
          <w:lang w:val="en-US" w:eastAsia="es-CO"/>
        </w:rPr>
        <w:t>Recommendation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20.3.</w:t>
      </w:r>
    </w:p>
    <w:p w14:paraId="789EEFD7" w14:textId="77777777" w:rsidR="0033258E" w:rsidRPr="00A1797A" w:rsidRDefault="0033258E" w:rsidP="006D2673">
      <w:pPr>
        <w:pStyle w:val="Prrafodelista"/>
        <w:spacing w:after="0" w:line="240" w:lineRule="auto"/>
        <w:ind w:left="39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150793E" w14:textId="77777777" w:rsidTr="00CC057A">
        <w:trPr>
          <w:trHeight w:val="315"/>
          <w:jc w:val="center"/>
        </w:trPr>
        <w:tc>
          <w:tcPr>
            <w:tcW w:w="5544" w:type="dxa"/>
            <w:gridSpan w:val="3"/>
            <w:tcMar>
              <w:top w:w="0" w:type="dxa"/>
              <w:left w:w="70" w:type="dxa"/>
              <w:bottom w:w="0" w:type="dxa"/>
              <w:right w:w="70" w:type="dxa"/>
            </w:tcMar>
            <w:vAlign w:val="bottom"/>
            <w:hideMark/>
          </w:tcPr>
          <w:p w14:paraId="75CEC8F8" w14:textId="79FC457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20.3 Implemented measure</w:t>
            </w:r>
          </w:p>
        </w:tc>
        <w:tc>
          <w:tcPr>
            <w:tcW w:w="751" w:type="dxa"/>
            <w:gridSpan w:val="2"/>
            <w:tcMar>
              <w:top w:w="0" w:type="dxa"/>
              <w:left w:w="70" w:type="dxa"/>
              <w:bottom w:w="0" w:type="dxa"/>
              <w:right w:w="70" w:type="dxa"/>
            </w:tcMar>
            <w:vAlign w:val="center"/>
            <w:hideMark/>
          </w:tcPr>
          <w:p w14:paraId="1900D12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65613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F4F922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AA8040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AAFF44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B3B69A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EC73D36" w14:textId="77777777" w:rsidTr="00CC057A">
        <w:trPr>
          <w:trHeight w:val="315"/>
          <w:jc w:val="center"/>
        </w:trPr>
        <w:tc>
          <w:tcPr>
            <w:tcW w:w="4256" w:type="dxa"/>
            <w:tcMar>
              <w:top w:w="0" w:type="dxa"/>
              <w:left w:w="70" w:type="dxa"/>
              <w:bottom w:w="0" w:type="dxa"/>
              <w:right w:w="70" w:type="dxa"/>
            </w:tcMar>
            <w:vAlign w:val="bottom"/>
            <w:hideMark/>
          </w:tcPr>
          <w:p w14:paraId="26501D62" w14:textId="1D7347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A840733" w14:textId="28230BB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6151E1F" w14:textId="24B141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33168FF" w14:textId="23215A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995E165" w14:textId="192113C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5F4A299" w14:textId="3EB587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50ECFA7" w14:textId="32B6EFE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4410E1C" w14:textId="47DF11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E304C4B"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C840FD1" w14:textId="26D1010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615F9E8A" w14:textId="013D99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C51F744" w14:textId="46C69F2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F87AB17" w14:textId="6570FD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2BB84D1" w14:textId="3DDFCC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EE3429C" w14:textId="17FC70A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F7F17BE" w14:textId="5F8469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9BE88ED" w14:textId="65DAEF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D97A8B7" w14:textId="2D17BFE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B556A48" w14:textId="77777777" w:rsidTr="00CC057A">
        <w:trPr>
          <w:trHeight w:val="15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1DEBD4F5" w14:textId="70CF3286" w:rsidR="001177E8" w:rsidRPr="00A1797A" w:rsidRDefault="00B56487"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552B8E" w:rsidRPr="00A1797A">
              <w:rPr>
                <w:rFonts w:ascii="Verdana" w:eastAsia="Times New Roman" w:hAnsi="Verdana" w:cstheme="minorHAnsi"/>
                <w:sz w:val="18"/>
                <w:szCs w:val="18"/>
                <w:lang w:val="en-US" w:eastAsia="es-CO"/>
              </w:rPr>
              <w:t xml:space="preserve">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0A36EF" w:rsidRPr="00A1797A">
              <w:rPr>
                <w:rFonts w:ascii="Verdana" w:eastAsia="Times New Roman" w:hAnsi="Verdana" w:cstheme="minorHAnsi"/>
                <w:sz w:val="18"/>
                <w:szCs w:val="18"/>
                <w:lang w:val="en-US" w:eastAsia="es-CO"/>
              </w:rPr>
              <w:t xml:space="preserve">(latest update completed and approved on May 27, 2022) </w:t>
            </w:r>
            <w:r w:rsidR="008128EF" w:rsidRPr="00A1797A">
              <w:rPr>
                <w:rFonts w:ascii="Verdana" w:eastAsia="Times New Roman" w:hAnsi="Verdana" w:cstheme="minorHAnsi"/>
                <w:sz w:val="18"/>
                <w:szCs w:val="18"/>
                <w:lang w:val="en-US" w:eastAsia="es-CO"/>
              </w:rPr>
              <w:t>and</w:t>
            </w:r>
            <w:r w:rsidRPr="00A1797A">
              <w:rPr>
                <w:rFonts w:ascii="Verdana" w:eastAsia="Times New Roman" w:hAnsi="Verdana" w:cstheme="minorHAnsi"/>
                <w:sz w:val="18"/>
                <w:szCs w:val="18"/>
                <w:lang w:val="en-US" w:eastAsia="es-CO"/>
              </w:rPr>
              <w:t xml:space="preserve"> the Declaration Form - Information and Obligations for Members of the Board of Directors of Ecopetrol S.A.</w:t>
            </w:r>
            <w:r w:rsidR="00613C5D" w:rsidRPr="00A1797A">
              <w:rPr>
                <w:rFonts w:ascii="Verdana" w:eastAsia="Times New Roman" w:hAnsi="Verdana" w:cstheme="minorHAnsi"/>
                <w:sz w:val="18"/>
                <w:szCs w:val="18"/>
                <w:lang w:val="en-US" w:eastAsia="es-CO"/>
              </w:rPr>
              <w:t>, include</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rights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access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295556" w:rsidRPr="00A1797A">
              <w:rPr>
                <w:rFonts w:ascii="Verdana" w:eastAsia="Times New Roman" w:hAnsi="Verdana" w:cstheme="minorHAnsi"/>
                <w:sz w:val="18"/>
                <w:szCs w:val="18"/>
                <w:lang w:val="en-US" w:eastAsia="es-CO"/>
              </w:rPr>
              <w:t>engaging</w:t>
            </w:r>
            <w:r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external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consultants,</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remuneration</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induction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training</w:t>
            </w:r>
            <w:r w:rsidRPr="00A1797A">
              <w:rPr>
                <w:rFonts w:ascii="Verdana" w:eastAsia="Times New Roman" w:hAnsi="Verdana" w:cstheme="minorHAnsi"/>
                <w:sz w:val="18"/>
                <w:szCs w:val="18"/>
                <w:lang w:val="en-US" w:eastAsia="es-CO"/>
              </w:rPr>
              <w:t>.</w:t>
            </w:r>
          </w:p>
        </w:tc>
      </w:tr>
      <w:tr w:rsidR="008128EF" w:rsidRPr="00A1797A" w14:paraId="17DDB064" w14:textId="77777777" w:rsidTr="00CC057A">
        <w:trPr>
          <w:trHeight w:val="151"/>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DB3D9A" w14:textId="150E8CA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D6F0B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081A3C21" w14:textId="77777777" w:rsidTr="00CC057A">
        <w:trPr>
          <w:trHeight w:val="31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EC4B562" w14:textId="0AC9AE3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6F4E43" w14:textId="61DEEA3F" w:rsidR="008128EF" w:rsidRPr="00A1797A" w:rsidRDefault="000A36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1818505" w14:textId="0DB760C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0D8F227" w14:textId="617FA0FC" w:rsidR="008128EF" w:rsidRPr="00A1797A" w:rsidRDefault="008128EF"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21:</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Conflicts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EA6E4B" w:rsidRPr="00A1797A">
        <w:rPr>
          <w:rFonts w:ascii="Verdana" w:eastAsia="Times New Roman" w:hAnsi="Verdana" w:cstheme="minorHAnsi"/>
          <w:b/>
          <w:bCs/>
          <w:color w:val="000000"/>
          <w:sz w:val="18"/>
          <w:szCs w:val="18"/>
          <w:lang w:val="en-US" w:eastAsia="es-CO"/>
        </w:rPr>
        <w:t>I</w:t>
      </w:r>
      <w:r w:rsidRPr="00A1797A">
        <w:rPr>
          <w:rFonts w:ascii="Verdana" w:eastAsia="Times New Roman" w:hAnsi="Verdana" w:cstheme="minorHAnsi"/>
          <w:b/>
          <w:bCs/>
          <w:color w:val="000000"/>
          <w:sz w:val="18"/>
          <w:szCs w:val="18"/>
          <w:lang w:val="en-US" w:eastAsia="es-CO"/>
        </w:rPr>
        <w:t>nterest</w:t>
      </w:r>
    </w:p>
    <w:p w14:paraId="6DCE73D8" w14:textId="5B10787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3765AC3" w14:textId="77777777" w:rsidR="0005111C" w:rsidRPr="00A1797A" w:rsidRDefault="0005111C" w:rsidP="006D2673">
      <w:pPr>
        <w:pStyle w:val="Prrafodelista"/>
        <w:numPr>
          <w:ilvl w:val="1"/>
          <w:numId w:val="2"/>
        </w:numPr>
        <w:spacing w:after="0" w:line="240" w:lineRule="auto"/>
        <w:jc w:val="both"/>
        <w:rPr>
          <w:rFonts w:ascii="Verdana" w:eastAsia="Times New Roman" w:hAnsi="Verdana" w:cstheme="minorHAnsi"/>
          <w:b/>
          <w:bCs/>
          <w:vanish/>
          <w:color w:val="000000"/>
          <w:sz w:val="18"/>
          <w:szCs w:val="18"/>
          <w:lang w:val="en-US" w:eastAsia="es-CO"/>
        </w:rPr>
      </w:pPr>
    </w:p>
    <w:p w14:paraId="168E5457" w14:textId="5C739721" w:rsidR="000E0CCB" w:rsidRPr="00AE2F10" w:rsidRDefault="008128EF" w:rsidP="00C92B12">
      <w:pPr>
        <w:pStyle w:val="Prrafodelista"/>
        <w:numPr>
          <w:ilvl w:val="2"/>
          <w:numId w:val="2"/>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00E8722C" w:rsidRPr="00AE2F10">
        <w:rPr>
          <w:rFonts w:ascii="Verdana" w:eastAsia="Times New Roman" w:hAnsi="Verdana" w:cstheme="minorHAnsi"/>
          <w:b/>
          <w:bCs/>
          <w:color w:val="000000"/>
          <w:sz w:val="18"/>
          <w:szCs w:val="18"/>
          <w:lang w:val="en-US" w:eastAsia="es-CO"/>
        </w:rPr>
        <w:t>Company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has</w:t>
      </w:r>
      <w:r w:rsidR="001910DE" w:rsidRPr="00AE2F10">
        <w:rPr>
          <w:rFonts w:ascii="Verdana" w:eastAsia="Times New Roman" w:hAnsi="Verdana" w:cstheme="minorHAnsi"/>
          <w:b/>
          <w:bCs/>
          <w:color w:val="000000"/>
          <w:sz w:val="18"/>
          <w:szCs w:val="18"/>
          <w:lang w:val="en-US" w:eastAsia="es-CO"/>
        </w:rPr>
        <w:t xml:space="preserve"> </w:t>
      </w:r>
      <w:r w:rsidR="00B56487" w:rsidRPr="00AE2F10">
        <w:rPr>
          <w:rFonts w:ascii="Verdana" w:eastAsia="Times New Roman" w:hAnsi="Verdana" w:cstheme="minorHAnsi"/>
          <w:b/>
          <w:bCs/>
          <w:color w:val="000000"/>
          <w:sz w:val="18"/>
          <w:szCs w:val="18"/>
          <w:lang w:val="en-US" w:eastAsia="es-CO"/>
        </w:rPr>
        <w:t xml:space="preserve">defined and formalized a </w:t>
      </w:r>
      <w:r w:rsidRPr="00AE2F10">
        <w:rPr>
          <w:rFonts w:ascii="Verdana" w:eastAsia="Times New Roman" w:hAnsi="Verdana" w:cstheme="minorHAnsi"/>
          <w:b/>
          <w:bCs/>
          <w:color w:val="000000"/>
          <w:sz w:val="18"/>
          <w:szCs w:val="18"/>
          <w:lang w:val="en-US" w:eastAsia="es-CO"/>
        </w:rPr>
        <w:t>policy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and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procedure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w:t>
      </w:r>
      <w:r w:rsidR="001910DE" w:rsidRPr="00AE2F10">
        <w:rPr>
          <w:rFonts w:ascii="Verdana" w:eastAsia="Times New Roman" w:hAnsi="Verdana" w:cstheme="minorHAnsi"/>
          <w:color w:val="000000"/>
          <w:sz w:val="18"/>
          <w:szCs w:val="18"/>
          <w:lang w:val="en-US" w:eastAsia="es-CO"/>
        </w:rPr>
        <w:t xml:space="preserve"> </w:t>
      </w:r>
      <w:r w:rsidR="00B56487" w:rsidRPr="00AE2F10">
        <w:rPr>
          <w:rFonts w:ascii="Verdana" w:eastAsia="Times New Roman" w:hAnsi="Verdana" w:cstheme="minorHAnsi"/>
          <w:color w:val="000000"/>
          <w:sz w:val="18"/>
          <w:szCs w:val="18"/>
          <w:lang w:val="en-US" w:eastAsia="es-CO"/>
        </w:rPr>
        <w:t>its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internal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regulations</w:t>
      </w:r>
      <w:r w:rsidR="001910DE" w:rsidRPr="00AE2F10">
        <w:rPr>
          <w:rFonts w:ascii="Verdana" w:eastAsia="Times New Roman" w:hAnsi="Verdana" w:cstheme="minorHAnsi"/>
          <w:color w:val="000000"/>
          <w:sz w:val="18"/>
          <w:szCs w:val="18"/>
          <w:lang w:val="en-US" w:eastAsia="es-CO"/>
        </w:rPr>
        <w:t xml:space="preserve"> </w:t>
      </w:r>
      <w:r w:rsidR="00B56487" w:rsidRPr="00AE2F10">
        <w:rPr>
          <w:rFonts w:ascii="Verdana" w:eastAsia="Times New Roman" w:hAnsi="Verdana" w:cstheme="minorHAnsi"/>
          <w:b/>
          <w:bCs/>
          <w:color w:val="000000"/>
          <w:sz w:val="18"/>
          <w:szCs w:val="18"/>
          <w:lang w:val="en-US" w:eastAsia="es-CO"/>
        </w:rPr>
        <w:t>regarding</w:t>
      </w:r>
      <w:r w:rsidR="001910DE" w:rsidRPr="00AE2F10">
        <w:rPr>
          <w:rFonts w:ascii="Verdana" w:eastAsia="Times New Roman" w:hAnsi="Verdana" w:cstheme="minorHAnsi"/>
          <w:b/>
          <w:bCs/>
          <w:color w:val="000000"/>
          <w:sz w:val="18"/>
          <w:szCs w:val="18"/>
          <w:lang w:val="en-US" w:eastAsia="es-CO"/>
        </w:rPr>
        <w:t xml:space="preserve"> </w:t>
      </w:r>
      <w:r w:rsidR="00487E3C" w:rsidRPr="00AE2F10">
        <w:rPr>
          <w:rFonts w:ascii="Verdana" w:eastAsia="Times New Roman" w:hAnsi="Verdana" w:cstheme="minorHAnsi"/>
          <w:b/>
          <w:bCs/>
          <w:color w:val="000000"/>
          <w:sz w:val="18"/>
          <w:szCs w:val="18"/>
          <w:lang w:val="en-US" w:eastAsia="es-CO"/>
        </w:rPr>
        <w:t>awareness</w:t>
      </w:r>
      <w:r w:rsidRPr="00AE2F10">
        <w:rPr>
          <w:rFonts w:ascii="Verdana" w:eastAsia="Times New Roman" w:hAnsi="Verdana" w:cstheme="minorHAnsi"/>
          <w:b/>
          <w:bCs/>
          <w:color w:val="000000"/>
          <w:sz w:val="18"/>
          <w:szCs w:val="18"/>
          <w:lang w:val="en-US" w:eastAsia="es-CO"/>
        </w:rPr>
        <w:t>,</w:t>
      </w:r>
      <w:r w:rsidR="001910DE" w:rsidRPr="00AE2F10">
        <w:rPr>
          <w:rFonts w:ascii="Verdana" w:eastAsia="Times New Roman" w:hAnsi="Verdana" w:cstheme="minorHAnsi"/>
          <w:b/>
          <w:bCs/>
          <w:color w:val="000000"/>
          <w:sz w:val="18"/>
          <w:szCs w:val="18"/>
          <w:lang w:val="en-US" w:eastAsia="es-CO"/>
        </w:rPr>
        <w:t xml:space="preserve"> </w:t>
      </w:r>
      <w:proofErr w:type="gramStart"/>
      <w:r w:rsidRPr="00AE2F10">
        <w:rPr>
          <w:rFonts w:ascii="Verdana" w:eastAsia="Times New Roman" w:hAnsi="Verdana" w:cstheme="minorHAnsi"/>
          <w:b/>
          <w:bCs/>
          <w:color w:val="000000"/>
          <w:sz w:val="18"/>
          <w:szCs w:val="18"/>
          <w:lang w:val="en-US" w:eastAsia="es-CO"/>
        </w:rPr>
        <w:t>management</w:t>
      </w:r>
      <w:proofErr w:type="gramEnd"/>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and</w:t>
      </w:r>
      <w:r w:rsidR="001910DE" w:rsidRPr="00AE2F10">
        <w:rPr>
          <w:rFonts w:ascii="Verdana" w:eastAsia="Times New Roman" w:hAnsi="Verdana" w:cstheme="minorHAnsi"/>
          <w:b/>
          <w:bCs/>
          <w:color w:val="000000"/>
          <w:sz w:val="18"/>
          <w:szCs w:val="18"/>
          <w:lang w:val="en-US" w:eastAsia="es-CO"/>
        </w:rPr>
        <w:t xml:space="preserve"> </w:t>
      </w:r>
      <w:r w:rsidR="00487E3C" w:rsidRPr="00AE2F10">
        <w:rPr>
          <w:rFonts w:ascii="Verdana" w:eastAsia="Times New Roman" w:hAnsi="Verdana" w:cstheme="minorHAnsi"/>
          <w:b/>
          <w:bCs/>
          <w:color w:val="000000"/>
          <w:sz w:val="18"/>
          <w:szCs w:val="18"/>
          <w:lang w:val="en-US" w:eastAsia="es-CO"/>
        </w:rPr>
        <w:t>resolution 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conflicts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interest,</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whether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direct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indirect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through</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related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parties</w:t>
      </w:r>
      <w:r w:rsidR="00487E3C" w:rsidRPr="00AE2F10">
        <w:rPr>
          <w:rFonts w:ascii="Verdana" w:eastAsia="Times New Roman" w:hAnsi="Verdana" w:cstheme="minorHAnsi"/>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that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may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affect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members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Board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Directors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other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Administrators.</w:t>
      </w:r>
    </w:p>
    <w:p w14:paraId="224ACF33" w14:textId="7410885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969"/>
        <w:gridCol w:w="396"/>
        <w:gridCol w:w="908"/>
        <w:gridCol w:w="396"/>
      </w:tblGrid>
      <w:tr w:rsidR="00CC057A" w:rsidRPr="00A1797A" w14:paraId="55E779A3" w14:textId="77777777" w:rsidTr="00CC057A">
        <w:trPr>
          <w:trHeight w:val="315"/>
          <w:jc w:val="center"/>
        </w:trPr>
        <w:tc>
          <w:tcPr>
            <w:tcW w:w="5544" w:type="dxa"/>
            <w:tcMar>
              <w:top w:w="0" w:type="dxa"/>
              <w:left w:w="70" w:type="dxa"/>
              <w:bottom w:w="0" w:type="dxa"/>
              <w:right w:w="70" w:type="dxa"/>
            </w:tcMar>
            <w:vAlign w:val="bottom"/>
            <w:hideMark/>
          </w:tcPr>
          <w:p w14:paraId="2091338E" w14:textId="4230F423"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21.1 Implemented measure</w:t>
            </w:r>
          </w:p>
        </w:tc>
        <w:tc>
          <w:tcPr>
            <w:tcW w:w="751" w:type="dxa"/>
            <w:tcMar>
              <w:top w:w="0" w:type="dxa"/>
              <w:left w:w="70" w:type="dxa"/>
              <w:bottom w:w="0" w:type="dxa"/>
              <w:right w:w="70" w:type="dxa"/>
            </w:tcMar>
            <w:vAlign w:val="center"/>
            <w:hideMark/>
          </w:tcPr>
          <w:p w14:paraId="7D7394B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61D314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tcMar>
              <w:top w:w="0" w:type="dxa"/>
              <w:left w:w="70" w:type="dxa"/>
              <w:bottom w:w="0" w:type="dxa"/>
              <w:right w:w="70" w:type="dxa"/>
            </w:tcMar>
            <w:vAlign w:val="center"/>
            <w:hideMark/>
          </w:tcPr>
          <w:p w14:paraId="38F87A4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F78284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2FADD28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7281B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bl>
    <w:p w14:paraId="3873A943" w14:textId="661CB1C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005"/>
        <w:gridCol w:w="5355"/>
      </w:tblGrid>
      <w:tr w:rsidR="008128EF" w:rsidRPr="00E04DA4" w14:paraId="76D96C85" w14:textId="77777777" w:rsidTr="00924B2A">
        <w:trPr>
          <w:trHeight w:val="555"/>
          <w:jc w:val="center"/>
        </w:trPr>
        <w:tc>
          <w:tcPr>
            <w:tcW w:w="7181" w:type="dxa"/>
            <w:gridSpan w:val="2"/>
            <w:tcBorders>
              <w:top w:val="single" w:sz="12" w:space="0" w:color="000000"/>
              <w:left w:val="single" w:sz="8" w:space="0" w:color="000000"/>
              <w:right w:val="single" w:sz="8" w:space="0" w:color="000000"/>
            </w:tcBorders>
            <w:tcMar>
              <w:top w:w="0" w:type="dxa"/>
              <w:left w:w="70" w:type="dxa"/>
              <w:bottom w:w="0" w:type="dxa"/>
              <w:right w:w="70" w:type="dxa"/>
            </w:tcMar>
            <w:hideMark/>
          </w:tcPr>
          <w:p w14:paraId="483152D8" w14:textId="677B795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7440AB4" w14:textId="79D1A309"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85B53E2" w14:textId="46C7E5D3" w:rsidR="008128EF" w:rsidRPr="00A1797A" w:rsidRDefault="008128E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subject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disqualification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regime</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contemplated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mainly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Political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Constitution,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Commercial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80</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199</w:t>
            </w:r>
            <w:r w:rsidR="000A36EF" w:rsidRPr="00A1797A">
              <w:rPr>
                <w:rFonts w:ascii="Verdana" w:eastAsia="Times New Roman" w:hAnsi="Verdana" w:cstheme="minorHAnsi"/>
                <w:sz w:val="18"/>
                <w:szCs w:val="18"/>
                <w:lang w:val="en-US" w:eastAsia="es-CO"/>
              </w:rPr>
              <w:t>3</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1474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2011,</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1150</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2007</w:t>
            </w:r>
            <w:r w:rsidR="000A36EF" w:rsidRPr="00A1797A">
              <w:rPr>
                <w:rFonts w:ascii="Verdana" w:eastAsia="Times New Roman" w:hAnsi="Verdana" w:cstheme="minorHAnsi"/>
                <w:sz w:val="18"/>
                <w:szCs w:val="18"/>
                <w:lang w:val="en-US" w:eastAsia="es-CO"/>
              </w:rPr>
              <w:t>, Law 1952 of 2019, Law 2094 of 2021, Law 2195 of 2022</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F178B0" w:rsidRPr="00A1797A">
              <w:rPr>
                <w:rFonts w:ascii="Verdana" w:eastAsia="Times New Roman" w:hAnsi="Verdana" w:cstheme="minorHAnsi"/>
                <w:sz w:val="18"/>
                <w:szCs w:val="18"/>
                <w:lang w:val="en-US" w:eastAsia="es-CO"/>
              </w:rPr>
              <w:t>modify or complement these</w:t>
            </w:r>
            <w:r w:rsidRPr="00A1797A">
              <w:rPr>
                <w:rFonts w:ascii="Verdana" w:eastAsia="Times New Roman" w:hAnsi="Verdana" w:cstheme="minorHAnsi"/>
                <w:sz w:val="18"/>
                <w:szCs w:val="18"/>
                <w:lang w:val="en-US" w:eastAsia="es-CO"/>
              </w:rPr>
              <w:t>,</w:t>
            </w:r>
            <w:r w:rsidR="00F0154B" w:rsidRPr="00A1797A">
              <w:rPr>
                <w:rFonts w:ascii="Verdana" w:eastAsia="Times New Roman" w:hAnsi="Verdana" w:cstheme="minorHAnsi"/>
                <w:sz w:val="18"/>
                <w:szCs w:val="18"/>
                <w:lang w:val="en-US" w:eastAsia="es-CO"/>
              </w:rPr>
              <w:t xml:space="preserve"> as applicable,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295556" w:rsidRPr="00A1797A">
              <w:rPr>
                <w:rFonts w:ascii="Verdana" w:eastAsia="Times New Roman" w:hAnsi="Verdana" w:cstheme="minorHAnsi"/>
                <w:sz w:val="18"/>
                <w:szCs w:val="18"/>
                <w:lang w:val="en-US" w:eastAsia="es-CO"/>
              </w:rPr>
              <w:t>define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conflict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situations</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categorized as</w:t>
            </w:r>
            <w:r w:rsidR="001910DE"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a disqualification</w:t>
            </w:r>
            <w:r w:rsidR="00F0154B"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incompatibility</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as a result of either</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specific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circumstances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w:t>
            </w:r>
            <w:r w:rsidR="00487E3C" w:rsidRPr="00A1797A">
              <w:rPr>
                <w:rFonts w:ascii="Verdana" w:eastAsia="Times New Roman" w:hAnsi="Verdana" w:cstheme="minorHAnsi"/>
                <w:sz w:val="18"/>
                <w:szCs w:val="18"/>
                <w:lang w:val="en-US" w:eastAsia="es-CO"/>
              </w:rPr>
              <w:t>ly</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employee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or due to</w:t>
            </w:r>
            <w:r w:rsidR="001910DE" w:rsidRPr="00A1797A">
              <w:rPr>
                <w:rFonts w:ascii="Verdana" w:eastAsia="Times New Roman" w:hAnsi="Verdana" w:cstheme="minorHAnsi"/>
                <w:sz w:val="18"/>
                <w:szCs w:val="18"/>
                <w:lang w:val="en-US" w:eastAsia="es-CO"/>
              </w:rPr>
              <w:t xml:space="preserve"> </w:t>
            </w:r>
            <w:r w:rsidR="00487E3C"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relationship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consequently,</w:t>
            </w:r>
            <w:r w:rsidR="001910DE" w:rsidRPr="00A1797A">
              <w:rPr>
                <w:rFonts w:ascii="Verdana" w:eastAsia="Times New Roman" w:hAnsi="Verdana" w:cstheme="minorHAnsi"/>
                <w:sz w:val="18"/>
                <w:szCs w:val="18"/>
                <w:lang w:val="en-US" w:eastAsia="es-CO"/>
              </w:rPr>
              <w:t xml:space="preserve"> </w:t>
            </w:r>
            <w:r w:rsidR="00C60C06" w:rsidRPr="00A1797A">
              <w:rPr>
                <w:rFonts w:ascii="Verdana" w:eastAsia="Times New Roman" w:hAnsi="Verdana" w:cstheme="minorHAnsi"/>
                <w:sz w:val="18"/>
                <w:szCs w:val="18"/>
                <w:lang w:val="en-US" w:eastAsia="es-CO"/>
              </w:rPr>
              <w:t>disqualify these employees</w:t>
            </w:r>
            <w:r w:rsidR="001910DE" w:rsidRPr="00A1797A">
              <w:rPr>
                <w:rFonts w:ascii="Verdana" w:eastAsia="Times New Roman" w:hAnsi="Verdana" w:cstheme="minorHAnsi"/>
                <w:sz w:val="18"/>
                <w:szCs w:val="18"/>
                <w:lang w:val="en-US" w:eastAsia="es-CO"/>
              </w:rPr>
              <w:t xml:space="preserve"> </w:t>
            </w:r>
            <w:r w:rsidR="00C60C06" w:rsidRPr="00A1797A">
              <w:rPr>
                <w:rFonts w:ascii="Verdana" w:eastAsia="Times New Roman" w:hAnsi="Verdana" w:cstheme="minorHAnsi"/>
                <w:sz w:val="18"/>
                <w:szCs w:val="18"/>
                <w:lang w:val="en-US" w:eastAsia="es-CO"/>
              </w:rPr>
              <w:t>from performing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certain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activities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p>
          <w:p w14:paraId="62AE03A7" w14:textId="19D5D435"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031D767" w14:textId="3654B550" w:rsidR="00F0154B" w:rsidRPr="00A1797A" w:rsidRDefault="00EA6E4B"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w:t>
            </w:r>
            <w:r w:rsidR="004A66D9" w:rsidRPr="00A1797A">
              <w:rPr>
                <w:rFonts w:ascii="Verdana" w:eastAsia="Times New Roman" w:hAnsi="Verdana" w:cstheme="minorHAnsi"/>
                <w:sz w:val="18"/>
                <w:szCs w:val="18"/>
                <w:lang w:val="en-US" w:eastAsia="es-CO"/>
              </w:rPr>
              <w:t>e and in accordance with the law</w:t>
            </w:r>
            <w:r w:rsidRPr="00A1797A">
              <w:rPr>
                <w:rFonts w:ascii="Verdana" w:eastAsia="Times New Roman" w:hAnsi="Verdana" w:cstheme="minorHAnsi"/>
                <w:sz w:val="18"/>
                <w:szCs w:val="18"/>
                <w:lang w:val="en-US" w:eastAsia="es-CO"/>
              </w:rPr>
              <w:t>, the internal regulations include, among others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 xml:space="preserve">23 numerals </w:t>
            </w:r>
            <w:r w:rsidR="000A36EF" w:rsidRPr="00A1797A">
              <w:rPr>
                <w:rFonts w:ascii="Verdana" w:eastAsia="Times New Roman" w:hAnsi="Verdana" w:cstheme="minorHAnsi"/>
                <w:sz w:val="18"/>
                <w:szCs w:val="18"/>
                <w:lang w:val="en-US" w:eastAsia="es-CO"/>
              </w:rPr>
              <w:t>23</w:t>
            </w:r>
            <w:r w:rsidR="00F0154B" w:rsidRPr="00A1797A">
              <w:rPr>
                <w:rFonts w:ascii="Verdana" w:eastAsia="Times New Roman" w:hAnsi="Verdana" w:cstheme="minorHAnsi"/>
                <w:sz w:val="18"/>
                <w:szCs w:val="18"/>
                <w:lang w:val="en-US" w:eastAsia="es-CO"/>
              </w:rPr>
              <w:t xml:space="preserve"> and </w:t>
            </w:r>
            <w:r w:rsidR="000A36EF" w:rsidRPr="00A1797A">
              <w:rPr>
                <w:rFonts w:ascii="Verdana" w:eastAsia="Times New Roman" w:hAnsi="Verdana" w:cstheme="minorHAnsi"/>
                <w:sz w:val="18"/>
                <w:szCs w:val="18"/>
                <w:lang w:val="en-US" w:eastAsia="es-CO"/>
              </w:rPr>
              <w:t>34</w:t>
            </w:r>
            <w:r w:rsidR="00F0154B"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F0154B" w:rsidRPr="00A1797A">
              <w:rPr>
                <w:rFonts w:ascii="Verdana" w:eastAsia="Times New Roman" w:hAnsi="Verdana" w:cstheme="minorHAnsi"/>
                <w:sz w:val="18"/>
                <w:szCs w:val="18"/>
                <w:lang w:val="en-US" w:eastAsia="es-CO"/>
              </w:rPr>
              <w:t xml:space="preserve"> 31 numeral </w:t>
            </w:r>
            <w:r w:rsidR="000A36EF" w:rsidRPr="00A1797A">
              <w:rPr>
                <w:rFonts w:ascii="Verdana" w:eastAsia="Times New Roman" w:hAnsi="Verdana" w:cstheme="minorHAnsi"/>
                <w:sz w:val="18"/>
                <w:szCs w:val="18"/>
                <w:lang w:val="en-US" w:eastAsia="es-CO"/>
              </w:rPr>
              <w:t>17</w:t>
            </w:r>
            <w:r w:rsidR="00F0154B" w:rsidRPr="00A1797A">
              <w:rPr>
                <w:rFonts w:ascii="Verdana" w:eastAsia="Times New Roman" w:hAnsi="Verdana" w:cstheme="minorHAnsi"/>
                <w:sz w:val="18"/>
                <w:szCs w:val="18"/>
                <w:lang w:val="en-US" w:eastAsia="es-CO"/>
              </w:rPr>
              <w:t xml:space="preserve"> and </w:t>
            </w:r>
            <w:r w:rsidR="00AC25F7" w:rsidRPr="00A1797A">
              <w:rPr>
                <w:rFonts w:ascii="Verdana" w:eastAsia="Times New Roman" w:hAnsi="Verdana" w:cstheme="minorHAnsi"/>
                <w:sz w:val="18"/>
                <w:szCs w:val="18"/>
                <w:lang w:val="en-US" w:eastAsia="es-CO"/>
              </w:rPr>
              <w:t>article</w:t>
            </w:r>
            <w:r w:rsidR="00F0154B" w:rsidRPr="00A1797A">
              <w:rPr>
                <w:rFonts w:ascii="Verdana" w:eastAsia="Times New Roman" w:hAnsi="Verdana" w:cstheme="minorHAnsi"/>
                <w:sz w:val="18"/>
                <w:szCs w:val="18"/>
                <w:lang w:val="en-US" w:eastAsia="es-CO"/>
              </w:rPr>
              <w:t>s 46,</w:t>
            </w:r>
            <w:r w:rsidR="000A36EF" w:rsidRPr="00A1797A">
              <w:rPr>
                <w:rFonts w:ascii="Verdana" w:eastAsia="Times New Roman" w:hAnsi="Verdana" w:cstheme="minorHAnsi"/>
                <w:sz w:val="18"/>
                <w:szCs w:val="18"/>
                <w:lang w:val="en-US" w:eastAsia="es-CO"/>
              </w:rPr>
              <w:t xml:space="preserve"> </w:t>
            </w:r>
            <w:r w:rsidR="00F0154B" w:rsidRPr="00A1797A">
              <w:rPr>
                <w:rFonts w:ascii="Verdana" w:eastAsia="Times New Roman" w:hAnsi="Verdana" w:cstheme="minorHAnsi"/>
                <w:sz w:val="18"/>
                <w:szCs w:val="18"/>
                <w:lang w:val="en-US" w:eastAsia="es-CO"/>
              </w:rPr>
              <w:t>49 and 50</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Ethics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Conduct</w:t>
            </w:r>
            <w:r w:rsidR="00F0154B"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 the Guidelines for the Handling and Prevention 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Conflicts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F0154B" w:rsidRPr="00A1797A">
              <w:rPr>
                <w:rFonts w:ascii="Verdana" w:eastAsia="Times New Roman" w:hAnsi="Verdana" w:cstheme="minorHAnsi"/>
                <w:sz w:val="18"/>
                <w:szCs w:val="18"/>
                <w:lang w:val="en-US" w:eastAsia="es-CO"/>
              </w:rPr>
              <w:t xml:space="preserve"> and Ethical Conflicts, </w:t>
            </w:r>
            <w:r w:rsidRPr="00A1797A">
              <w:rPr>
                <w:rFonts w:ascii="Verdana" w:eastAsia="Times New Roman" w:hAnsi="Verdana" w:cstheme="minorHAnsi"/>
                <w:sz w:val="18"/>
                <w:szCs w:val="18"/>
                <w:lang w:val="en-US" w:eastAsia="es-CO"/>
              </w:rPr>
              <w:t xml:space="preserve">provisions which expressly define la company’s policy and formal procedure for the </w:t>
            </w:r>
            <w:r w:rsidRPr="00A1797A">
              <w:rPr>
                <w:rFonts w:ascii="Verdana" w:eastAsia="Times New Roman" w:hAnsi="Verdana" w:cstheme="minorHAnsi"/>
                <w:sz w:val="18"/>
                <w:szCs w:val="18"/>
                <w:lang w:val="en-US" w:eastAsia="es-CO"/>
              </w:rPr>
              <w:lastRenderedPageBreak/>
              <w:t xml:space="preserve">recognition, </w:t>
            </w:r>
            <w:r w:rsidR="00F0154B" w:rsidRPr="00A1797A">
              <w:rPr>
                <w:rFonts w:ascii="Verdana" w:eastAsia="Times New Roman" w:hAnsi="Verdana" w:cstheme="minorHAnsi"/>
                <w:sz w:val="18"/>
                <w:szCs w:val="18"/>
                <w:lang w:val="en-US" w:eastAsia="es-CO"/>
              </w:rPr>
              <w:t>handling</w:t>
            </w:r>
            <w:r w:rsidRPr="00A1797A">
              <w:rPr>
                <w:rFonts w:ascii="Verdana" w:eastAsia="Times New Roman" w:hAnsi="Verdana" w:cstheme="minorHAnsi"/>
                <w:sz w:val="18"/>
                <w:szCs w:val="18"/>
                <w:lang w:val="en-US" w:eastAsia="es-CO"/>
              </w:rPr>
              <w:t xml:space="preserve"> and resolving of conflict of interest situations</w:t>
            </w:r>
            <w:r w:rsidR="00F0154B" w:rsidRPr="00A1797A">
              <w:rPr>
                <w:rFonts w:ascii="Verdana" w:eastAsia="Times New Roman" w:hAnsi="Verdana" w:cstheme="minorHAnsi"/>
                <w:sz w:val="18"/>
                <w:szCs w:val="18"/>
                <w:lang w:val="en-US" w:eastAsia="es-CO"/>
              </w:rPr>
              <w:t xml:space="preserve"> and possible consequences should there be a noncompliance situation therewith. </w:t>
            </w:r>
          </w:p>
          <w:p w14:paraId="7F613411" w14:textId="77777777" w:rsidR="00F0154B" w:rsidRPr="00A1797A" w:rsidRDefault="00F0154B" w:rsidP="006D2673">
            <w:pPr>
              <w:spacing w:after="0" w:line="240" w:lineRule="auto"/>
              <w:ind w:right="58"/>
              <w:jc w:val="both"/>
              <w:rPr>
                <w:rFonts w:ascii="Verdana" w:eastAsia="Times New Roman" w:hAnsi="Verdana" w:cstheme="minorHAnsi"/>
                <w:sz w:val="18"/>
                <w:szCs w:val="18"/>
                <w:lang w:val="en-US" w:eastAsia="es-CO"/>
              </w:rPr>
            </w:pPr>
          </w:p>
          <w:p w14:paraId="48CF15ED" w14:textId="30F65A86" w:rsidR="008128EF" w:rsidRPr="00A1797A" w:rsidRDefault="00F0154B"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aforementioned</w:t>
            </w:r>
            <w:r w:rsidR="00EA6E4B" w:rsidRPr="00A1797A">
              <w:rPr>
                <w:rFonts w:ascii="Verdana" w:eastAsia="Times New Roman" w:hAnsi="Verdana" w:cstheme="minorHAnsi"/>
                <w:sz w:val="18"/>
                <w:szCs w:val="18"/>
                <w:lang w:val="en-US" w:eastAsia="es-CO"/>
              </w:rPr>
              <w:t xml:space="preserve"> norms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refer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A6E4B" w:rsidRPr="00A1797A">
              <w:rPr>
                <w:rFonts w:ascii="Verdana" w:eastAsia="Times New Roman" w:hAnsi="Verdana" w:cstheme="minorHAnsi"/>
                <w:sz w:val="18"/>
                <w:szCs w:val="18"/>
                <w:lang w:val="en-US" w:eastAsia="es-CO"/>
              </w:rPr>
              <w:t xml:space="preserve">conflicts of interest, </w:t>
            </w:r>
            <w:r w:rsidR="001B4BFF" w:rsidRPr="00A1797A">
              <w:rPr>
                <w:rFonts w:ascii="Verdana" w:eastAsia="Times New Roman" w:hAnsi="Verdana" w:cstheme="minorHAnsi"/>
                <w:sz w:val="18"/>
                <w:szCs w:val="18"/>
                <w:lang w:val="en-US" w:eastAsia="es-CO"/>
              </w:rPr>
              <w:t>disqualifications</w:t>
            </w:r>
            <w:r w:rsidR="00EA6E4B" w:rsidRPr="00A1797A">
              <w:rPr>
                <w:rFonts w:ascii="Verdana" w:eastAsia="Times New Roman" w:hAnsi="Verdana" w:cstheme="minorHAnsi"/>
                <w:sz w:val="18"/>
                <w:szCs w:val="18"/>
                <w:lang w:val="en-US" w:eastAsia="es-CO"/>
              </w:rPr>
              <w:t xml:space="preserve"> and incompatibilities </w:t>
            </w:r>
            <w:r w:rsidR="008128EF" w:rsidRPr="00A1797A">
              <w:rPr>
                <w:rFonts w:ascii="Verdana" w:eastAsia="Times New Roman" w:hAnsi="Verdana" w:cstheme="minorHAnsi"/>
                <w:sz w:val="18"/>
                <w:szCs w:val="18"/>
                <w:lang w:val="en-US" w:eastAsia="es-CO"/>
              </w:rPr>
              <w:t>regime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applicable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define</w:t>
            </w:r>
            <w:r w:rsidR="001910DE" w:rsidRPr="00A1797A">
              <w:rPr>
                <w:rFonts w:ascii="Verdana" w:eastAsia="Times New Roman" w:hAnsi="Verdana" w:cstheme="minorHAnsi"/>
                <w:sz w:val="18"/>
                <w:szCs w:val="18"/>
                <w:lang w:val="en-US" w:eastAsia="es-CO"/>
              </w:rPr>
              <w:t xml:space="preserve"> </w:t>
            </w:r>
            <w:r w:rsidR="00EA6E4B" w:rsidRPr="00A1797A">
              <w:rPr>
                <w:rFonts w:ascii="Verdana" w:eastAsia="Times New Roman" w:hAnsi="Verdana" w:cstheme="minorHAnsi"/>
                <w:sz w:val="18"/>
                <w:szCs w:val="18"/>
                <w:lang w:val="en-US" w:eastAsia="es-CO"/>
              </w:rPr>
              <w:t>the latter</w:t>
            </w:r>
            <w:r w:rsidR="0005111C"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indirect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situations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affect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60C06" w:rsidRPr="00A1797A">
              <w:rPr>
                <w:rFonts w:ascii="Verdana" w:eastAsia="Times New Roman" w:hAnsi="Verdana" w:cstheme="minorHAnsi"/>
                <w:sz w:val="18"/>
                <w:szCs w:val="18"/>
                <w:lang w:val="en-US" w:eastAsia="es-CO"/>
              </w:rPr>
              <w:t>President</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C60C06"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third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Company</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05111C" w:rsidRPr="00A1797A">
              <w:rPr>
                <w:rFonts w:ascii="Verdana" w:eastAsia="Times New Roman" w:hAnsi="Verdana" w:cstheme="minorHAnsi"/>
                <w:sz w:val="18"/>
                <w:szCs w:val="18"/>
                <w:lang w:val="en-US" w:eastAsia="es-CO"/>
              </w:rPr>
              <w:t xml:space="preserve">and specifically specify the </w:t>
            </w:r>
            <w:r w:rsidR="008128EF" w:rsidRPr="00A1797A">
              <w:rPr>
                <w:rFonts w:ascii="Verdana" w:eastAsia="Times New Roman" w:hAnsi="Verdana" w:cstheme="minorHAnsi"/>
                <w:sz w:val="18"/>
                <w:szCs w:val="18"/>
                <w:lang w:val="en-US" w:eastAsia="es-CO"/>
              </w:rPr>
              <w:t>procedure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followed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to disclose, handle and resolve </w:t>
            </w:r>
            <w:r w:rsidR="00C60C06" w:rsidRPr="00A1797A">
              <w:rPr>
                <w:rFonts w:ascii="Verdana" w:eastAsia="Times New Roman" w:hAnsi="Verdana" w:cstheme="minorHAnsi"/>
                <w:sz w:val="18"/>
                <w:szCs w:val="18"/>
                <w:lang w:val="en-US" w:eastAsia="es-CO"/>
              </w:rPr>
              <w:t>these situations</w:t>
            </w:r>
            <w:r w:rsidRPr="00A1797A">
              <w:rPr>
                <w:rFonts w:ascii="Verdana" w:eastAsia="Times New Roman" w:hAnsi="Verdana" w:cstheme="minorHAnsi"/>
                <w:sz w:val="18"/>
                <w:szCs w:val="18"/>
                <w:lang w:val="en-US" w:eastAsia="es-CO"/>
              </w:rPr>
              <w:t xml:space="preserve">, as well as some examples to </w:t>
            </w:r>
            <w:r w:rsidR="00E06F4B" w:rsidRPr="00A1797A">
              <w:rPr>
                <w:rFonts w:ascii="Verdana" w:eastAsia="Times New Roman" w:hAnsi="Verdana" w:cstheme="minorHAnsi"/>
                <w:sz w:val="18"/>
                <w:szCs w:val="18"/>
                <w:lang w:val="en-US" w:eastAsia="es-CO"/>
              </w:rPr>
              <w:t>better identify behaviors that might be an infringement thereof.</w:t>
            </w:r>
            <w:r w:rsidR="001910DE" w:rsidRPr="00A1797A">
              <w:rPr>
                <w:rFonts w:ascii="Verdana" w:eastAsia="Times New Roman" w:hAnsi="Verdana" w:cstheme="minorHAnsi"/>
                <w:sz w:val="18"/>
                <w:szCs w:val="18"/>
                <w:lang w:val="en-US" w:eastAsia="es-CO"/>
              </w:rPr>
              <w:t xml:space="preserve"> </w:t>
            </w:r>
          </w:p>
          <w:p w14:paraId="3588BB49" w14:textId="77777777" w:rsidR="0005111C" w:rsidRPr="00A1797A" w:rsidRDefault="0005111C" w:rsidP="006D2673">
            <w:pPr>
              <w:spacing w:after="0" w:line="240" w:lineRule="auto"/>
              <w:ind w:right="58"/>
              <w:jc w:val="both"/>
              <w:rPr>
                <w:rFonts w:ascii="Verdana" w:eastAsia="Times New Roman" w:hAnsi="Verdana" w:cstheme="minorHAnsi"/>
                <w:sz w:val="18"/>
                <w:szCs w:val="18"/>
                <w:lang w:val="en-US" w:eastAsia="es-CO"/>
              </w:rPr>
            </w:pPr>
          </w:p>
          <w:p w14:paraId="78C05AC3" w14:textId="27FACBB6" w:rsidR="0005111C" w:rsidRPr="00A1797A" w:rsidRDefault="0005111C"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Chapter </w:t>
            </w:r>
            <w:r w:rsidR="00E06F4B" w:rsidRPr="00A1797A">
              <w:rPr>
                <w:rFonts w:ascii="Verdana" w:eastAsia="Times New Roman" w:hAnsi="Verdana" w:cstheme="minorHAnsi"/>
                <w:sz w:val="18"/>
                <w:szCs w:val="18"/>
                <w:lang w:val="en-US" w:eastAsia="es-CO"/>
              </w:rPr>
              <w:t>VII</w:t>
            </w:r>
            <w:r w:rsidR="0033258E" w:rsidRPr="00A1797A">
              <w:rPr>
                <w:rFonts w:ascii="Verdana" w:eastAsia="Times New Roman" w:hAnsi="Verdana" w:cstheme="minorHAnsi"/>
                <w:sz w:val="18"/>
                <w:szCs w:val="18"/>
                <w:lang w:val="en-US" w:eastAsia="es-CO"/>
              </w:rPr>
              <w:t>I</w:t>
            </w:r>
            <w:r w:rsidRPr="00A1797A">
              <w:rPr>
                <w:rFonts w:ascii="Verdana" w:eastAsia="Times New Roman" w:hAnsi="Verdana" w:cstheme="minorHAnsi"/>
                <w:sz w:val="18"/>
                <w:szCs w:val="18"/>
                <w:lang w:val="en-US" w:eastAsia="es-CO"/>
              </w:rPr>
              <w:t xml:space="preserve"> of Ecopetrol's Corporate Governance Code also refers to the </w:t>
            </w:r>
            <w:r w:rsidR="006E16E0" w:rsidRPr="00A1797A">
              <w:rPr>
                <w:rFonts w:ascii="Verdana" w:eastAsia="Times New Roman" w:hAnsi="Verdana" w:cstheme="minorHAnsi"/>
                <w:sz w:val="18"/>
                <w:szCs w:val="18"/>
                <w:lang w:val="en-US" w:eastAsia="es-CO"/>
              </w:rPr>
              <w:t>conflict-of-interest</w:t>
            </w:r>
            <w:r w:rsidRPr="00A1797A">
              <w:rPr>
                <w:rFonts w:ascii="Verdana" w:eastAsia="Times New Roman" w:hAnsi="Verdana" w:cstheme="minorHAnsi"/>
                <w:sz w:val="18"/>
                <w:szCs w:val="18"/>
                <w:lang w:val="en-US" w:eastAsia="es-CO"/>
              </w:rPr>
              <w:t xml:space="preserve"> circumstances that may arise in the Company due to the relationship between administrators and workers with third parties (shareholders, suppliers, </w:t>
            </w:r>
            <w:r w:rsidR="00077B75" w:rsidRPr="00A1797A">
              <w:rPr>
                <w:rFonts w:ascii="Verdana" w:eastAsia="Times New Roman" w:hAnsi="Verdana" w:cstheme="minorHAnsi"/>
                <w:sz w:val="18"/>
                <w:szCs w:val="18"/>
                <w:lang w:val="en-US" w:eastAsia="es-CO"/>
              </w:rPr>
              <w:t>customers,</w:t>
            </w:r>
            <w:r w:rsidRPr="00A1797A">
              <w:rPr>
                <w:rFonts w:ascii="Verdana" w:eastAsia="Times New Roman" w:hAnsi="Verdana" w:cstheme="minorHAnsi"/>
                <w:sz w:val="18"/>
                <w:szCs w:val="18"/>
                <w:lang w:val="en-US" w:eastAsia="es-CO"/>
              </w:rPr>
              <w:t xml:space="preserve"> and contractors).</w:t>
            </w:r>
          </w:p>
          <w:p w14:paraId="4B891364" w14:textId="7DADDDD6"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4B9CB8D" w14:textId="31F19F5C" w:rsidR="008128EF" w:rsidRPr="00A1797A" w:rsidRDefault="00E06F4B"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order to report c</w:t>
            </w:r>
            <w:r w:rsidR="00114C78" w:rsidRPr="00A1797A">
              <w:rPr>
                <w:rFonts w:ascii="Verdana" w:eastAsia="Times New Roman" w:hAnsi="Verdana" w:cstheme="minorHAnsi"/>
                <w:sz w:val="18"/>
                <w:szCs w:val="18"/>
                <w:lang w:val="en-US" w:eastAsia="es-CO"/>
              </w:rPr>
              <w:t>onflicts of interest</w:t>
            </w:r>
            <w:r w:rsidRPr="00A1797A">
              <w:rPr>
                <w:rFonts w:ascii="Verdana" w:eastAsia="Times New Roman" w:hAnsi="Verdana" w:cstheme="minorHAnsi"/>
                <w:sz w:val="18"/>
                <w:szCs w:val="18"/>
                <w:lang w:val="en-US" w:eastAsia="es-CO"/>
              </w:rPr>
              <w:t>, there is a document provided</w:t>
            </w:r>
            <w:r w:rsidR="00114C78" w:rsidRPr="00A1797A">
              <w:rPr>
                <w:rFonts w:ascii="Verdana" w:eastAsia="Times New Roman" w:hAnsi="Verdana" w:cstheme="minorHAnsi"/>
                <w:sz w:val="18"/>
                <w:szCs w:val="18"/>
                <w:lang w:val="en-US" w:eastAsia="es-CO"/>
              </w:rPr>
              <w:t xml:space="preserve"> titled Declaration Form - </w:t>
            </w:r>
            <w:r w:rsidR="008128EF" w:rsidRPr="00A1797A">
              <w:rPr>
                <w:rFonts w:ascii="Verdana" w:eastAsia="Times New Roman" w:hAnsi="Verdana" w:cstheme="minorHAnsi"/>
                <w:sz w:val="18"/>
                <w:szCs w:val="18"/>
                <w:lang w:val="en-US" w:eastAsia="es-CO"/>
              </w:rPr>
              <w:t>Conflict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Disqualification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Incompatibility</w:t>
            </w:r>
            <w:r w:rsidRPr="00A1797A">
              <w:rPr>
                <w:rFonts w:ascii="Verdana" w:eastAsia="Times New Roman" w:hAnsi="Verdana" w:cstheme="minorHAnsi"/>
                <w:sz w:val="18"/>
                <w:szCs w:val="18"/>
                <w:lang w:val="en-US" w:eastAsia="es-CO"/>
              </w:rPr>
              <w:t xml:space="preserve"> to proceed with the requisite disclosure.</w:t>
            </w:r>
          </w:p>
          <w:p w14:paraId="46C2D376" w14:textId="383B28AE"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B373DA5" w14:textId="5C9E52CF" w:rsidR="008128EF" w:rsidRPr="00A1797A" w:rsidRDefault="008128E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E06F4B" w:rsidRPr="00A1797A">
              <w:rPr>
                <w:rFonts w:ascii="Verdana" w:eastAsia="Times New Roman" w:hAnsi="Verdana" w:cstheme="minorHAnsi"/>
                <w:sz w:val="18"/>
                <w:szCs w:val="18"/>
                <w:lang w:val="en-US" w:eastAsia="es-CO"/>
              </w:rPr>
              <w:t xml:space="preserve"> a declaration form has been established for disclosing related parties, conflicts of interest and independence for Board members, </w:t>
            </w:r>
            <w:r w:rsidR="001910DE" w:rsidRPr="00A1797A">
              <w:rPr>
                <w:rFonts w:ascii="Verdana" w:eastAsia="Times New Roman" w:hAnsi="Verdana" w:cstheme="minorHAnsi"/>
                <w:sz w:val="18"/>
                <w:szCs w:val="18"/>
                <w:lang w:val="en-US" w:eastAsia="es-CO"/>
              </w:rPr>
              <w:t xml:space="preserve"> </w:t>
            </w:r>
            <w:r w:rsidR="00E06F4B" w:rsidRPr="00A1797A">
              <w:rPr>
                <w:rFonts w:ascii="Verdana" w:eastAsia="Times New Roman" w:hAnsi="Verdana" w:cstheme="minorHAnsi"/>
                <w:sz w:val="18"/>
                <w:szCs w:val="18"/>
                <w:lang w:val="en-US" w:eastAsia="es-CO"/>
              </w:rPr>
              <w:t>which aims to</w:t>
            </w:r>
            <w:r w:rsidR="00114C78" w:rsidRPr="00A1797A">
              <w:rPr>
                <w:rFonts w:ascii="Verdana" w:eastAsia="Times New Roman" w:hAnsi="Verdana" w:cstheme="minorHAnsi"/>
                <w:sz w:val="18"/>
                <w:szCs w:val="18"/>
                <w:lang w:val="en-US" w:eastAsia="es-CO"/>
              </w:rPr>
              <w:t xml:space="preserve"> collect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necessary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Accounting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Standard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24</w:t>
            </w:r>
            <w:r w:rsidR="001910DE" w:rsidRPr="00A1797A">
              <w:rPr>
                <w:rFonts w:ascii="Verdana" w:eastAsia="Times New Roman" w:hAnsi="Verdana" w:cstheme="minorHAnsi"/>
                <w:sz w:val="18"/>
                <w:szCs w:val="18"/>
                <w:lang w:val="en-US" w:eastAsia="es-CO"/>
              </w:rPr>
              <w:t xml:space="preserve"> </w:t>
            </w:r>
            <w:r w:rsidR="00114C78"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disclosure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14C78"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norms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PCAOB-AS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2410</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14C78" w:rsidRPr="00A1797A">
              <w:rPr>
                <w:rFonts w:ascii="Verdana" w:eastAsia="Times New Roman" w:hAnsi="Verdana" w:cstheme="minorHAnsi"/>
                <w:sz w:val="18"/>
                <w:szCs w:val="18"/>
                <w:lang w:val="en-US" w:eastAsia="es-CO"/>
              </w:rPr>
              <w:t xml:space="preserve"> No.</w:t>
            </w:r>
            <w:r w:rsidRPr="00A1797A">
              <w:rPr>
                <w:rFonts w:ascii="Verdana" w:eastAsia="Times New Roman" w:hAnsi="Verdana" w:cstheme="minorHAnsi"/>
                <w:sz w:val="18"/>
                <w:szCs w:val="18"/>
                <w:lang w:val="en-US" w:eastAsia="es-CO"/>
              </w:rPr>
              <w:t>18</w:t>
            </w:r>
            <w:r w:rsidR="00114C78"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w:t>
            </w:r>
            <w:r w:rsidR="00114C78"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K</w:t>
            </w:r>
            <w:r w:rsidR="00295556"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229</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Standard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instructions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filing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under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Securities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1933,</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SEC</w:t>
            </w:r>
            <w:r w:rsidR="00D928D1" w:rsidRPr="00A1797A">
              <w:rPr>
                <w:rFonts w:ascii="Verdana" w:eastAsia="Times New Roman" w:hAnsi="Verdana" w:cstheme="minorHAnsi"/>
                <w:sz w:val="18"/>
                <w:szCs w:val="18"/>
                <w:lang w:val="en-US" w:eastAsia="es-CO"/>
              </w:rPr>
              <w:t xml:space="preserve"> and Law 964 of 2005, </w:t>
            </w:r>
            <w:r w:rsidR="00AC25F7" w:rsidRPr="00A1797A">
              <w:rPr>
                <w:rFonts w:ascii="Verdana" w:eastAsia="Times New Roman" w:hAnsi="Verdana" w:cstheme="minorHAnsi"/>
                <w:sz w:val="18"/>
                <w:szCs w:val="18"/>
                <w:lang w:val="en-US" w:eastAsia="es-CO"/>
              </w:rPr>
              <w:t>article</w:t>
            </w:r>
            <w:r w:rsidR="00D928D1" w:rsidRPr="00A1797A">
              <w:rPr>
                <w:rFonts w:ascii="Verdana" w:eastAsia="Times New Roman" w:hAnsi="Verdana" w:cstheme="minorHAnsi"/>
                <w:sz w:val="18"/>
                <w:szCs w:val="18"/>
                <w:lang w:val="en-US" w:eastAsia="es-CO"/>
              </w:rPr>
              <w:t xml:space="preserve"> 44.</w:t>
            </w:r>
          </w:p>
          <w:p w14:paraId="073059F0" w14:textId="1E1F63CE" w:rsidR="00D928D1" w:rsidRPr="00A1797A" w:rsidRDefault="00D928D1" w:rsidP="006D2673">
            <w:pPr>
              <w:spacing w:after="0" w:line="240" w:lineRule="auto"/>
              <w:ind w:right="58"/>
              <w:jc w:val="both"/>
              <w:rPr>
                <w:rFonts w:ascii="Verdana" w:eastAsia="Times New Roman" w:hAnsi="Verdana" w:cstheme="minorHAnsi"/>
                <w:sz w:val="18"/>
                <w:szCs w:val="18"/>
                <w:lang w:val="en-US" w:eastAsia="es-CO"/>
              </w:rPr>
            </w:pPr>
          </w:p>
          <w:p w14:paraId="35448E1C" w14:textId="2035C859" w:rsidR="00D928D1" w:rsidRPr="00A1797A" w:rsidRDefault="00D928D1"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Likewise, </w:t>
            </w:r>
            <w:r w:rsidR="000335FA" w:rsidRPr="00A1797A">
              <w:rPr>
                <w:rFonts w:ascii="Verdana" w:eastAsia="Times New Roman" w:hAnsi="Verdana" w:cstheme="minorHAnsi"/>
                <w:sz w:val="18"/>
                <w:szCs w:val="18"/>
                <w:lang w:val="en-US" w:eastAsia="es-CO"/>
              </w:rPr>
              <w:t xml:space="preserve">in Chapter 3.27 of the Accounting Policies Handbook for the Ecopetrol Group GEE-M-003 establishes that related to the identification of and requirements regarding revealing information on Related </w:t>
            </w:r>
            <w:r w:rsidR="006E16E0" w:rsidRPr="00A1797A">
              <w:rPr>
                <w:rFonts w:ascii="Verdana" w:eastAsia="Times New Roman" w:hAnsi="Verdana" w:cstheme="minorHAnsi"/>
                <w:sz w:val="18"/>
                <w:szCs w:val="18"/>
                <w:lang w:val="en-US" w:eastAsia="es-CO"/>
              </w:rPr>
              <w:t>Parts</w:t>
            </w:r>
            <w:r w:rsidR="000335FA" w:rsidRPr="00A1797A">
              <w:rPr>
                <w:rFonts w:ascii="Verdana" w:eastAsia="Times New Roman" w:hAnsi="Verdana" w:cstheme="minorHAnsi"/>
                <w:sz w:val="18"/>
                <w:szCs w:val="18"/>
                <w:lang w:val="en-US" w:eastAsia="es-CO"/>
              </w:rPr>
              <w:t xml:space="preserve">. </w:t>
            </w:r>
          </w:p>
          <w:p w14:paraId="5144AC5F" w14:textId="36708C0E"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2CEA82C" w14:textId="50B004C8" w:rsidR="008128EF" w:rsidRPr="00A1797A" w:rsidRDefault="008128E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turn,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14C78" w:rsidRPr="00A1797A">
              <w:rPr>
                <w:rFonts w:ascii="Verdana" w:eastAsia="Times New Roman" w:hAnsi="Verdana" w:cstheme="minorHAnsi"/>
                <w:sz w:val="18"/>
                <w:szCs w:val="18"/>
                <w:lang w:val="en-US" w:eastAsia="es-CO"/>
              </w:rPr>
              <w:t xml:space="preserve"> Declaration </w:t>
            </w:r>
            <w:r w:rsidR="00E06F4B" w:rsidRPr="00A1797A">
              <w:rPr>
                <w:rFonts w:ascii="Verdana" w:eastAsia="Times New Roman" w:hAnsi="Verdana" w:cstheme="minorHAnsi"/>
                <w:sz w:val="18"/>
                <w:szCs w:val="18"/>
                <w:lang w:val="en-US" w:eastAsia="es-CO"/>
              </w:rPr>
              <w:t>Form of</w:t>
            </w:r>
            <w:r w:rsidR="00114C78" w:rsidRPr="00A1797A">
              <w:rPr>
                <w:rFonts w:ascii="Verdana" w:eastAsia="Times New Roman" w:hAnsi="Verdana" w:cstheme="minorHAnsi"/>
                <w:sz w:val="18"/>
                <w:szCs w:val="18"/>
                <w:lang w:val="en-US" w:eastAsia="es-CO"/>
              </w:rPr>
              <w:t xml:space="preserve"> Information and Obligations for Members of the Board of Directors of Ecopetrol S.A., whereby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declare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inherent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114C78"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position,</w:t>
            </w:r>
            <w:r w:rsidR="001910DE" w:rsidRPr="00A1797A">
              <w:rPr>
                <w:rFonts w:ascii="Verdana" w:eastAsia="Times New Roman" w:hAnsi="Verdana" w:cstheme="minorHAnsi"/>
                <w:sz w:val="18"/>
                <w:szCs w:val="18"/>
                <w:lang w:val="en-US" w:eastAsia="es-CO"/>
              </w:rPr>
              <w:t xml:space="preserve"> </w:t>
            </w:r>
            <w:r w:rsidR="00114C78" w:rsidRPr="00A1797A">
              <w:rPr>
                <w:rFonts w:ascii="Verdana" w:eastAsia="Times New Roman" w:hAnsi="Verdana" w:cstheme="minorHAnsi"/>
                <w:sz w:val="18"/>
                <w:szCs w:val="18"/>
                <w:lang w:val="en-US" w:eastAsia="es-CO"/>
              </w:rPr>
              <w:t>which include, among others</w:t>
            </w:r>
            <w:r w:rsidRPr="00A1797A">
              <w:rPr>
                <w:rFonts w:ascii="Verdana" w:eastAsia="Times New Roman" w:hAnsi="Verdana" w:cstheme="minorHAnsi"/>
                <w:sz w:val="18"/>
                <w:szCs w:val="18"/>
                <w:lang w:val="en-US" w:eastAsia="es-CO"/>
              </w:rPr>
              <w:t>:</w:t>
            </w:r>
            <w:r w:rsidR="00D928D1" w:rsidRPr="00A1797A">
              <w:rPr>
                <w:rFonts w:ascii="Verdana" w:eastAsia="Times New Roman" w:hAnsi="Verdana" w:cstheme="minorHAnsi"/>
                <w:sz w:val="18"/>
                <w:szCs w:val="18"/>
                <w:lang w:val="en-US" w:eastAsia="es-CO"/>
              </w:rPr>
              <w:t xml:space="preserve"> k</w:t>
            </w:r>
            <w:r w:rsidRPr="00A1797A">
              <w:rPr>
                <w:rFonts w:ascii="Verdana" w:eastAsia="Times New Roman" w:hAnsi="Verdana" w:cstheme="minorHAnsi"/>
                <w:sz w:val="18"/>
                <w:szCs w:val="18"/>
                <w:lang w:val="en-US" w:eastAsia="es-CO"/>
              </w:rPr>
              <w:t>now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 xml:space="preserve">Corporate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belong,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documents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support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Program: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Ethics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handbooks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manuals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instructions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procedures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(fraud,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corruption,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bribery,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money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laundering,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terrorist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violations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FCPA),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gifts 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hospitalit</w:t>
            </w:r>
            <w:r w:rsidR="002E3114" w:rsidRPr="00A1797A">
              <w:rPr>
                <w:rFonts w:ascii="Verdana" w:eastAsia="Times New Roman" w:hAnsi="Verdana" w:cstheme="minorHAnsi"/>
                <w:sz w:val="18"/>
                <w:szCs w:val="18"/>
                <w:lang w:val="en-US" w:eastAsia="es-CO"/>
              </w:rPr>
              <w:t>ies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conflict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1B4BFF" w:rsidRPr="00A1797A">
              <w:rPr>
                <w:rFonts w:ascii="Verdana" w:eastAsia="Times New Roman" w:hAnsi="Verdana" w:cstheme="minorHAnsi"/>
                <w:sz w:val="18"/>
                <w:szCs w:val="18"/>
                <w:lang w:val="en-US" w:eastAsia="es-CO"/>
              </w:rPr>
              <w:t>disqualifications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incompatibilities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prohibitions</w:t>
            </w:r>
            <w:r w:rsidR="00D928D1" w:rsidRPr="00A1797A">
              <w:rPr>
                <w:rFonts w:ascii="Verdana" w:eastAsia="Times New Roman" w:hAnsi="Verdana" w:cstheme="minorHAnsi"/>
                <w:sz w:val="18"/>
                <w:szCs w:val="18"/>
                <w:lang w:val="en-US" w:eastAsia="es-CO"/>
              </w:rPr>
              <w:t xml:space="preserve">; and </w:t>
            </w:r>
            <w:r w:rsidR="00E06F4B" w:rsidRPr="00A1797A">
              <w:rPr>
                <w:rFonts w:ascii="Verdana" w:eastAsia="Times New Roman" w:hAnsi="Verdana" w:cstheme="minorHAnsi"/>
                <w:sz w:val="18"/>
                <w:szCs w:val="18"/>
                <w:lang w:val="en-US" w:eastAsia="es-CO"/>
              </w:rPr>
              <w:t xml:space="preserve">to </w:t>
            </w:r>
            <w:r w:rsidR="00D928D1" w:rsidRPr="00A1797A">
              <w:rPr>
                <w:rFonts w:ascii="Verdana" w:eastAsia="Times New Roman" w:hAnsi="Verdana" w:cstheme="minorHAnsi"/>
                <w:sz w:val="18"/>
                <w:szCs w:val="18"/>
                <w:lang w:val="en-US" w:eastAsia="es-CO"/>
              </w:rPr>
              <w:t>r</w:t>
            </w:r>
            <w:r w:rsidRPr="00A1797A">
              <w:rPr>
                <w:rFonts w:ascii="Verdana" w:eastAsia="Times New Roman" w:hAnsi="Verdana" w:cstheme="minorHAnsi"/>
                <w:sz w:val="18"/>
                <w:szCs w:val="18"/>
                <w:lang w:val="en-US" w:eastAsia="es-CO"/>
              </w:rPr>
              <w:t>eport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situations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generate</w:t>
            </w:r>
            <w:r w:rsidR="001910DE" w:rsidRPr="00A1797A">
              <w:rPr>
                <w:rFonts w:ascii="Verdana" w:eastAsia="Times New Roman" w:hAnsi="Verdana" w:cstheme="minorHAnsi"/>
                <w:sz w:val="18"/>
                <w:szCs w:val="18"/>
                <w:lang w:val="en-US" w:eastAsia="es-CO"/>
              </w:rPr>
              <w:t xml:space="preserve"> </w:t>
            </w:r>
            <w:r w:rsidR="00E06F4B" w:rsidRPr="00A1797A">
              <w:rPr>
                <w:rFonts w:ascii="Verdana" w:eastAsia="Times New Roman" w:hAnsi="Verdana" w:cstheme="minorHAnsi"/>
                <w:sz w:val="18"/>
                <w:szCs w:val="18"/>
                <w:lang w:val="en-US" w:eastAsia="es-CO"/>
              </w:rPr>
              <w:t>their formation</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in order that the relevant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measures</w:t>
            </w:r>
            <w:r w:rsidR="00301574" w:rsidRPr="00A1797A">
              <w:rPr>
                <w:rFonts w:ascii="Verdana" w:eastAsia="Times New Roman" w:hAnsi="Verdana" w:cstheme="minorHAnsi"/>
                <w:sz w:val="18"/>
                <w:szCs w:val="18"/>
                <w:lang w:val="en-US" w:eastAsia="es-CO"/>
              </w:rPr>
              <w:t xml:space="preserve"> can be adopted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procedures,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E06F4B" w:rsidRPr="00A1797A">
              <w:rPr>
                <w:rFonts w:ascii="Verdana" w:eastAsia="Times New Roman" w:hAnsi="Verdana" w:cstheme="minorHAnsi"/>
                <w:sz w:val="18"/>
                <w:szCs w:val="18"/>
                <w:lang w:val="en-US" w:eastAsia="es-CO"/>
              </w:rPr>
              <w:t>to seek advice 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situation</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if uncertai</w:t>
            </w:r>
            <w:r w:rsidR="00D928D1" w:rsidRPr="00A1797A">
              <w:rPr>
                <w:rFonts w:ascii="Verdana" w:eastAsia="Times New Roman" w:hAnsi="Verdana" w:cstheme="minorHAnsi"/>
                <w:sz w:val="18"/>
                <w:szCs w:val="18"/>
                <w:lang w:val="en-US" w:eastAsia="es-CO"/>
              </w:rPr>
              <w:t>n.</w:t>
            </w:r>
          </w:p>
          <w:p w14:paraId="3D165DA7" w14:textId="6B8D168D"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E1395F4" w14:textId="48383C0D" w:rsidR="008128EF" w:rsidRPr="00A1797A" w:rsidRDefault="008128E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46</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 xml:space="preserve">Ecopetrol’s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administrators,</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beneficiaries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expressly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adopt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policy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zero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tolerance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fraud,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bribery,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corruption,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violations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Foreign Corrupt Practices Act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(“FCPA”),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money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laundering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terrorist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financing</w:t>
            </w:r>
            <w:r w:rsidR="00301574"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express</w:t>
            </w:r>
            <w:r w:rsidR="00301574" w:rsidRPr="00A1797A">
              <w:rPr>
                <w:rFonts w:ascii="Verdana" w:eastAsia="Times New Roman" w:hAnsi="Verdana" w:cstheme="minorHAnsi"/>
                <w:sz w:val="18"/>
                <w:szCs w:val="18"/>
                <w:lang w:val="en-US" w:eastAsia="es-CO"/>
              </w:rPr>
              <w: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reject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behavior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constitute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violation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Political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Constitution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Colombia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domestic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foreign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applicable</w:t>
            </w:r>
            <w:r w:rsidR="00334C9B"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reject</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 xml:space="preserve">any </w:t>
            </w:r>
            <w:r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violates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301574" w:rsidRPr="00A1797A">
              <w:rPr>
                <w:rFonts w:ascii="Verdana" w:eastAsia="Times New Roman" w:hAnsi="Verdana" w:cstheme="minorHAnsi"/>
                <w:sz w:val="18"/>
                <w:szCs w:val="18"/>
                <w:lang w:val="en-US" w:eastAsia="es-CO"/>
              </w:rPr>
              <w:t>ignores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contained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Ethics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Conduct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those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conflicts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interest.</w:t>
            </w:r>
          </w:p>
          <w:p w14:paraId="706C73A6" w14:textId="122B5835"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B9DA87C" w14:textId="4FF35DBC" w:rsidR="008128EF" w:rsidRPr="00A1797A" w:rsidRDefault="00301574"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Furthermore</w:t>
            </w:r>
            <w:r w:rsidR="008128EF" w:rsidRPr="00A1797A">
              <w:rPr>
                <w:rFonts w:ascii="Verdana" w:eastAsia="Times New Roman" w:hAnsi="Verdana" w:cstheme="minorHAnsi"/>
                <w:sz w:val="18"/>
                <w:szCs w:val="18"/>
                <w:lang w:val="en-US" w:eastAsia="es-CO"/>
              </w:rPr>
              <w:t>,</w:t>
            </w:r>
            <w:r w:rsidR="00D928D1" w:rsidRPr="00A1797A">
              <w:rPr>
                <w:rFonts w:ascii="Verdana" w:eastAsia="Times New Roman" w:hAnsi="Verdana" w:cstheme="minorHAnsi"/>
                <w:sz w:val="18"/>
                <w:szCs w:val="18"/>
                <w:lang w:val="en-US" w:eastAsia="es-CO"/>
              </w:rPr>
              <w:t xml:space="preserve"> it is worth noting 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defined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3E2763" w:rsidRPr="00A1797A">
              <w:rPr>
                <w:rFonts w:ascii="Verdana" w:eastAsia="Times New Roman" w:hAnsi="Verdana" w:cstheme="minorHAnsi"/>
                <w:sz w:val="18"/>
                <w:szCs w:val="18"/>
                <w:lang w:val="en-US" w:eastAsia="es-CO"/>
              </w:rPr>
              <w:t xml:space="preserve">Internal Regulations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Ethics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Conduct</w:t>
            </w:r>
            <w:r w:rsidR="00D928D1" w:rsidRPr="00A1797A">
              <w:rPr>
                <w:rFonts w:ascii="Verdana" w:eastAsia="Times New Roman" w:hAnsi="Verdana" w:cstheme="minorHAnsi"/>
                <w:sz w:val="18"/>
                <w:szCs w:val="18"/>
                <w:lang w:val="en-US" w:eastAsia="es-CO"/>
              </w:rPr>
              <w:t>, applicable to the members of the Boards of Directors and workers of Ecopetrol S.A. and its Group</w:t>
            </w:r>
            <w:r w:rsidR="003E2763" w:rsidRPr="00A1797A">
              <w:rPr>
                <w:rFonts w:ascii="Verdana" w:eastAsia="Times New Roman" w:hAnsi="Verdana" w:cstheme="minorHAnsi"/>
                <w:sz w:val="18"/>
                <w:szCs w:val="18"/>
                <w:lang w:val="en-US" w:eastAsia="es-CO"/>
              </w:rPr>
              <w:t xml:space="preserve">, any legal or natural persons who have any relation therewith, including beneficiaries, shareholders, contractors, suppliers, agents, partners, associates (including joint ventures), </w:t>
            </w:r>
            <w:r w:rsidR="00D26B77" w:rsidRPr="00A1797A">
              <w:rPr>
                <w:rFonts w:ascii="Verdana" w:eastAsia="Times New Roman" w:hAnsi="Verdana" w:cstheme="minorHAnsi"/>
                <w:sz w:val="18"/>
                <w:szCs w:val="18"/>
                <w:lang w:val="en-US" w:eastAsia="es-CO"/>
              </w:rPr>
              <w:t>bidders</w:t>
            </w:r>
            <w:r w:rsidR="003E2763" w:rsidRPr="00A1797A">
              <w:rPr>
                <w:rFonts w:ascii="Verdana" w:eastAsia="Times New Roman" w:hAnsi="Verdana" w:cstheme="minorHAnsi"/>
                <w:sz w:val="18"/>
                <w:szCs w:val="18"/>
                <w:lang w:val="en-US" w:eastAsia="es-CO"/>
              </w:rPr>
              <w:t>, in addition to the staff and businesses the contractors hire for the executions of the agreed works</w:t>
            </w:r>
            <w:r w:rsidR="008128EF" w:rsidRPr="00A1797A">
              <w:rPr>
                <w:rFonts w:ascii="Verdana" w:eastAsia="Times New Roman" w:hAnsi="Verdana" w:cstheme="minorHAnsi"/>
                <w:sz w:val="18"/>
                <w:szCs w:val="18"/>
                <w:lang w:val="en-US" w:eastAsia="es-CO"/>
              </w:rPr>
              <w:t>)</w:t>
            </w:r>
            <w:r w:rsidR="003E2763"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addition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conflict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situations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E2763" w:rsidRPr="00A1797A">
              <w:rPr>
                <w:rFonts w:ascii="Verdana" w:eastAsia="Times New Roman" w:hAnsi="Verdana" w:cstheme="minorHAnsi"/>
                <w:sz w:val="18"/>
                <w:szCs w:val="18"/>
                <w:lang w:val="en-US" w:eastAsia="es-CO"/>
              </w:rPr>
              <w:t>Constitution and the Law,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particular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circumstances</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indirect,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opposing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decreased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objectivity,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equity,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independence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impartiality,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also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reported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 order to take measures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prevent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occurrence</w:t>
            </w:r>
            <w:r w:rsidR="008128EF" w:rsidRPr="00A1797A">
              <w:rPr>
                <w:rFonts w:ascii="Verdana" w:eastAsia="Times New Roman" w:hAnsi="Verdana" w:cstheme="minorHAnsi"/>
                <w:sz w:val="18"/>
                <w:szCs w:val="18"/>
                <w:lang w:val="en-US" w:eastAsia="es-CO"/>
              </w:rPr>
              <w:t>.</w:t>
            </w:r>
          </w:p>
          <w:p w14:paraId="3040C1C9" w14:textId="77777777" w:rsidR="00E06F4B" w:rsidRPr="00A1797A" w:rsidRDefault="00E06F4B" w:rsidP="006D2673">
            <w:pPr>
              <w:spacing w:after="0" w:line="240" w:lineRule="auto"/>
              <w:ind w:right="58"/>
              <w:jc w:val="both"/>
              <w:rPr>
                <w:rFonts w:ascii="Verdana" w:eastAsia="Times New Roman" w:hAnsi="Verdana" w:cstheme="minorHAnsi"/>
                <w:sz w:val="18"/>
                <w:szCs w:val="18"/>
                <w:lang w:val="en-US" w:eastAsia="es-CO"/>
              </w:rPr>
            </w:pPr>
          </w:p>
          <w:p w14:paraId="3A555638" w14:textId="7B30C389" w:rsidR="008128EF" w:rsidRPr="00A1797A" w:rsidRDefault="00E06F4B"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 xml:space="preserve">To guarantee the application of the </w:t>
            </w:r>
            <w:r w:rsidR="00DB0B20" w:rsidRPr="00A1797A">
              <w:rPr>
                <w:rFonts w:ascii="Verdana" w:eastAsia="Times New Roman" w:hAnsi="Verdana" w:cstheme="minorHAnsi"/>
                <w:sz w:val="18"/>
                <w:szCs w:val="18"/>
                <w:lang w:val="en-US" w:eastAsia="es-CO"/>
              </w:rPr>
              <w:t>previously</w:t>
            </w:r>
            <w:r w:rsidRPr="00A1797A">
              <w:rPr>
                <w:rFonts w:ascii="Verdana" w:eastAsia="Times New Roman" w:hAnsi="Verdana" w:cstheme="minorHAnsi"/>
                <w:sz w:val="18"/>
                <w:szCs w:val="18"/>
                <w:lang w:val="en-US" w:eastAsia="es-CO"/>
              </w:rPr>
              <w:t xml:space="preserve"> referenced regulations, a series of internal controls have been established and </w:t>
            </w:r>
            <w:r w:rsidR="00DB0B20" w:rsidRPr="00A1797A">
              <w:rPr>
                <w:rFonts w:ascii="Verdana" w:eastAsia="Times New Roman" w:hAnsi="Verdana" w:cstheme="minorHAnsi"/>
                <w:sz w:val="18"/>
                <w:szCs w:val="18"/>
                <w:lang w:val="en-US" w:eastAsia="es-CO"/>
              </w:rPr>
              <w:t xml:space="preserve">a communications, training and monitoring plan </w:t>
            </w:r>
            <w:r w:rsidRPr="00A1797A">
              <w:rPr>
                <w:rFonts w:ascii="Verdana" w:eastAsia="Times New Roman" w:hAnsi="Verdana" w:cstheme="minorHAnsi"/>
                <w:sz w:val="18"/>
                <w:szCs w:val="18"/>
                <w:lang w:val="en-US" w:eastAsia="es-CO"/>
              </w:rPr>
              <w:t>are executed annually</w:t>
            </w:r>
            <w:r w:rsidR="00DB0B20" w:rsidRPr="00A1797A">
              <w:rPr>
                <w:rFonts w:ascii="Verdana" w:eastAsia="Times New Roman" w:hAnsi="Verdana" w:cstheme="minorHAnsi"/>
                <w:sz w:val="18"/>
                <w:szCs w:val="18"/>
                <w:lang w:val="en-US" w:eastAsia="es-CO"/>
              </w:rPr>
              <w:t>.</w:t>
            </w:r>
          </w:p>
        </w:tc>
      </w:tr>
      <w:tr w:rsidR="008128EF" w:rsidRPr="00A1797A" w14:paraId="6EE3C602" w14:textId="77777777" w:rsidTr="00924B2A">
        <w:trPr>
          <w:trHeight w:val="73"/>
          <w:jc w:val="center"/>
        </w:trPr>
        <w:tc>
          <w:tcPr>
            <w:tcW w:w="307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2523C7" w14:textId="3237BA7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4108"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DA4DB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7F142FCA" w14:textId="77777777" w:rsidTr="00924B2A">
        <w:trPr>
          <w:trHeight w:val="132"/>
          <w:jc w:val="center"/>
        </w:trPr>
        <w:tc>
          <w:tcPr>
            <w:tcW w:w="3073"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302FD7" w14:textId="4B89815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4108"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AA82159" w14:textId="76F83D03"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447A5E21" w14:textId="15C873D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579FAAC" w14:textId="721A26A3" w:rsidR="008128EF" w:rsidRPr="00A1797A" w:rsidRDefault="008128EF" w:rsidP="006D2673">
      <w:pPr>
        <w:pStyle w:val="Prrafodelista"/>
        <w:numPr>
          <w:ilvl w:val="1"/>
          <w:numId w:val="36"/>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procedure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managing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conflicts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interest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distinguishes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their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nature</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differentiating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sporadic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permanent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conflict</w:t>
      </w:r>
      <w:r w:rsidR="0099355A"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conflict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sporadic,</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applicable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procedure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indicates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rules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steps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follow,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should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relatively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easy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administer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difficult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affected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person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avoid.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permanent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conflicts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interest,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procedure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considers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295556"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situation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affects</w:t>
      </w:r>
      <w:r w:rsidR="001910DE" w:rsidRPr="00A1797A">
        <w:rPr>
          <w:rFonts w:ascii="Verdana" w:eastAsia="Times New Roman" w:hAnsi="Verdana" w:cstheme="minorHAnsi"/>
          <w:color w:val="000000"/>
          <w:sz w:val="18"/>
          <w:szCs w:val="18"/>
          <w:lang w:val="en-US" w:eastAsia="es-CO"/>
        </w:rPr>
        <w:t xml:space="preserve"> </w:t>
      </w:r>
      <w:proofErr w:type="gramStart"/>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proofErr w:type="gramEnd"/>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operations,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should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understood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reason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mandatory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resignation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affected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party</w:t>
      </w:r>
      <w:r w:rsidR="0099355A"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since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makes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impossible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0099355A" w:rsidRPr="00A1797A">
        <w:rPr>
          <w:rFonts w:ascii="Verdana" w:eastAsia="Times New Roman" w:hAnsi="Verdana" w:cstheme="minorHAnsi"/>
          <w:color w:val="000000"/>
          <w:sz w:val="18"/>
          <w:szCs w:val="18"/>
          <w:lang w:val="en-US" w:eastAsia="es-CO"/>
        </w:rPr>
        <w:t>them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exercise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99355A" w:rsidRPr="00A1797A">
        <w:rPr>
          <w:rFonts w:ascii="Verdana" w:eastAsia="Times New Roman" w:hAnsi="Verdana" w:cstheme="minorHAnsi"/>
          <w:color w:val="000000"/>
          <w:sz w:val="18"/>
          <w:szCs w:val="18"/>
          <w:lang w:val="en-US" w:eastAsia="es-CO"/>
        </w:rPr>
        <w:t xml:space="preserve">duties of their </w:t>
      </w:r>
      <w:r w:rsidRPr="00A1797A">
        <w:rPr>
          <w:rFonts w:ascii="Verdana" w:eastAsia="Times New Roman" w:hAnsi="Verdana" w:cstheme="minorHAnsi"/>
          <w:color w:val="000000"/>
          <w:sz w:val="18"/>
          <w:szCs w:val="18"/>
          <w:lang w:val="en-US" w:eastAsia="es-CO"/>
        </w:rPr>
        <w:t>position.</w:t>
      </w:r>
    </w:p>
    <w:p w14:paraId="5392546D" w14:textId="5FC069D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969"/>
        <w:gridCol w:w="396"/>
        <w:gridCol w:w="908"/>
        <w:gridCol w:w="396"/>
      </w:tblGrid>
      <w:tr w:rsidR="00CC057A" w:rsidRPr="00A1797A" w14:paraId="2F2ED766" w14:textId="77777777" w:rsidTr="00CC057A">
        <w:trPr>
          <w:trHeight w:val="315"/>
          <w:jc w:val="center"/>
        </w:trPr>
        <w:tc>
          <w:tcPr>
            <w:tcW w:w="5544" w:type="dxa"/>
            <w:tcMar>
              <w:top w:w="0" w:type="dxa"/>
              <w:left w:w="70" w:type="dxa"/>
              <w:bottom w:w="0" w:type="dxa"/>
              <w:right w:w="70" w:type="dxa"/>
            </w:tcMar>
            <w:vAlign w:val="bottom"/>
            <w:hideMark/>
          </w:tcPr>
          <w:p w14:paraId="22F2FB28" w14:textId="11B909A1"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21.2 Implemented measure</w:t>
            </w:r>
          </w:p>
        </w:tc>
        <w:tc>
          <w:tcPr>
            <w:tcW w:w="751" w:type="dxa"/>
            <w:tcMar>
              <w:top w:w="0" w:type="dxa"/>
              <w:left w:w="70" w:type="dxa"/>
              <w:bottom w:w="0" w:type="dxa"/>
              <w:right w:w="70" w:type="dxa"/>
            </w:tcMar>
            <w:vAlign w:val="center"/>
            <w:hideMark/>
          </w:tcPr>
          <w:p w14:paraId="5E99FB4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4ACE0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tcMar>
              <w:top w:w="0" w:type="dxa"/>
              <w:left w:w="70" w:type="dxa"/>
              <w:bottom w:w="0" w:type="dxa"/>
              <w:right w:w="70" w:type="dxa"/>
            </w:tcMar>
            <w:vAlign w:val="center"/>
            <w:hideMark/>
          </w:tcPr>
          <w:p w14:paraId="54CDE11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4027C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2D4419D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8A0782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bl>
    <w:p w14:paraId="43793E6E" w14:textId="78FDDB0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7"/>
        <w:gridCol w:w="5103"/>
      </w:tblGrid>
      <w:tr w:rsidR="008128EF" w:rsidRPr="00E04DA4" w14:paraId="2A63DAA7" w14:textId="77777777" w:rsidTr="00924B2A">
        <w:trPr>
          <w:trHeight w:val="716"/>
          <w:jc w:val="center"/>
        </w:trPr>
        <w:tc>
          <w:tcPr>
            <w:tcW w:w="7080" w:type="dxa"/>
            <w:gridSpan w:val="2"/>
            <w:tcBorders>
              <w:top w:val="single" w:sz="6" w:space="0" w:color="000000"/>
              <w:left w:val="single" w:sz="8" w:space="0" w:color="000000"/>
              <w:right w:val="single" w:sz="8" w:space="0" w:color="000000"/>
            </w:tcBorders>
            <w:tcMar>
              <w:top w:w="0" w:type="dxa"/>
              <w:left w:w="70" w:type="dxa"/>
              <w:bottom w:w="0" w:type="dxa"/>
              <w:right w:w="70" w:type="dxa"/>
            </w:tcMar>
            <w:hideMark/>
          </w:tcPr>
          <w:p w14:paraId="355BD12D" w14:textId="1E74765A" w:rsidR="003E2763" w:rsidRPr="00A1797A" w:rsidRDefault="008128EF" w:rsidP="006D2673">
            <w:pPr>
              <w:spacing w:after="0" w:line="240" w:lineRule="auto"/>
              <w:jc w:val="both"/>
              <w:rPr>
                <w:rFonts w:ascii="Verdana" w:eastAsia="Times New Roman" w:hAnsi="Verdana" w:cstheme="minorHAnsi"/>
                <w:b/>
                <w:bCs/>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D5AE54E" w14:textId="099B5042" w:rsidR="008128EF" w:rsidRPr="00A1797A" w:rsidRDefault="001910DE"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3723CF7" w14:textId="67115F3D"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 has a comprehensive policy of zero tolerance for acts of corruption, including conflicts of interest. In line with the above, the Guidelines for the Handling and Prevention of Conflicts of Interest and Ethical Confli</w:t>
            </w:r>
            <w:r w:rsidR="00DB0B20" w:rsidRPr="00A1797A">
              <w:rPr>
                <w:rFonts w:ascii="Verdana" w:eastAsia="Times New Roman" w:hAnsi="Verdana" w:cstheme="minorHAnsi"/>
                <w:sz w:val="18"/>
                <w:szCs w:val="18"/>
                <w:lang w:val="en-US" w:eastAsia="es-CO"/>
              </w:rPr>
              <w:t xml:space="preserve">cts </w:t>
            </w:r>
            <w:r w:rsidRPr="00A1797A">
              <w:rPr>
                <w:rFonts w:ascii="Verdana" w:eastAsia="Times New Roman" w:hAnsi="Verdana" w:cstheme="minorHAnsi"/>
                <w:sz w:val="18"/>
                <w:szCs w:val="18"/>
                <w:lang w:val="en-US" w:eastAsia="es-CO"/>
              </w:rPr>
              <w:t xml:space="preserve">regulates and collects all the legal and internal regulations on this matter, expressly defining, among others, their characteristics and classification according to their nature and </w:t>
            </w:r>
            <w:r w:rsidR="001B4BFF" w:rsidRPr="00A1797A">
              <w:rPr>
                <w:rFonts w:ascii="Verdana" w:eastAsia="Times New Roman" w:hAnsi="Verdana" w:cstheme="minorHAnsi"/>
                <w:sz w:val="18"/>
                <w:szCs w:val="18"/>
                <w:lang w:val="en-US" w:eastAsia="es-CO"/>
              </w:rPr>
              <w:t>temporality</w:t>
            </w:r>
            <w:r w:rsidRPr="00A1797A">
              <w:rPr>
                <w:rFonts w:ascii="Verdana" w:eastAsia="Times New Roman" w:hAnsi="Verdana" w:cstheme="minorHAnsi"/>
                <w:sz w:val="18"/>
                <w:szCs w:val="18"/>
                <w:lang w:val="en-US" w:eastAsia="es-CO"/>
              </w:rPr>
              <w:t xml:space="preserve">. Said provision exemplifies the facts that materialize them, specifying those that are elevated to the categories of </w:t>
            </w:r>
            <w:r w:rsidR="001B4BFF" w:rsidRPr="00A1797A">
              <w:rPr>
                <w:rFonts w:ascii="Verdana" w:eastAsia="Times New Roman" w:hAnsi="Verdana" w:cstheme="minorHAnsi"/>
                <w:sz w:val="18"/>
                <w:szCs w:val="18"/>
                <w:lang w:val="en-US" w:eastAsia="es-CO"/>
              </w:rPr>
              <w:t>disqualifications</w:t>
            </w:r>
            <w:r w:rsidRPr="00A1797A">
              <w:rPr>
                <w:rFonts w:ascii="Verdana" w:eastAsia="Times New Roman" w:hAnsi="Verdana" w:cstheme="minorHAnsi"/>
                <w:sz w:val="18"/>
                <w:szCs w:val="18"/>
                <w:lang w:val="en-US" w:eastAsia="es-CO"/>
              </w:rPr>
              <w:t xml:space="preserve">, </w:t>
            </w:r>
            <w:r w:rsidR="00077B75" w:rsidRPr="00A1797A">
              <w:rPr>
                <w:rFonts w:ascii="Verdana" w:eastAsia="Times New Roman" w:hAnsi="Verdana" w:cstheme="minorHAnsi"/>
                <w:sz w:val="18"/>
                <w:szCs w:val="18"/>
                <w:lang w:val="en-US" w:eastAsia="es-CO"/>
              </w:rPr>
              <w:t>incompatibilities,</w:t>
            </w:r>
            <w:r w:rsidRPr="00A1797A">
              <w:rPr>
                <w:rFonts w:ascii="Verdana" w:eastAsia="Times New Roman" w:hAnsi="Verdana" w:cstheme="minorHAnsi"/>
                <w:sz w:val="18"/>
                <w:szCs w:val="18"/>
                <w:lang w:val="en-US" w:eastAsia="es-CO"/>
              </w:rPr>
              <w:t xml:space="preserve"> and prohibitions.</w:t>
            </w:r>
          </w:p>
          <w:p w14:paraId="50997B6A" w14:textId="77777777"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p>
          <w:p w14:paraId="152AADDC" w14:textId="363AA82D" w:rsidR="00614F67" w:rsidRPr="00A1797A" w:rsidRDefault="00DB0B20"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Pursuant to</w:t>
            </w:r>
            <w:r w:rsidR="00614F67" w:rsidRPr="00A1797A">
              <w:rPr>
                <w:rFonts w:ascii="Verdana" w:eastAsia="Times New Roman" w:hAnsi="Verdana" w:cstheme="minorHAnsi"/>
                <w:sz w:val="18"/>
                <w:szCs w:val="18"/>
                <w:lang w:val="en-US" w:eastAsia="es-CO"/>
              </w:rPr>
              <w:t xml:space="preserve"> the above, numeral 3.1.3 </w:t>
            </w:r>
            <w:r w:rsidRPr="00A1797A">
              <w:rPr>
                <w:rFonts w:ascii="Verdana" w:eastAsia="Times New Roman" w:hAnsi="Verdana" w:cstheme="minorHAnsi"/>
                <w:sz w:val="18"/>
                <w:szCs w:val="18"/>
                <w:lang w:val="en-US" w:eastAsia="es-CO"/>
              </w:rPr>
              <w:t>of said instructions indicates:</w:t>
            </w:r>
          </w:p>
          <w:p w14:paraId="215C9E8D" w14:textId="043A09D2"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There will be a conflict of interest when the action to be carried out </w:t>
            </w:r>
            <w:r w:rsidR="00DB0B20" w:rsidRPr="00A1797A">
              <w:rPr>
                <w:rFonts w:ascii="Verdana" w:eastAsia="Times New Roman" w:hAnsi="Verdana" w:cstheme="minorHAnsi"/>
                <w:sz w:val="18"/>
                <w:szCs w:val="18"/>
                <w:lang w:val="en-US" w:eastAsia="es-CO"/>
              </w:rPr>
              <w:t>presents</w:t>
            </w:r>
            <w:r w:rsidRPr="00A1797A">
              <w:rPr>
                <w:rFonts w:ascii="Verdana" w:eastAsia="Times New Roman" w:hAnsi="Verdana" w:cstheme="minorHAnsi"/>
                <w:sz w:val="18"/>
                <w:szCs w:val="18"/>
                <w:lang w:val="en-US" w:eastAsia="es-CO"/>
              </w:rPr>
              <w:t xml:space="preserve"> any of the following characteristics:</w:t>
            </w:r>
          </w:p>
          <w:p w14:paraId="793B4197" w14:textId="7C2147E7"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Lack of objectivity, </w:t>
            </w:r>
            <w:r w:rsidR="00077B75" w:rsidRPr="00A1797A">
              <w:rPr>
                <w:rFonts w:ascii="Verdana" w:eastAsia="Times New Roman" w:hAnsi="Verdana" w:cstheme="minorHAnsi"/>
                <w:sz w:val="18"/>
                <w:szCs w:val="18"/>
                <w:lang w:val="en-US" w:eastAsia="es-CO"/>
              </w:rPr>
              <w:t>independence,</w:t>
            </w:r>
            <w:r w:rsidRPr="00A1797A">
              <w:rPr>
                <w:rFonts w:ascii="Verdana" w:eastAsia="Times New Roman" w:hAnsi="Verdana" w:cstheme="minorHAnsi"/>
                <w:sz w:val="18"/>
                <w:szCs w:val="18"/>
                <w:lang w:val="en-US" w:eastAsia="es-CO"/>
              </w:rPr>
              <w:t xml:space="preserve"> or impartiality</w:t>
            </w:r>
            <w:r w:rsidR="00DB0B20" w:rsidRPr="00A1797A">
              <w:rPr>
                <w:rFonts w:ascii="Verdana" w:eastAsia="Times New Roman" w:hAnsi="Verdana" w:cstheme="minorHAnsi"/>
                <w:sz w:val="18"/>
                <w:szCs w:val="18"/>
                <w:lang w:val="en-US" w:eastAsia="es-CO"/>
              </w:rPr>
              <w:t>; or,</w:t>
            </w:r>
          </w:p>
          <w:p w14:paraId="71502ACC" w14:textId="638A7475"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 particular interest of one's own, </w:t>
            </w:r>
            <w:r w:rsidR="00DB0B20" w:rsidRPr="00A1797A">
              <w:rPr>
                <w:rFonts w:ascii="Verdana" w:eastAsia="Times New Roman" w:hAnsi="Verdana" w:cstheme="minorHAnsi"/>
                <w:sz w:val="18"/>
                <w:szCs w:val="18"/>
                <w:lang w:val="en-US" w:eastAsia="es-CO"/>
              </w:rPr>
              <w:t xml:space="preserve">or </w:t>
            </w:r>
            <w:r w:rsidRPr="00A1797A">
              <w:rPr>
                <w:rFonts w:ascii="Verdana" w:eastAsia="Times New Roman" w:hAnsi="Verdana" w:cstheme="minorHAnsi"/>
                <w:sz w:val="18"/>
                <w:szCs w:val="18"/>
                <w:lang w:val="en-US" w:eastAsia="es-CO"/>
              </w:rPr>
              <w:t>of a third party</w:t>
            </w:r>
            <w:r w:rsidR="00DB0B2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is advantaged to the detriment of the Company.</w:t>
            </w:r>
          </w:p>
          <w:p w14:paraId="4D640732" w14:textId="77777777"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p>
          <w:p w14:paraId="2B86D882" w14:textId="6D86B51E"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w:t>
            </w:r>
            <w:r w:rsidR="00DB0B20" w:rsidRPr="00A1797A">
              <w:rPr>
                <w:rFonts w:ascii="Verdana" w:eastAsia="Times New Roman" w:hAnsi="Verdana" w:cstheme="minorHAnsi"/>
                <w:sz w:val="18"/>
                <w:szCs w:val="18"/>
                <w:lang w:val="en-US" w:eastAsia="es-CO"/>
              </w:rPr>
              <w:t xml:space="preserve">to the </w:t>
            </w:r>
            <w:r w:rsidRPr="00A1797A">
              <w:rPr>
                <w:rFonts w:ascii="Verdana" w:eastAsia="Times New Roman" w:hAnsi="Verdana" w:cstheme="minorHAnsi"/>
                <w:sz w:val="18"/>
                <w:szCs w:val="18"/>
                <w:lang w:val="en-US" w:eastAsia="es-CO"/>
              </w:rPr>
              <w:t xml:space="preserve">originating event and the period in which they arise, conflicts can be classified into the following categories, which are </w:t>
            </w:r>
            <w:r w:rsidR="007A1C5F" w:rsidRPr="00A1797A">
              <w:rPr>
                <w:rFonts w:ascii="Verdana" w:eastAsia="Times New Roman" w:hAnsi="Verdana" w:cstheme="minorHAnsi"/>
                <w:sz w:val="18"/>
                <w:szCs w:val="18"/>
                <w:lang w:val="en-US" w:eastAsia="es-CO"/>
              </w:rPr>
              <w:t>not</w:t>
            </w:r>
            <w:r w:rsidRPr="00A1797A">
              <w:rPr>
                <w:rFonts w:ascii="Verdana" w:eastAsia="Times New Roman" w:hAnsi="Verdana" w:cstheme="minorHAnsi"/>
                <w:sz w:val="18"/>
                <w:szCs w:val="18"/>
                <w:lang w:val="en-US" w:eastAsia="es-CO"/>
              </w:rPr>
              <w:t xml:space="preserve"> </w:t>
            </w:r>
            <w:r w:rsidR="007A1C5F" w:rsidRPr="00A1797A">
              <w:rPr>
                <w:rFonts w:ascii="Verdana" w:eastAsia="Times New Roman" w:hAnsi="Verdana" w:cstheme="minorHAnsi"/>
                <w:sz w:val="18"/>
                <w:szCs w:val="18"/>
                <w:lang w:val="en-US" w:eastAsia="es-CO"/>
              </w:rPr>
              <w:t>fully representative</w:t>
            </w:r>
            <w:r w:rsidRPr="00A1797A">
              <w:rPr>
                <w:rFonts w:ascii="Verdana" w:eastAsia="Times New Roman" w:hAnsi="Verdana" w:cstheme="minorHAnsi"/>
                <w:sz w:val="18"/>
                <w:szCs w:val="18"/>
                <w:lang w:val="en-US" w:eastAsia="es-CO"/>
              </w:rPr>
              <w:t xml:space="preserve"> or exclusive:</w:t>
            </w:r>
          </w:p>
          <w:p w14:paraId="6F2CCB91" w14:textId="56F2E27A"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Permanent: when the condition persists over time by provision of law; by judicial or administrative decision; by reason of the </w:t>
            </w:r>
            <w:r w:rsidR="007A1C5F" w:rsidRPr="00A1797A">
              <w:rPr>
                <w:rFonts w:ascii="Verdana" w:eastAsia="Times New Roman" w:hAnsi="Verdana" w:cstheme="minorHAnsi"/>
                <w:sz w:val="18"/>
                <w:szCs w:val="18"/>
                <w:lang w:val="en-US" w:eastAsia="es-CO"/>
              </w:rPr>
              <w:t>association</w:t>
            </w:r>
            <w:r w:rsidRPr="00A1797A">
              <w:rPr>
                <w:rFonts w:ascii="Verdana" w:eastAsia="Times New Roman" w:hAnsi="Verdana" w:cstheme="minorHAnsi"/>
                <w:sz w:val="18"/>
                <w:szCs w:val="18"/>
                <w:lang w:val="en-US" w:eastAsia="es-CO"/>
              </w:rPr>
              <w:t xml:space="preserve"> with the </w:t>
            </w:r>
            <w:r w:rsidR="007A1C5F" w:rsidRPr="00A1797A">
              <w:rPr>
                <w:rFonts w:ascii="Verdana" w:eastAsia="Times New Roman" w:hAnsi="Verdana" w:cstheme="minorHAnsi"/>
                <w:sz w:val="18"/>
                <w:szCs w:val="18"/>
                <w:lang w:val="en-US" w:eastAsia="es-CO"/>
              </w:rPr>
              <w:t>C</w:t>
            </w:r>
            <w:r w:rsidRPr="00A1797A">
              <w:rPr>
                <w:rFonts w:ascii="Verdana" w:eastAsia="Times New Roman" w:hAnsi="Verdana" w:cstheme="minorHAnsi"/>
                <w:sz w:val="18"/>
                <w:szCs w:val="18"/>
                <w:lang w:val="en-US" w:eastAsia="es-CO"/>
              </w:rPr>
              <w:t xml:space="preserve">ompany; due to the interest in the matter under </w:t>
            </w:r>
            <w:r w:rsidR="007A1C5F" w:rsidRPr="00A1797A">
              <w:rPr>
                <w:rFonts w:ascii="Verdana" w:eastAsia="Times New Roman" w:hAnsi="Verdana" w:cstheme="minorHAnsi"/>
                <w:sz w:val="18"/>
                <w:szCs w:val="18"/>
                <w:lang w:val="en-US" w:eastAsia="es-CO"/>
              </w:rPr>
              <w:t>determination</w:t>
            </w:r>
            <w:r w:rsidRPr="00A1797A">
              <w:rPr>
                <w:rFonts w:ascii="Verdana" w:eastAsia="Times New Roman" w:hAnsi="Verdana" w:cstheme="minorHAnsi"/>
                <w:sz w:val="18"/>
                <w:szCs w:val="18"/>
                <w:lang w:val="en-US" w:eastAsia="es-CO"/>
              </w:rPr>
              <w:t xml:space="preserve">; or by the relationship with the person interested </w:t>
            </w:r>
            <w:r w:rsidR="007A1C5F" w:rsidRPr="00A1797A">
              <w:rPr>
                <w:rFonts w:ascii="Verdana" w:eastAsia="Times New Roman" w:hAnsi="Verdana" w:cstheme="minorHAnsi"/>
                <w:sz w:val="18"/>
                <w:szCs w:val="18"/>
                <w:lang w:val="en-US" w:eastAsia="es-CO"/>
              </w:rPr>
              <w:t>therein</w:t>
            </w:r>
            <w:r w:rsidRPr="00A1797A">
              <w:rPr>
                <w:rFonts w:ascii="Verdana" w:eastAsia="Times New Roman" w:hAnsi="Verdana" w:cstheme="minorHAnsi"/>
                <w:sz w:val="18"/>
                <w:szCs w:val="18"/>
                <w:lang w:val="en-US" w:eastAsia="es-CO"/>
              </w:rPr>
              <w:t>.</w:t>
            </w:r>
          </w:p>
          <w:p w14:paraId="248A5970" w14:textId="02E52EAE"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Sporadic: those that occur when the event that originates them is temporary, limited to a specific matter and does not last </w:t>
            </w:r>
            <w:r w:rsidR="007A1C5F" w:rsidRPr="00A1797A">
              <w:rPr>
                <w:rFonts w:ascii="Verdana" w:eastAsia="Times New Roman" w:hAnsi="Verdana" w:cstheme="minorHAnsi"/>
                <w:sz w:val="18"/>
                <w:szCs w:val="18"/>
                <w:lang w:val="en-US" w:eastAsia="es-CO"/>
              </w:rPr>
              <w:t>over</w:t>
            </w:r>
            <w:r w:rsidRPr="00A1797A">
              <w:rPr>
                <w:rFonts w:ascii="Verdana" w:eastAsia="Times New Roman" w:hAnsi="Verdana" w:cstheme="minorHAnsi"/>
                <w:sz w:val="18"/>
                <w:szCs w:val="18"/>
                <w:lang w:val="en-US" w:eastAsia="es-CO"/>
              </w:rPr>
              <w:t xml:space="preserve"> time.</w:t>
            </w:r>
          </w:p>
          <w:p w14:paraId="6A95D68E" w14:textId="7EDA2696"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Direct: when the interest in the matter </w:t>
            </w:r>
            <w:r w:rsidR="007A1C5F" w:rsidRPr="00A1797A">
              <w:rPr>
                <w:rFonts w:ascii="Verdana" w:eastAsia="Times New Roman" w:hAnsi="Verdana" w:cstheme="minorHAnsi"/>
                <w:sz w:val="18"/>
                <w:szCs w:val="18"/>
                <w:lang w:val="en-US" w:eastAsia="es-CO"/>
              </w:rPr>
              <w:t>relates to</w:t>
            </w:r>
            <w:r w:rsidRPr="00A1797A">
              <w:rPr>
                <w:rFonts w:ascii="Verdana" w:eastAsia="Times New Roman" w:hAnsi="Verdana" w:cstheme="minorHAnsi"/>
                <w:sz w:val="18"/>
                <w:szCs w:val="18"/>
                <w:lang w:val="en-US" w:eastAsia="es-CO"/>
              </w:rPr>
              <w:t xml:space="preserve"> the person who participates, manages or </w:t>
            </w:r>
            <w:r w:rsidR="004A66D9" w:rsidRPr="00A1797A">
              <w:rPr>
                <w:rFonts w:ascii="Verdana" w:eastAsia="Times New Roman" w:hAnsi="Verdana" w:cstheme="minorHAnsi"/>
                <w:sz w:val="18"/>
                <w:szCs w:val="18"/>
                <w:lang w:val="en-US" w:eastAsia="es-CO"/>
              </w:rPr>
              <w:t xml:space="preserve">is </w:t>
            </w:r>
            <w:r w:rsidR="007A1C5F" w:rsidRPr="00A1797A">
              <w:rPr>
                <w:rFonts w:ascii="Verdana" w:eastAsia="Times New Roman" w:hAnsi="Verdana" w:cstheme="minorHAnsi"/>
                <w:sz w:val="18"/>
                <w:szCs w:val="18"/>
                <w:lang w:val="en-US" w:eastAsia="es-CO"/>
              </w:rPr>
              <w:t>responsible for</w:t>
            </w:r>
            <w:r w:rsidRPr="00A1797A">
              <w:rPr>
                <w:rFonts w:ascii="Verdana" w:eastAsia="Times New Roman" w:hAnsi="Verdana" w:cstheme="minorHAnsi"/>
                <w:sz w:val="18"/>
                <w:szCs w:val="18"/>
                <w:lang w:val="en-US" w:eastAsia="es-CO"/>
              </w:rPr>
              <w:t xml:space="preserve"> making the decision.</w:t>
            </w:r>
          </w:p>
          <w:p w14:paraId="1155009F" w14:textId="16D326B3"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Indirect: when whoever has an interest in the matter is different from the person </w:t>
            </w:r>
            <w:r w:rsidR="007A1C5F" w:rsidRPr="00A1797A">
              <w:rPr>
                <w:rFonts w:ascii="Verdana" w:eastAsia="Times New Roman" w:hAnsi="Verdana" w:cstheme="minorHAnsi"/>
                <w:sz w:val="18"/>
                <w:szCs w:val="18"/>
                <w:lang w:val="en-US" w:eastAsia="es-CO"/>
              </w:rPr>
              <w:t xml:space="preserve">responsible for the </w:t>
            </w:r>
            <w:r w:rsidRPr="00A1797A">
              <w:rPr>
                <w:rFonts w:ascii="Verdana" w:eastAsia="Times New Roman" w:hAnsi="Verdana" w:cstheme="minorHAnsi"/>
                <w:sz w:val="18"/>
                <w:szCs w:val="18"/>
                <w:lang w:val="en-US" w:eastAsia="es-CO"/>
              </w:rPr>
              <w:t xml:space="preserve">procedure or </w:t>
            </w:r>
            <w:r w:rsidR="007A1C5F" w:rsidRPr="00A1797A">
              <w:rPr>
                <w:rFonts w:ascii="Verdana" w:eastAsia="Times New Roman" w:hAnsi="Verdana" w:cstheme="minorHAnsi"/>
                <w:sz w:val="18"/>
                <w:szCs w:val="18"/>
                <w:lang w:val="en-US" w:eastAsia="es-CO"/>
              </w:rPr>
              <w:t xml:space="preserve">the </w:t>
            </w:r>
            <w:r w:rsidRPr="00A1797A">
              <w:rPr>
                <w:rFonts w:ascii="Verdana" w:eastAsia="Times New Roman" w:hAnsi="Verdana" w:cstheme="minorHAnsi"/>
                <w:sz w:val="18"/>
                <w:szCs w:val="18"/>
                <w:lang w:val="en-US" w:eastAsia="es-CO"/>
              </w:rPr>
              <w:t>decision</w:t>
            </w:r>
            <w:r w:rsidR="007A1C5F" w:rsidRPr="00A1797A">
              <w:rPr>
                <w:rFonts w:ascii="Verdana" w:eastAsia="Times New Roman" w:hAnsi="Verdana" w:cstheme="minorHAnsi"/>
                <w:sz w:val="18"/>
                <w:szCs w:val="18"/>
                <w:lang w:val="en-US" w:eastAsia="es-CO"/>
              </w:rPr>
              <w:t>-making</w:t>
            </w:r>
            <w:r w:rsidRPr="00A1797A">
              <w:rPr>
                <w:rFonts w:ascii="Verdana" w:eastAsia="Times New Roman" w:hAnsi="Verdana" w:cstheme="minorHAnsi"/>
                <w:sz w:val="18"/>
                <w:szCs w:val="18"/>
                <w:lang w:val="en-US" w:eastAsia="es-CO"/>
              </w:rPr>
              <w:t>, or is a third party</w:t>
            </w:r>
            <w:r w:rsidR="007A1C5F" w:rsidRPr="00A1797A">
              <w:rPr>
                <w:rFonts w:ascii="Verdana" w:eastAsia="Times New Roman" w:hAnsi="Verdana" w:cstheme="minorHAnsi"/>
                <w:sz w:val="18"/>
                <w:szCs w:val="18"/>
                <w:lang w:val="en-US" w:eastAsia="es-CO"/>
              </w:rPr>
              <w:t xml:space="preserve">, whether a </w:t>
            </w:r>
            <w:r w:rsidRPr="00A1797A">
              <w:rPr>
                <w:rFonts w:ascii="Verdana" w:eastAsia="Times New Roman" w:hAnsi="Verdana" w:cstheme="minorHAnsi"/>
                <w:sz w:val="18"/>
                <w:szCs w:val="18"/>
                <w:lang w:val="en-US" w:eastAsia="es-CO"/>
              </w:rPr>
              <w:t>natural or legal person.</w:t>
            </w:r>
          </w:p>
          <w:p w14:paraId="050590FB" w14:textId="71A02DB7"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Real: when the </w:t>
            </w:r>
            <w:r w:rsidR="007A1C5F" w:rsidRPr="00A1797A">
              <w:rPr>
                <w:rFonts w:ascii="Verdana" w:eastAsia="Times New Roman" w:hAnsi="Verdana" w:cstheme="minorHAnsi"/>
                <w:sz w:val="18"/>
                <w:szCs w:val="18"/>
                <w:lang w:val="en-US" w:eastAsia="es-CO"/>
              </w:rPr>
              <w:t>worker</w:t>
            </w:r>
            <w:r w:rsidRPr="00A1797A">
              <w:rPr>
                <w:rFonts w:ascii="Verdana" w:eastAsia="Times New Roman" w:hAnsi="Verdana" w:cstheme="minorHAnsi"/>
                <w:sz w:val="18"/>
                <w:szCs w:val="18"/>
                <w:lang w:val="en-US" w:eastAsia="es-CO"/>
              </w:rPr>
              <w:t xml:space="preserve"> must perform an action, and at the time </w:t>
            </w:r>
            <w:r w:rsidR="007A1C5F" w:rsidRPr="00A1797A">
              <w:rPr>
                <w:rFonts w:ascii="Verdana" w:eastAsia="Times New Roman" w:hAnsi="Verdana" w:cstheme="minorHAnsi"/>
                <w:sz w:val="18"/>
                <w:szCs w:val="18"/>
                <w:lang w:val="en-US" w:eastAsia="es-CO"/>
              </w:rPr>
              <w:t>thereof</w:t>
            </w:r>
            <w:r w:rsidRPr="00A1797A">
              <w:rPr>
                <w:rFonts w:ascii="Verdana" w:eastAsia="Times New Roman" w:hAnsi="Verdana" w:cstheme="minorHAnsi"/>
                <w:sz w:val="18"/>
                <w:szCs w:val="18"/>
                <w:lang w:val="en-US" w:eastAsia="es-CO"/>
              </w:rPr>
              <w:t xml:space="preserve"> there is a particular interest that could influence it.</w:t>
            </w:r>
          </w:p>
          <w:p w14:paraId="4197B005" w14:textId="3FE3AEFD" w:rsidR="00614F67" w:rsidRPr="00A1797A" w:rsidRDefault="007A1C5F"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Surviving</w:t>
            </w:r>
            <w:r w:rsidR="00614F67" w:rsidRPr="00A1797A">
              <w:rPr>
                <w:rFonts w:ascii="Verdana" w:eastAsia="Times New Roman" w:hAnsi="Verdana" w:cstheme="minorHAnsi"/>
                <w:sz w:val="18"/>
                <w:szCs w:val="18"/>
                <w:lang w:val="en-US" w:eastAsia="es-CO"/>
              </w:rPr>
              <w:t>: one in which the conflict appears during or after the employment or contractual relationship.</w:t>
            </w:r>
          </w:p>
          <w:p w14:paraId="73488A8D" w14:textId="4089C86C"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Potential: when the situation may arise and the action that executes it has not </w:t>
            </w:r>
            <w:r w:rsidR="007A1C5F" w:rsidRPr="00A1797A">
              <w:rPr>
                <w:rFonts w:ascii="Verdana" w:eastAsia="Times New Roman" w:hAnsi="Verdana" w:cstheme="minorHAnsi"/>
                <w:sz w:val="18"/>
                <w:szCs w:val="18"/>
                <w:lang w:val="en-US" w:eastAsia="es-CO"/>
              </w:rPr>
              <w:t>materialized</w:t>
            </w:r>
            <w:r w:rsidRPr="00A1797A">
              <w:rPr>
                <w:rFonts w:ascii="Verdana" w:eastAsia="Times New Roman" w:hAnsi="Verdana" w:cstheme="minorHAnsi"/>
                <w:sz w:val="18"/>
                <w:szCs w:val="18"/>
                <w:lang w:val="en-US" w:eastAsia="es-CO"/>
              </w:rPr>
              <w:t>.</w:t>
            </w:r>
          </w:p>
          <w:p w14:paraId="40F84227" w14:textId="784429A4" w:rsidR="00614F67" w:rsidRPr="00A1797A" w:rsidRDefault="00614F67" w:rsidP="006D2673">
            <w:pPr>
              <w:pStyle w:val="Prrafodelista"/>
              <w:numPr>
                <w:ilvl w:val="0"/>
                <w:numId w:val="18"/>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Apparent: although the existence of a particular interest is not observed, a third party could consider there is</w:t>
            </w:r>
            <w:r w:rsidR="007A1C5F" w:rsidRPr="00A1797A">
              <w:rPr>
                <w:rFonts w:ascii="Verdana" w:eastAsia="Times New Roman" w:hAnsi="Verdana" w:cstheme="minorHAnsi"/>
                <w:sz w:val="18"/>
                <w:szCs w:val="18"/>
                <w:lang w:val="en-US" w:eastAsia="es-CO"/>
              </w:rPr>
              <w:t xml:space="preserve"> one</w:t>
            </w:r>
            <w:r w:rsidRPr="00A1797A">
              <w:rPr>
                <w:rFonts w:ascii="Verdana" w:eastAsia="Times New Roman" w:hAnsi="Verdana" w:cstheme="minorHAnsi"/>
                <w:sz w:val="18"/>
                <w:szCs w:val="18"/>
                <w:lang w:val="en-US" w:eastAsia="es-CO"/>
              </w:rPr>
              <w:t>, in which case explanations must be provided to clarify the situation.</w:t>
            </w:r>
          </w:p>
          <w:p w14:paraId="0F0EA09F" w14:textId="77777777"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p>
          <w:p w14:paraId="3F34AE0E" w14:textId="23B85497"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Regarding conflicts that by their nature can be managed, the </w:t>
            </w:r>
            <w:r w:rsidR="00D26B77" w:rsidRPr="00A1797A">
              <w:rPr>
                <w:rFonts w:ascii="Verdana" w:eastAsia="Times New Roman" w:hAnsi="Verdana" w:cstheme="minorHAnsi"/>
                <w:sz w:val="18"/>
                <w:szCs w:val="18"/>
                <w:lang w:val="en-US" w:eastAsia="es-CO"/>
              </w:rPr>
              <w:t>guidelines</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define</w:t>
            </w:r>
            <w:r w:rsidRPr="00A1797A">
              <w:rPr>
                <w:rFonts w:ascii="Verdana" w:eastAsia="Times New Roman" w:hAnsi="Verdana" w:cstheme="minorHAnsi"/>
                <w:sz w:val="18"/>
                <w:szCs w:val="18"/>
                <w:lang w:val="en-US" w:eastAsia="es-CO"/>
              </w:rPr>
              <w:t xml:space="preserve"> the steps to follow to mitigate their materialization</w:t>
            </w:r>
            <w:r w:rsidR="00D26B77"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N</w:t>
            </w:r>
            <w:r w:rsidR="001B4BFF" w:rsidRPr="00A1797A">
              <w:rPr>
                <w:rFonts w:ascii="Verdana" w:eastAsia="Times New Roman" w:hAnsi="Verdana" w:cstheme="minorHAnsi"/>
                <w:sz w:val="18"/>
                <w:szCs w:val="18"/>
                <w:lang w:val="en-US" w:eastAsia="es-CO"/>
              </w:rPr>
              <w:t>umeral 3.3</w:t>
            </w:r>
            <w:r w:rsidR="00D26B77" w:rsidRPr="00A1797A">
              <w:rPr>
                <w:rFonts w:ascii="Verdana" w:eastAsia="Times New Roman" w:hAnsi="Verdana" w:cstheme="minorHAnsi"/>
                <w:sz w:val="18"/>
                <w:szCs w:val="18"/>
                <w:lang w:val="en-US" w:eastAsia="es-CO"/>
              </w:rPr>
              <w:t xml:space="preserve"> </w:t>
            </w:r>
            <w:r w:rsidR="001B4BFF" w:rsidRPr="00A1797A">
              <w:rPr>
                <w:rFonts w:ascii="Verdana" w:eastAsia="Times New Roman" w:hAnsi="Verdana" w:cstheme="minorHAnsi"/>
                <w:sz w:val="18"/>
                <w:szCs w:val="18"/>
                <w:lang w:val="en-US" w:eastAsia="es-CO"/>
              </w:rPr>
              <w:t>particularly</w:t>
            </w:r>
            <w:r w:rsidR="00D26B77" w:rsidRPr="00A1797A">
              <w:rPr>
                <w:rFonts w:ascii="Verdana" w:eastAsia="Times New Roman" w:hAnsi="Verdana" w:cstheme="minorHAnsi"/>
                <w:sz w:val="18"/>
                <w:szCs w:val="18"/>
                <w:lang w:val="en-US" w:eastAsia="es-CO"/>
              </w:rPr>
              <w:t xml:space="preserve"> specifies</w:t>
            </w:r>
            <w:r w:rsidRPr="00A1797A">
              <w:rPr>
                <w:rFonts w:ascii="Verdana" w:eastAsia="Times New Roman" w:hAnsi="Verdana" w:cstheme="minorHAnsi"/>
                <w:sz w:val="18"/>
                <w:szCs w:val="18"/>
                <w:lang w:val="en-US" w:eastAsia="es-CO"/>
              </w:rPr>
              <w:t xml:space="preserve"> the duty to disclose co</w:t>
            </w:r>
            <w:r w:rsidR="00DB0B20" w:rsidRPr="00A1797A">
              <w:rPr>
                <w:rFonts w:ascii="Verdana" w:eastAsia="Times New Roman" w:hAnsi="Verdana" w:cstheme="minorHAnsi"/>
                <w:sz w:val="18"/>
                <w:szCs w:val="18"/>
                <w:lang w:val="en-US" w:eastAsia="es-CO"/>
              </w:rPr>
              <w:t>nflict situations, as follows: w</w:t>
            </w:r>
            <w:r w:rsidRPr="00A1797A">
              <w:rPr>
                <w:rFonts w:ascii="Verdana" w:eastAsia="Times New Roman" w:hAnsi="Verdana" w:cstheme="minorHAnsi"/>
                <w:sz w:val="18"/>
                <w:szCs w:val="18"/>
                <w:lang w:val="en-US" w:eastAsia="es-CO"/>
              </w:rPr>
              <w:t xml:space="preserve">henever a member of the Board of Directors, legal representative, worker, offeror, contractor, supplier, client, partner or </w:t>
            </w:r>
            <w:r w:rsidR="00D26B77" w:rsidRPr="00A1797A">
              <w:rPr>
                <w:rFonts w:ascii="Verdana" w:eastAsia="Times New Roman" w:hAnsi="Verdana" w:cstheme="minorHAnsi"/>
                <w:sz w:val="18"/>
                <w:szCs w:val="18"/>
                <w:lang w:val="en-US" w:eastAsia="es-CO"/>
              </w:rPr>
              <w:t>associate</w:t>
            </w:r>
            <w:r w:rsidRPr="00A1797A">
              <w:rPr>
                <w:rFonts w:ascii="Verdana" w:eastAsia="Times New Roman" w:hAnsi="Verdana" w:cstheme="minorHAnsi"/>
                <w:sz w:val="18"/>
                <w:szCs w:val="18"/>
                <w:lang w:val="en-US" w:eastAsia="es-CO"/>
              </w:rPr>
              <w:t xml:space="preserve"> (including joint ventures) is in a conflict</w:t>
            </w:r>
            <w:r w:rsidR="00D26B77" w:rsidRPr="00A1797A">
              <w:rPr>
                <w:rFonts w:ascii="Verdana" w:eastAsia="Times New Roman" w:hAnsi="Verdana" w:cstheme="minorHAnsi"/>
                <w:sz w:val="18"/>
                <w:szCs w:val="18"/>
                <w:lang w:val="en-US" w:eastAsia="es-CO"/>
              </w:rPr>
              <w:t>ing</w:t>
            </w:r>
            <w:r w:rsidRPr="00A1797A">
              <w:rPr>
                <w:rFonts w:ascii="Verdana" w:eastAsia="Times New Roman" w:hAnsi="Verdana" w:cstheme="minorHAnsi"/>
                <w:sz w:val="18"/>
                <w:szCs w:val="18"/>
                <w:lang w:val="en-US" w:eastAsia="es-CO"/>
              </w:rPr>
              <w:t xml:space="preserve"> situation, they must refrain from participating in the activity and </w:t>
            </w:r>
            <w:r w:rsidR="00D26B77" w:rsidRPr="00A1797A">
              <w:rPr>
                <w:rFonts w:ascii="Verdana" w:eastAsia="Times New Roman" w:hAnsi="Verdana" w:cstheme="minorHAnsi"/>
                <w:sz w:val="18"/>
                <w:szCs w:val="18"/>
                <w:lang w:val="en-US" w:eastAsia="es-CO"/>
              </w:rPr>
              <w:t>any</w:t>
            </w:r>
            <w:r w:rsidRPr="00A1797A">
              <w:rPr>
                <w:rFonts w:ascii="Verdana" w:eastAsia="Times New Roman" w:hAnsi="Verdana" w:cstheme="minorHAnsi"/>
                <w:sz w:val="18"/>
                <w:szCs w:val="18"/>
                <w:lang w:val="en-US" w:eastAsia="es-CO"/>
              </w:rPr>
              <w:t xml:space="preserve"> </w:t>
            </w:r>
            <w:r w:rsidR="00656685" w:rsidRPr="00A1797A">
              <w:rPr>
                <w:rFonts w:ascii="Verdana" w:eastAsia="Times New Roman" w:hAnsi="Verdana" w:cstheme="minorHAnsi"/>
                <w:sz w:val="18"/>
                <w:szCs w:val="18"/>
                <w:lang w:val="en-US" w:eastAsia="es-CO"/>
              </w:rPr>
              <w:t>respective</w:t>
            </w:r>
            <w:r w:rsidRPr="00A1797A">
              <w:rPr>
                <w:rFonts w:ascii="Verdana" w:eastAsia="Times New Roman" w:hAnsi="Verdana" w:cstheme="minorHAnsi"/>
                <w:sz w:val="18"/>
                <w:szCs w:val="18"/>
                <w:lang w:val="en-US" w:eastAsia="es-CO"/>
              </w:rPr>
              <w:t xml:space="preserve"> decision</w:t>
            </w:r>
            <w:r w:rsidR="00D26B77" w:rsidRPr="00A1797A">
              <w:rPr>
                <w:rFonts w:ascii="Verdana" w:eastAsia="Times New Roman" w:hAnsi="Verdana" w:cstheme="minorHAnsi"/>
                <w:sz w:val="18"/>
                <w:szCs w:val="18"/>
                <w:lang w:val="en-US" w:eastAsia="es-CO"/>
              </w:rPr>
              <w:t>-making.</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Additionally</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they</w:t>
            </w:r>
            <w:r w:rsidRPr="00A1797A">
              <w:rPr>
                <w:rFonts w:ascii="Verdana" w:eastAsia="Times New Roman" w:hAnsi="Verdana" w:cstheme="minorHAnsi"/>
                <w:sz w:val="18"/>
                <w:szCs w:val="18"/>
                <w:lang w:val="en-US" w:eastAsia="es-CO"/>
              </w:rPr>
              <w:t xml:space="preserve"> have the duty to reveal it in writing and immediately. </w:t>
            </w:r>
            <w:r w:rsidR="00D26B77"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guidelines</w:t>
            </w:r>
            <w:r w:rsidRPr="00A1797A">
              <w:rPr>
                <w:rFonts w:ascii="Verdana" w:eastAsia="Times New Roman" w:hAnsi="Verdana" w:cstheme="minorHAnsi"/>
                <w:sz w:val="18"/>
                <w:szCs w:val="18"/>
                <w:lang w:val="en-US" w:eastAsia="es-CO"/>
              </w:rPr>
              <w:t xml:space="preserve"> establish applicable parameters and procedures to resolve conflicts, indicating precise rules for </w:t>
            </w:r>
            <w:r w:rsidR="00D26B77"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 xml:space="preserve">dministrators, workers, </w:t>
            </w:r>
            <w:r w:rsidR="00D26B77" w:rsidRPr="00A1797A">
              <w:rPr>
                <w:rFonts w:ascii="Verdana" w:eastAsia="Times New Roman" w:hAnsi="Verdana" w:cstheme="minorHAnsi"/>
                <w:sz w:val="18"/>
                <w:szCs w:val="18"/>
                <w:lang w:val="en-US" w:eastAsia="es-CO"/>
              </w:rPr>
              <w:lastRenderedPageBreak/>
              <w:t>bidders</w:t>
            </w:r>
            <w:r w:rsidRPr="00A1797A">
              <w:rPr>
                <w:rFonts w:ascii="Verdana" w:eastAsia="Times New Roman" w:hAnsi="Verdana" w:cstheme="minorHAnsi"/>
                <w:sz w:val="18"/>
                <w:szCs w:val="18"/>
                <w:lang w:val="en-US" w:eastAsia="es-CO"/>
              </w:rPr>
              <w:t xml:space="preserve">, contractors, suppliers, clients, partners or allies, and also </w:t>
            </w:r>
            <w:r w:rsidR="00D26B77" w:rsidRPr="00A1797A">
              <w:rPr>
                <w:rFonts w:ascii="Verdana" w:eastAsia="Times New Roman" w:hAnsi="Verdana" w:cstheme="minorHAnsi"/>
                <w:sz w:val="18"/>
                <w:szCs w:val="18"/>
                <w:lang w:val="en-US" w:eastAsia="es-CO"/>
              </w:rPr>
              <w:t>indicate</w:t>
            </w:r>
            <w:r w:rsidRPr="00A1797A">
              <w:rPr>
                <w:rFonts w:ascii="Verdana" w:eastAsia="Times New Roman" w:hAnsi="Verdana" w:cstheme="minorHAnsi"/>
                <w:sz w:val="18"/>
                <w:szCs w:val="18"/>
                <w:lang w:val="en-US" w:eastAsia="es-CO"/>
              </w:rPr>
              <w:t xml:space="preserve"> means </w:t>
            </w:r>
            <w:r w:rsidR="00D26B77" w:rsidRPr="00A1797A">
              <w:rPr>
                <w:rFonts w:ascii="Verdana" w:eastAsia="Times New Roman" w:hAnsi="Verdana" w:cstheme="minorHAnsi"/>
                <w:sz w:val="18"/>
                <w:szCs w:val="18"/>
                <w:lang w:val="en-US" w:eastAsia="es-CO"/>
              </w:rPr>
              <w:t>to ask for clarification</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through the business ethics line in the event the beneficiaries</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have any</w:t>
            </w:r>
            <w:r w:rsidRPr="00A1797A">
              <w:rPr>
                <w:rFonts w:ascii="Verdana" w:eastAsia="Times New Roman" w:hAnsi="Verdana" w:cstheme="minorHAnsi"/>
                <w:sz w:val="18"/>
                <w:szCs w:val="18"/>
                <w:lang w:val="en-US" w:eastAsia="es-CO"/>
              </w:rPr>
              <w:t xml:space="preserve"> doubt </w:t>
            </w:r>
            <w:r w:rsidR="00D26B77" w:rsidRPr="00A1797A">
              <w:rPr>
                <w:rFonts w:ascii="Verdana" w:eastAsia="Times New Roman" w:hAnsi="Verdana" w:cstheme="minorHAnsi"/>
                <w:sz w:val="18"/>
                <w:szCs w:val="18"/>
                <w:lang w:val="en-US" w:eastAsia="es-CO"/>
              </w:rPr>
              <w:t>regarding</w:t>
            </w:r>
            <w:r w:rsidRPr="00A1797A">
              <w:rPr>
                <w:rFonts w:ascii="Verdana" w:eastAsia="Times New Roman" w:hAnsi="Verdana" w:cstheme="minorHAnsi"/>
                <w:sz w:val="18"/>
                <w:szCs w:val="18"/>
                <w:lang w:val="en-US" w:eastAsia="es-CO"/>
              </w:rPr>
              <w:t xml:space="preserve"> the existence of a conflict situation, </w:t>
            </w:r>
            <w:r w:rsidR="00D26B77" w:rsidRPr="00A1797A">
              <w:rPr>
                <w:rFonts w:ascii="Verdana" w:eastAsia="Times New Roman" w:hAnsi="Verdana" w:cstheme="minorHAnsi"/>
                <w:sz w:val="18"/>
                <w:szCs w:val="18"/>
                <w:lang w:val="en-US" w:eastAsia="es-CO"/>
              </w:rPr>
              <w:t>expressing their</w:t>
            </w:r>
            <w:r w:rsidRPr="00A1797A">
              <w:rPr>
                <w:rFonts w:ascii="Verdana" w:eastAsia="Times New Roman" w:hAnsi="Verdana" w:cstheme="minorHAnsi"/>
                <w:sz w:val="18"/>
                <w:szCs w:val="18"/>
                <w:lang w:val="en-US" w:eastAsia="es-CO"/>
              </w:rPr>
              <w:t xml:space="preserve"> dilemma and obtain</w:t>
            </w:r>
            <w:r w:rsidR="00D26B77" w:rsidRPr="00A1797A">
              <w:rPr>
                <w:rFonts w:ascii="Verdana" w:eastAsia="Times New Roman" w:hAnsi="Verdana" w:cstheme="minorHAnsi"/>
                <w:sz w:val="18"/>
                <w:szCs w:val="18"/>
                <w:lang w:val="en-US" w:eastAsia="es-CO"/>
              </w:rPr>
              <w:t>ing</w:t>
            </w:r>
            <w:r w:rsidRPr="00A1797A">
              <w:rPr>
                <w:rFonts w:ascii="Verdana" w:eastAsia="Times New Roman" w:hAnsi="Verdana" w:cstheme="minorHAnsi"/>
                <w:sz w:val="18"/>
                <w:szCs w:val="18"/>
                <w:lang w:val="en-US" w:eastAsia="es-CO"/>
              </w:rPr>
              <w:t xml:space="preserve"> the </w:t>
            </w:r>
            <w:r w:rsidR="00656685" w:rsidRPr="00A1797A">
              <w:rPr>
                <w:rFonts w:ascii="Verdana" w:eastAsia="Times New Roman" w:hAnsi="Verdana" w:cstheme="minorHAnsi"/>
                <w:sz w:val="18"/>
                <w:szCs w:val="18"/>
                <w:lang w:val="en-US" w:eastAsia="es-CO"/>
              </w:rPr>
              <w:t>respective</w:t>
            </w:r>
            <w:r w:rsidRPr="00A1797A">
              <w:rPr>
                <w:rFonts w:ascii="Verdana" w:eastAsia="Times New Roman" w:hAnsi="Verdana" w:cstheme="minorHAnsi"/>
                <w:sz w:val="18"/>
                <w:szCs w:val="18"/>
                <w:lang w:val="en-US" w:eastAsia="es-CO"/>
              </w:rPr>
              <w:t xml:space="preserve"> </w:t>
            </w:r>
            <w:r w:rsidR="00D26B77" w:rsidRPr="00A1797A">
              <w:rPr>
                <w:rFonts w:ascii="Verdana" w:eastAsia="Times New Roman" w:hAnsi="Verdana" w:cstheme="minorHAnsi"/>
                <w:sz w:val="18"/>
                <w:szCs w:val="18"/>
                <w:lang w:val="en-US" w:eastAsia="es-CO"/>
              </w:rPr>
              <w:t>guidance</w:t>
            </w:r>
            <w:r w:rsidR="00EA3D40" w:rsidRPr="00A1797A">
              <w:rPr>
                <w:rFonts w:ascii="Verdana" w:eastAsia="Times New Roman" w:hAnsi="Verdana" w:cstheme="minorHAnsi"/>
                <w:sz w:val="18"/>
                <w:szCs w:val="18"/>
                <w:lang w:val="en-US" w:eastAsia="es-CO"/>
              </w:rPr>
              <w:t xml:space="preserve">. Here </w:t>
            </w:r>
            <w:r w:rsidRPr="00A1797A">
              <w:rPr>
                <w:rFonts w:ascii="Verdana" w:eastAsia="Times New Roman" w:hAnsi="Verdana" w:cstheme="minorHAnsi"/>
                <w:sz w:val="18"/>
                <w:szCs w:val="18"/>
                <w:lang w:val="en-US" w:eastAsia="es-CO"/>
              </w:rPr>
              <w:t xml:space="preserve">each situation </w:t>
            </w:r>
            <w:r w:rsidR="00DB0B20" w:rsidRPr="00A1797A">
              <w:rPr>
                <w:rFonts w:ascii="Verdana" w:eastAsia="Times New Roman" w:hAnsi="Verdana" w:cstheme="minorHAnsi"/>
                <w:sz w:val="18"/>
                <w:szCs w:val="18"/>
                <w:lang w:val="en-US" w:eastAsia="es-CO"/>
              </w:rPr>
              <w:t xml:space="preserve">is </w:t>
            </w:r>
            <w:r w:rsidRPr="00A1797A">
              <w:rPr>
                <w:rFonts w:ascii="Verdana" w:eastAsia="Times New Roman" w:hAnsi="Verdana" w:cstheme="minorHAnsi"/>
                <w:sz w:val="18"/>
                <w:szCs w:val="18"/>
                <w:lang w:val="en-US" w:eastAsia="es-CO"/>
              </w:rPr>
              <w:t xml:space="preserve">analyzed </w:t>
            </w:r>
            <w:proofErr w:type="gramStart"/>
            <w:r w:rsidRPr="00A1797A">
              <w:rPr>
                <w:rFonts w:ascii="Verdana" w:eastAsia="Times New Roman" w:hAnsi="Verdana" w:cstheme="minorHAnsi"/>
                <w:sz w:val="18"/>
                <w:szCs w:val="18"/>
                <w:lang w:val="en-US" w:eastAsia="es-CO"/>
              </w:rPr>
              <w:t>in light of</w:t>
            </w:r>
            <w:proofErr w:type="gramEnd"/>
            <w:r w:rsidRPr="00A1797A">
              <w:rPr>
                <w:rFonts w:ascii="Verdana" w:eastAsia="Times New Roman" w:hAnsi="Verdana" w:cstheme="minorHAnsi"/>
                <w:sz w:val="18"/>
                <w:szCs w:val="18"/>
                <w:lang w:val="en-US" w:eastAsia="es-CO"/>
              </w:rPr>
              <w:t xml:space="preserve"> the applicable regulations, and based </w:t>
            </w:r>
            <w:r w:rsidR="00EA3D40" w:rsidRPr="00A1797A">
              <w:rPr>
                <w:rFonts w:ascii="Verdana" w:eastAsia="Times New Roman" w:hAnsi="Verdana" w:cstheme="minorHAnsi"/>
                <w:sz w:val="18"/>
                <w:szCs w:val="18"/>
                <w:lang w:val="en-US" w:eastAsia="es-CO"/>
              </w:rPr>
              <w:t>thereon</w:t>
            </w:r>
            <w:r w:rsidRPr="00A1797A">
              <w:rPr>
                <w:rFonts w:ascii="Verdana" w:eastAsia="Times New Roman" w:hAnsi="Verdana" w:cstheme="minorHAnsi"/>
                <w:sz w:val="18"/>
                <w:szCs w:val="18"/>
                <w:lang w:val="en-US" w:eastAsia="es-CO"/>
              </w:rPr>
              <w:t>, the</w:t>
            </w:r>
            <w:r w:rsidR="00EA3D40" w:rsidRPr="00A1797A">
              <w:rPr>
                <w:rFonts w:ascii="Verdana" w:eastAsia="Times New Roman" w:hAnsi="Verdana" w:cstheme="minorHAnsi"/>
                <w:sz w:val="18"/>
                <w:szCs w:val="18"/>
                <w:lang w:val="en-US" w:eastAsia="es-CO"/>
              </w:rPr>
              <w:t xml:space="preserve"> applicable</w:t>
            </w:r>
            <w:r w:rsidRPr="00A1797A">
              <w:rPr>
                <w:rFonts w:ascii="Verdana" w:eastAsia="Times New Roman" w:hAnsi="Verdana" w:cstheme="minorHAnsi"/>
                <w:sz w:val="18"/>
                <w:szCs w:val="18"/>
                <w:lang w:val="en-US" w:eastAsia="es-CO"/>
              </w:rPr>
              <w:t xml:space="preserve"> </w:t>
            </w:r>
            <w:r w:rsidR="00EA3D40" w:rsidRPr="00A1797A">
              <w:rPr>
                <w:rFonts w:ascii="Verdana" w:eastAsia="Times New Roman" w:hAnsi="Verdana" w:cstheme="minorHAnsi"/>
                <w:sz w:val="18"/>
                <w:szCs w:val="18"/>
                <w:lang w:val="en-US" w:eastAsia="es-CO"/>
              </w:rPr>
              <w:t xml:space="preserve">mitigation </w:t>
            </w:r>
            <w:r w:rsidRPr="00A1797A">
              <w:rPr>
                <w:rFonts w:ascii="Verdana" w:eastAsia="Times New Roman" w:hAnsi="Verdana" w:cstheme="minorHAnsi"/>
                <w:sz w:val="18"/>
                <w:szCs w:val="18"/>
                <w:lang w:val="en-US" w:eastAsia="es-CO"/>
              </w:rPr>
              <w:t xml:space="preserve">mechanisms </w:t>
            </w:r>
            <w:r w:rsidR="00EA3D40" w:rsidRPr="00A1797A">
              <w:rPr>
                <w:rFonts w:ascii="Verdana" w:eastAsia="Times New Roman" w:hAnsi="Verdana" w:cstheme="minorHAnsi"/>
                <w:sz w:val="18"/>
                <w:szCs w:val="18"/>
                <w:lang w:val="en-US" w:eastAsia="es-CO"/>
              </w:rPr>
              <w:t xml:space="preserve">are </w:t>
            </w:r>
            <w:r w:rsidR="00004A18" w:rsidRPr="00A1797A">
              <w:rPr>
                <w:rFonts w:ascii="Verdana" w:eastAsia="Times New Roman" w:hAnsi="Verdana" w:cstheme="minorHAnsi"/>
                <w:sz w:val="18"/>
                <w:szCs w:val="18"/>
                <w:lang w:val="en-US" w:eastAsia="es-CO"/>
              </w:rPr>
              <w:t>defined,</w:t>
            </w:r>
            <w:r w:rsidR="00DB0B20" w:rsidRPr="00A1797A">
              <w:rPr>
                <w:rFonts w:ascii="Verdana" w:eastAsia="Times New Roman" w:hAnsi="Verdana" w:cstheme="minorHAnsi"/>
                <w:sz w:val="18"/>
                <w:szCs w:val="18"/>
                <w:lang w:val="en-US" w:eastAsia="es-CO"/>
              </w:rPr>
              <w:t xml:space="preserve"> and the respective assistance </w:t>
            </w:r>
            <w:r w:rsidR="00EA3D40" w:rsidRPr="00A1797A">
              <w:rPr>
                <w:rFonts w:ascii="Verdana" w:eastAsia="Times New Roman" w:hAnsi="Verdana" w:cstheme="minorHAnsi"/>
                <w:sz w:val="18"/>
                <w:szCs w:val="18"/>
                <w:lang w:val="en-US" w:eastAsia="es-CO"/>
              </w:rPr>
              <w:t>provided</w:t>
            </w:r>
            <w:r w:rsidRPr="00A1797A">
              <w:rPr>
                <w:rFonts w:ascii="Verdana" w:eastAsia="Times New Roman" w:hAnsi="Verdana" w:cstheme="minorHAnsi"/>
                <w:sz w:val="18"/>
                <w:szCs w:val="18"/>
                <w:lang w:val="en-US" w:eastAsia="es-CO"/>
              </w:rPr>
              <w:t xml:space="preserve"> according </w:t>
            </w:r>
            <w:r w:rsidR="00DB0B20" w:rsidRPr="00A1797A">
              <w:rPr>
                <w:rFonts w:ascii="Verdana" w:eastAsia="Times New Roman" w:hAnsi="Verdana" w:cstheme="minorHAnsi"/>
                <w:sz w:val="18"/>
                <w:szCs w:val="18"/>
                <w:lang w:val="en-US" w:eastAsia="es-CO"/>
              </w:rPr>
              <w:t xml:space="preserve">to the </w:t>
            </w:r>
            <w:r w:rsidRPr="00A1797A">
              <w:rPr>
                <w:rFonts w:ascii="Verdana" w:eastAsia="Times New Roman" w:hAnsi="Verdana" w:cstheme="minorHAnsi"/>
                <w:sz w:val="18"/>
                <w:szCs w:val="18"/>
                <w:lang w:val="en-US" w:eastAsia="es-CO"/>
              </w:rPr>
              <w:t xml:space="preserve">conflict </w:t>
            </w:r>
            <w:r w:rsidR="00EA3D40" w:rsidRPr="00A1797A">
              <w:rPr>
                <w:rFonts w:ascii="Verdana" w:eastAsia="Times New Roman" w:hAnsi="Verdana" w:cstheme="minorHAnsi"/>
                <w:sz w:val="18"/>
                <w:szCs w:val="18"/>
                <w:lang w:val="en-US" w:eastAsia="es-CO"/>
              </w:rPr>
              <w:t>classification</w:t>
            </w:r>
            <w:r w:rsidR="0033258E" w:rsidRPr="00A1797A">
              <w:rPr>
                <w:rFonts w:ascii="Verdana" w:eastAsia="Times New Roman" w:hAnsi="Verdana" w:cstheme="minorHAnsi"/>
                <w:sz w:val="18"/>
                <w:szCs w:val="18"/>
                <w:lang w:val="en-US" w:eastAsia="es-CO"/>
              </w:rPr>
              <w:t>.</w:t>
            </w:r>
          </w:p>
          <w:p w14:paraId="63063510" w14:textId="77777777"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p>
          <w:p w14:paraId="002E88D3" w14:textId="138AD8AE"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addition to the foregoing, this </w:t>
            </w:r>
            <w:r w:rsidR="00EA3D40" w:rsidRPr="00A1797A">
              <w:rPr>
                <w:rFonts w:ascii="Verdana" w:eastAsia="Times New Roman" w:hAnsi="Verdana" w:cstheme="minorHAnsi"/>
                <w:sz w:val="18"/>
                <w:szCs w:val="18"/>
                <w:lang w:val="en-US" w:eastAsia="es-CO"/>
              </w:rPr>
              <w:t>guideline</w:t>
            </w:r>
            <w:r w:rsidRPr="00A1797A">
              <w:rPr>
                <w:rFonts w:ascii="Verdana" w:eastAsia="Times New Roman" w:hAnsi="Verdana" w:cstheme="minorHAnsi"/>
                <w:sz w:val="18"/>
                <w:szCs w:val="18"/>
                <w:lang w:val="en-US" w:eastAsia="es-CO"/>
              </w:rPr>
              <w:t xml:space="preserve"> </w:t>
            </w:r>
            <w:r w:rsidR="00EA3D40" w:rsidRPr="00A1797A">
              <w:rPr>
                <w:rFonts w:ascii="Verdana" w:eastAsia="Times New Roman" w:hAnsi="Verdana" w:cstheme="minorHAnsi"/>
                <w:sz w:val="18"/>
                <w:szCs w:val="18"/>
                <w:lang w:val="en-US" w:eastAsia="es-CO"/>
              </w:rPr>
              <w:t>refers</w:t>
            </w:r>
            <w:r w:rsidRPr="00A1797A">
              <w:rPr>
                <w:rFonts w:ascii="Verdana" w:eastAsia="Times New Roman" w:hAnsi="Verdana" w:cstheme="minorHAnsi"/>
                <w:sz w:val="18"/>
                <w:szCs w:val="18"/>
                <w:lang w:val="en-US" w:eastAsia="es-CO"/>
              </w:rPr>
              <w:t xml:space="preserve"> </w:t>
            </w:r>
            <w:r w:rsidR="00EA3D40" w:rsidRPr="00A1797A">
              <w:rPr>
                <w:rFonts w:ascii="Verdana" w:eastAsia="Times New Roman" w:hAnsi="Verdana" w:cstheme="minorHAnsi"/>
                <w:sz w:val="18"/>
                <w:szCs w:val="18"/>
                <w:lang w:val="en-US" w:eastAsia="es-CO"/>
              </w:rPr>
              <w:t xml:space="preserve">to </w:t>
            </w:r>
            <w:r w:rsidRPr="00A1797A">
              <w:rPr>
                <w:rFonts w:ascii="Verdana" w:eastAsia="Times New Roman" w:hAnsi="Verdana" w:cstheme="minorHAnsi"/>
                <w:sz w:val="18"/>
                <w:szCs w:val="18"/>
                <w:lang w:val="en-US" w:eastAsia="es-CO"/>
              </w:rPr>
              <w:t>and</w:t>
            </w:r>
            <w:r w:rsidR="00DB0B20" w:rsidRPr="00A1797A">
              <w:rPr>
                <w:rFonts w:ascii="Verdana" w:eastAsia="Times New Roman" w:hAnsi="Verdana" w:cstheme="minorHAnsi"/>
                <w:sz w:val="18"/>
                <w:szCs w:val="18"/>
                <w:lang w:val="en-US" w:eastAsia="es-CO"/>
              </w:rPr>
              <w:t xml:space="preserve"> comprehensively</w:t>
            </w:r>
            <w:r w:rsidRPr="00A1797A">
              <w:rPr>
                <w:rFonts w:ascii="Verdana" w:eastAsia="Times New Roman" w:hAnsi="Verdana" w:cstheme="minorHAnsi"/>
                <w:sz w:val="18"/>
                <w:szCs w:val="18"/>
                <w:lang w:val="en-US" w:eastAsia="es-CO"/>
              </w:rPr>
              <w:t xml:space="preserve"> </w:t>
            </w:r>
            <w:r w:rsidR="00EA3D40" w:rsidRPr="00A1797A">
              <w:rPr>
                <w:rFonts w:ascii="Verdana" w:eastAsia="Times New Roman" w:hAnsi="Verdana" w:cstheme="minorHAnsi"/>
                <w:sz w:val="18"/>
                <w:szCs w:val="18"/>
                <w:lang w:val="en-US" w:eastAsia="es-CO"/>
              </w:rPr>
              <w:t>includes</w:t>
            </w:r>
            <w:r w:rsidRPr="00A1797A">
              <w:rPr>
                <w:rFonts w:ascii="Verdana" w:eastAsia="Times New Roman" w:hAnsi="Verdana" w:cstheme="minorHAnsi"/>
                <w:sz w:val="18"/>
                <w:szCs w:val="18"/>
                <w:lang w:val="en-US" w:eastAsia="es-CO"/>
              </w:rPr>
              <w:t xml:space="preserve"> all the </w:t>
            </w:r>
            <w:r w:rsidR="00DB0B20" w:rsidRPr="00A1797A">
              <w:rPr>
                <w:rFonts w:ascii="Verdana" w:eastAsia="Times New Roman" w:hAnsi="Verdana" w:cstheme="minorHAnsi"/>
                <w:sz w:val="18"/>
                <w:szCs w:val="18"/>
                <w:lang w:val="en-US" w:eastAsia="es-CO"/>
              </w:rPr>
              <w:t xml:space="preserve">norms that determine the </w:t>
            </w:r>
            <w:r w:rsidRPr="00A1797A">
              <w:rPr>
                <w:rFonts w:ascii="Verdana" w:eastAsia="Times New Roman" w:hAnsi="Verdana" w:cstheme="minorHAnsi"/>
                <w:sz w:val="18"/>
                <w:szCs w:val="18"/>
                <w:lang w:val="en-US" w:eastAsia="es-CO"/>
              </w:rPr>
              <w:t xml:space="preserve">prohibitions, </w:t>
            </w:r>
            <w:r w:rsidR="001B4BFF" w:rsidRPr="00A1797A">
              <w:rPr>
                <w:rFonts w:ascii="Verdana" w:eastAsia="Times New Roman" w:hAnsi="Verdana" w:cstheme="minorHAnsi"/>
                <w:sz w:val="18"/>
                <w:szCs w:val="18"/>
                <w:lang w:val="en-US" w:eastAsia="es-CO"/>
              </w:rPr>
              <w:t>disqualifications</w:t>
            </w:r>
            <w:r w:rsidRPr="00A1797A">
              <w:rPr>
                <w:rFonts w:ascii="Verdana" w:eastAsia="Times New Roman" w:hAnsi="Verdana" w:cstheme="minorHAnsi"/>
                <w:sz w:val="18"/>
                <w:szCs w:val="18"/>
                <w:lang w:val="en-US" w:eastAsia="es-CO"/>
              </w:rPr>
              <w:t xml:space="preserve"> and incompatibilities that may arise due to or on the occasion of a conflict of interest, </w:t>
            </w:r>
            <w:r w:rsidR="00DB0B20" w:rsidRPr="00A1797A">
              <w:rPr>
                <w:rFonts w:ascii="Verdana" w:eastAsia="Times New Roman" w:hAnsi="Verdana" w:cstheme="minorHAnsi"/>
                <w:sz w:val="18"/>
                <w:szCs w:val="18"/>
                <w:lang w:val="en-US" w:eastAsia="es-CO"/>
              </w:rPr>
              <w:t xml:space="preserve">including therein any conflict modality or category  (sporadic, permanent, etc.) </w:t>
            </w:r>
            <w:r w:rsidRPr="00A1797A">
              <w:rPr>
                <w:rFonts w:ascii="Verdana" w:eastAsia="Times New Roman" w:hAnsi="Verdana" w:cstheme="minorHAnsi"/>
                <w:sz w:val="18"/>
                <w:szCs w:val="18"/>
                <w:lang w:val="en-US" w:eastAsia="es-CO"/>
              </w:rPr>
              <w:t>expressly indicati</w:t>
            </w:r>
            <w:r w:rsidR="001B4BFF" w:rsidRPr="00A1797A">
              <w:rPr>
                <w:rFonts w:ascii="Verdana" w:eastAsia="Times New Roman" w:hAnsi="Verdana" w:cstheme="minorHAnsi"/>
                <w:sz w:val="18"/>
                <w:szCs w:val="18"/>
                <w:lang w:val="en-US" w:eastAsia="es-CO"/>
              </w:rPr>
              <w:t>ng in paragraph 3.1.4</w:t>
            </w:r>
            <w:r w:rsidR="00DB0B20" w:rsidRPr="00A1797A">
              <w:rPr>
                <w:rFonts w:ascii="Verdana" w:eastAsia="Times New Roman" w:hAnsi="Verdana" w:cstheme="minorHAnsi"/>
                <w:sz w:val="18"/>
                <w:szCs w:val="18"/>
                <w:lang w:val="en-US" w:eastAsia="es-CO"/>
              </w:rPr>
              <w:t xml:space="preserve"> the duty to comply with all the rules contained the</w:t>
            </w:r>
            <w:r w:rsidR="001B4BFF" w:rsidRPr="00A1797A">
              <w:rPr>
                <w:rFonts w:ascii="Verdana" w:eastAsia="Times New Roman" w:hAnsi="Verdana" w:cstheme="minorHAnsi"/>
                <w:sz w:val="18"/>
                <w:szCs w:val="18"/>
                <w:lang w:val="en-US" w:eastAsia="es-CO"/>
              </w:rPr>
              <w:t>re</w:t>
            </w:r>
            <w:r w:rsidR="00DB0B20" w:rsidRPr="00A1797A">
              <w:rPr>
                <w:rFonts w:ascii="Verdana" w:eastAsia="Times New Roman" w:hAnsi="Verdana" w:cstheme="minorHAnsi"/>
                <w:sz w:val="18"/>
                <w:szCs w:val="18"/>
                <w:lang w:val="en-US" w:eastAsia="es-CO"/>
              </w:rPr>
              <w:t xml:space="preserve">in, namely the obligation to comply with the established procedure, and to abstain from acting or participating in the respective activity or decision. Likewise, said internal provision specifically explains that </w:t>
            </w:r>
            <w:r w:rsidR="00EA3D40" w:rsidRPr="00A1797A">
              <w:rPr>
                <w:rFonts w:ascii="Verdana" w:eastAsia="Times New Roman" w:hAnsi="Verdana" w:cstheme="minorHAnsi"/>
                <w:sz w:val="18"/>
                <w:szCs w:val="18"/>
                <w:lang w:val="en-US" w:eastAsia="es-CO"/>
              </w:rPr>
              <w:t>disqualifications</w:t>
            </w:r>
            <w:r w:rsidRPr="00A1797A">
              <w:rPr>
                <w:rFonts w:ascii="Verdana" w:eastAsia="Times New Roman" w:hAnsi="Verdana" w:cstheme="minorHAnsi"/>
                <w:sz w:val="18"/>
                <w:szCs w:val="18"/>
                <w:lang w:val="en-US" w:eastAsia="es-CO"/>
              </w:rPr>
              <w:t xml:space="preserve"> are</w:t>
            </w:r>
            <w:r w:rsidR="00EA3D40" w:rsidRPr="00A1797A">
              <w:rPr>
                <w:rFonts w:ascii="Verdana" w:eastAsia="Times New Roman" w:hAnsi="Verdana" w:cstheme="minorHAnsi"/>
                <w:sz w:val="18"/>
                <w:szCs w:val="18"/>
                <w:lang w:val="en-US" w:eastAsia="es-CO"/>
              </w:rPr>
              <w:t xml:space="preserve"> effectively</w:t>
            </w:r>
            <w:r w:rsidRPr="00A1797A">
              <w:rPr>
                <w:rFonts w:ascii="Verdana" w:eastAsia="Times New Roman" w:hAnsi="Verdana" w:cstheme="minorHAnsi"/>
                <w:sz w:val="18"/>
                <w:szCs w:val="18"/>
                <w:lang w:val="en-US" w:eastAsia="es-CO"/>
              </w:rPr>
              <w:t xml:space="preserve"> prohibitions that determine the </w:t>
            </w:r>
            <w:r w:rsidR="00EA3D40" w:rsidRPr="00A1797A">
              <w:rPr>
                <w:rFonts w:ascii="Verdana" w:eastAsia="Times New Roman" w:hAnsi="Verdana" w:cstheme="minorHAnsi"/>
                <w:sz w:val="18"/>
                <w:szCs w:val="18"/>
                <w:lang w:val="en-US" w:eastAsia="es-CO"/>
              </w:rPr>
              <w:t>ineligibility</w:t>
            </w:r>
            <w:r w:rsidRPr="00A1797A">
              <w:rPr>
                <w:rFonts w:ascii="Verdana" w:eastAsia="Times New Roman" w:hAnsi="Verdana" w:cstheme="minorHAnsi"/>
                <w:sz w:val="18"/>
                <w:szCs w:val="18"/>
                <w:lang w:val="en-US" w:eastAsia="es-CO"/>
              </w:rPr>
              <w:t xml:space="preserve"> </w:t>
            </w:r>
            <w:r w:rsidR="00EA3D40"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certain people </w:t>
            </w:r>
            <w:r w:rsidR="00DB0B20" w:rsidRPr="00A1797A">
              <w:rPr>
                <w:rFonts w:ascii="Verdana" w:eastAsia="Times New Roman" w:hAnsi="Verdana" w:cstheme="minorHAnsi"/>
                <w:sz w:val="18"/>
                <w:szCs w:val="18"/>
                <w:lang w:val="en-US" w:eastAsia="es-CO"/>
              </w:rPr>
              <w:t>to</w:t>
            </w:r>
            <w:r w:rsidRPr="00A1797A">
              <w:rPr>
                <w:rFonts w:ascii="Verdana" w:eastAsia="Times New Roman" w:hAnsi="Verdana" w:cstheme="minorHAnsi"/>
                <w:sz w:val="18"/>
                <w:szCs w:val="18"/>
                <w:lang w:val="en-US" w:eastAsia="es-CO"/>
              </w:rPr>
              <w:t xml:space="preserve"> be elected or appointed in a public position, to exercise </w:t>
            </w:r>
            <w:r w:rsidR="00DB0B20" w:rsidRPr="00A1797A">
              <w:rPr>
                <w:rFonts w:ascii="Verdana" w:eastAsia="Times New Roman" w:hAnsi="Verdana" w:cstheme="minorHAnsi"/>
                <w:sz w:val="18"/>
                <w:szCs w:val="18"/>
                <w:lang w:val="en-US" w:eastAsia="es-CO"/>
              </w:rPr>
              <w:t>these</w:t>
            </w:r>
            <w:r w:rsidRPr="00A1797A">
              <w:rPr>
                <w:rFonts w:ascii="Verdana" w:eastAsia="Times New Roman" w:hAnsi="Verdana" w:cstheme="minorHAnsi"/>
                <w:sz w:val="18"/>
                <w:szCs w:val="18"/>
                <w:lang w:val="en-US" w:eastAsia="es-CO"/>
              </w:rPr>
              <w:t xml:space="preserve">, fulfill public functions or to enter into contracts with entities with </w:t>
            </w:r>
            <w:r w:rsidR="00EA3D40"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tate participation</w:t>
            </w:r>
            <w:r w:rsidR="00EA3D4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and that incompatibilities imply the impossibility </w:t>
            </w:r>
            <w:r w:rsidR="00EA3D40" w:rsidRPr="00A1797A">
              <w:rPr>
                <w:rFonts w:ascii="Verdana" w:eastAsia="Times New Roman" w:hAnsi="Verdana" w:cstheme="minorHAnsi"/>
                <w:sz w:val="18"/>
                <w:szCs w:val="18"/>
                <w:lang w:val="en-US" w:eastAsia="es-CO"/>
              </w:rPr>
              <w:t>for the</w:t>
            </w:r>
            <w:r w:rsidRPr="00A1797A">
              <w:rPr>
                <w:rFonts w:ascii="Verdana" w:eastAsia="Times New Roman" w:hAnsi="Verdana" w:cstheme="minorHAnsi"/>
                <w:sz w:val="18"/>
                <w:szCs w:val="18"/>
                <w:lang w:val="en-US" w:eastAsia="es-CO"/>
              </w:rPr>
              <w:t xml:space="preserve"> person </w:t>
            </w:r>
            <w:r w:rsidR="00EA3D40" w:rsidRPr="00A1797A">
              <w:rPr>
                <w:rFonts w:ascii="Verdana" w:eastAsia="Times New Roman" w:hAnsi="Verdana" w:cstheme="minorHAnsi"/>
                <w:sz w:val="18"/>
                <w:szCs w:val="18"/>
                <w:lang w:val="en-US" w:eastAsia="es-CO"/>
              </w:rPr>
              <w:t xml:space="preserve">to </w:t>
            </w:r>
            <w:r w:rsidR="00DB0B20" w:rsidRPr="00A1797A">
              <w:rPr>
                <w:rFonts w:ascii="Verdana" w:eastAsia="Times New Roman" w:hAnsi="Verdana" w:cstheme="minorHAnsi"/>
                <w:sz w:val="18"/>
                <w:szCs w:val="18"/>
                <w:lang w:val="en-US" w:eastAsia="es-CO"/>
              </w:rPr>
              <w:t xml:space="preserve">simultaneously </w:t>
            </w:r>
            <w:r w:rsidR="00EA3D40" w:rsidRPr="00A1797A">
              <w:rPr>
                <w:rFonts w:ascii="Verdana" w:eastAsia="Times New Roman" w:hAnsi="Verdana" w:cstheme="minorHAnsi"/>
                <w:sz w:val="18"/>
                <w:szCs w:val="18"/>
                <w:lang w:val="en-US" w:eastAsia="es-CO"/>
              </w:rPr>
              <w:t>perform</w:t>
            </w:r>
            <w:r w:rsidRPr="00A1797A">
              <w:rPr>
                <w:rFonts w:ascii="Verdana" w:eastAsia="Times New Roman" w:hAnsi="Verdana" w:cstheme="minorHAnsi"/>
                <w:sz w:val="18"/>
                <w:szCs w:val="18"/>
                <w:lang w:val="en-US" w:eastAsia="es-CO"/>
              </w:rPr>
              <w:t xml:space="preserve"> certain activities or exercise</w:t>
            </w:r>
            <w:r w:rsidR="00DB0B20" w:rsidRPr="00A1797A">
              <w:rPr>
                <w:rFonts w:ascii="Verdana" w:eastAsia="Times New Roman" w:hAnsi="Verdana" w:cstheme="minorHAnsi"/>
                <w:sz w:val="18"/>
                <w:szCs w:val="18"/>
                <w:lang w:val="en-US" w:eastAsia="es-CO"/>
              </w:rPr>
              <w:t xml:space="preserve"> concurrently </w:t>
            </w:r>
            <w:r w:rsidRPr="00A1797A">
              <w:rPr>
                <w:rFonts w:ascii="Verdana" w:eastAsia="Times New Roman" w:hAnsi="Verdana" w:cstheme="minorHAnsi"/>
                <w:sz w:val="18"/>
                <w:szCs w:val="18"/>
                <w:lang w:val="en-US" w:eastAsia="es-CO"/>
              </w:rPr>
              <w:t xml:space="preserve">the attributions inherent to the </w:t>
            </w:r>
            <w:r w:rsidR="001B4BFF" w:rsidRPr="00A1797A">
              <w:rPr>
                <w:rFonts w:ascii="Verdana" w:eastAsia="Times New Roman" w:hAnsi="Verdana" w:cstheme="minorHAnsi"/>
                <w:sz w:val="18"/>
                <w:szCs w:val="18"/>
                <w:lang w:val="en-US" w:eastAsia="es-CO"/>
              </w:rPr>
              <w:t>function</w:t>
            </w:r>
            <w:r w:rsidRPr="00A1797A">
              <w:rPr>
                <w:rFonts w:ascii="Verdana" w:eastAsia="Times New Roman" w:hAnsi="Verdana" w:cstheme="minorHAnsi"/>
                <w:sz w:val="18"/>
                <w:szCs w:val="18"/>
                <w:lang w:val="en-US" w:eastAsia="es-CO"/>
              </w:rPr>
              <w:t xml:space="preserve"> they perform and those corresponding to other positions or jobs, or have two ties or occupy two positions. </w:t>
            </w:r>
            <w:r w:rsidR="00DB0B20" w:rsidRPr="00A1797A">
              <w:rPr>
                <w:rFonts w:ascii="Verdana" w:eastAsia="Times New Roman" w:hAnsi="Verdana" w:cstheme="minorHAnsi"/>
                <w:sz w:val="18"/>
                <w:szCs w:val="18"/>
                <w:lang w:val="en-US" w:eastAsia="es-CO"/>
              </w:rPr>
              <w:t>In this manner</w:t>
            </w:r>
            <w:r w:rsidRPr="00A1797A">
              <w:rPr>
                <w:rFonts w:ascii="Verdana" w:eastAsia="Times New Roman" w:hAnsi="Verdana" w:cstheme="minorHAnsi"/>
                <w:sz w:val="18"/>
                <w:szCs w:val="18"/>
                <w:lang w:val="en-US" w:eastAsia="es-CO"/>
              </w:rPr>
              <w:t>, all the rules</w:t>
            </w:r>
            <w:r w:rsidR="00DB0B20" w:rsidRPr="00A1797A">
              <w:rPr>
                <w:rFonts w:ascii="Verdana" w:eastAsia="Times New Roman" w:hAnsi="Verdana" w:cstheme="minorHAnsi"/>
                <w:sz w:val="18"/>
                <w:szCs w:val="18"/>
                <w:lang w:val="en-US" w:eastAsia="es-CO"/>
              </w:rPr>
              <w:t xml:space="preserve"> and duties</w:t>
            </w:r>
            <w:r w:rsidRPr="00A1797A">
              <w:rPr>
                <w:rFonts w:ascii="Verdana" w:eastAsia="Times New Roman" w:hAnsi="Verdana" w:cstheme="minorHAnsi"/>
                <w:sz w:val="18"/>
                <w:szCs w:val="18"/>
                <w:lang w:val="en-US" w:eastAsia="es-CO"/>
              </w:rPr>
              <w:t xml:space="preserve"> that the legal system establishes on the matter are understood to be </w:t>
            </w:r>
            <w:r w:rsidR="00EA3D40" w:rsidRPr="00A1797A">
              <w:rPr>
                <w:rFonts w:ascii="Verdana" w:eastAsia="Times New Roman" w:hAnsi="Verdana" w:cstheme="minorHAnsi"/>
                <w:sz w:val="18"/>
                <w:szCs w:val="18"/>
                <w:lang w:val="en-US" w:eastAsia="es-CO"/>
              </w:rPr>
              <w:t>included</w:t>
            </w:r>
            <w:r w:rsidRPr="00A1797A">
              <w:rPr>
                <w:rFonts w:ascii="Verdana" w:eastAsia="Times New Roman" w:hAnsi="Verdana" w:cstheme="minorHAnsi"/>
                <w:sz w:val="18"/>
                <w:szCs w:val="18"/>
                <w:lang w:val="en-US" w:eastAsia="es-CO"/>
              </w:rPr>
              <w:t xml:space="preserve"> </w:t>
            </w:r>
            <w:r w:rsidR="00EA3D40" w:rsidRPr="00A1797A">
              <w:rPr>
                <w:rFonts w:ascii="Verdana" w:eastAsia="Times New Roman" w:hAnsi="Verdana" w:cstheme="minorHAnsi"/>
                <w:sz w:val="18"/>
                <w:szCs w:val="18"/>
                <w:lang w:val="en-US" w:eastAsia="es-CO"/>
              </w:rPr>
              <w:t>in the Company’s internal regulations</w:t>
            </w:r>
            <w:r w:rsidRPr="00A1797A">
              <w:rPr>
                <w:rFonts w:ascii="Verdana" w:eastAsia="Times New Roman" w:hAnsi="Verdana" w:cstheme="minorHAnsi"/>
                <w:sz w:val="18"/>
                <w:szCs w:val="18"/>
                <w:lang w:val="en-US" w:eastAsia="es-CO"/>
              </w:rPr>
              <w:t xml:space="preserve">, including those that determine permanent conflicts, as highlighted in the examples in section 3.2. of the </w:t>
            </w:r>
            <w:r w:rsidR="004C182F" w:rsidRPr="00A1797A">
              <w:rPr>
                <w:rFonts w:ascii="Verdana" w:eastAsia="Times New Roman" w:hAnsi="Verdana" w:cstheme="minorHAnsi"/>
                <w:sz w:val="18"/>
                <w:szCs w:val="18"/>
                <w:lang w:val="en-US" w:eastAsia="es-CO"/>
              </w:rPr>
              <w:t>guidelines</w:t>
            </w:r>
            <w:r w:rsidRPr="00A1797A">
              <w:rPr>
                <w:rFonts w:ascii="Verdana" w:eastAsia="Times New Roman" w:hAnsi="Verdana" w:cstheme="minorHAnsi"/>
                <w:sz w:val="18"/>
                <w:szCs w:val="18"/>
                <w:lang w:val="en-US" w:eastAsia="es-CO"/>
              </w:rPr>
              <w:t xml:space="preserve"> (when the provisions of Law </w:t>
            </w:r>
            <w:r w:rsidR="000335FA" w:rsidRPr="00A1797A">
              <w:rPr>
                <w:rFonts w:ascii="Verdana" w:eastAsia="Times New Roman" w:hAnsi="Verdana" w:cstheme="minorHAnsi"/>
                <w:sz w:val="18"/>
                <w:szCs w:val="18"/>
                <w:lang w:val="en-US" w:eastAsia="es-CO"/>
              </w:rPr>
              <w:t>1952</w:t>
            </w:r>
            <w:r w:rsidRPr="00A1797A">
              <w:rPr>
                <w:rFonts w:ascii="Verdana" w:eastAsia="Times New Roman" w:hAnsi="Verdana" w:cstheme="minorHAnsi"/>
                <w:sz w:val="18"/>
                <w:szCs w:val="18"/>
                <w:lang w:val="en-US" w:eastAsia="es-CO"/>
              </w:rPr>
              <w:t xml:space="preserve"> of </w:t>
            </w:r>
            <w:r w:rsidR="000335FA" w:rsidRPr="00A1797A">
              <w:rPr>
                <w:rFonts w:ascii="Verdana" w:eastAsia="Times New Roman" w:hAnsi="Verdana" w:cstheme="minorHAnsi"/>
                <w:sz w:val="18"/>
                <w:szCs w:val="18"/>
                <w:lang w:val="en-US" w:eastAsia="es-CO"/>
              </w:rPr>
              <w:t>2019</w:t>
            </w:r>
            <w:r w:rsidR="00DB0B20" w:rsidRPr="00A1797A">
              <w:rPr>
                <w:rFonts w:ascii="Verdana" w:eastAsia="Times New Roman" w:hAnsi="Verdana" w:cstheme="minorHAnsi"/>
                <w:sz w:val="18"/>
                <w:szCs w:val="18"/>
                <w:lang w:val="en-US" w:eastAsia="es-CO"/>
              </w:rPr>
              <w:t xml:space="preserve"> are </w:t>
            </w:r>
            <w:r w:rsidR="001B4BFF" w:rsidRPr="00A1797A">
              <w:rPr>
                <w:rFonts w:ascii="Verdana" w:eastAsia="Times New Roman" w:hAnsi="Verdana" w:cstheme="minorHAnsi"/>
                <w:sz w:val="18"/>
                <w:szCs w:val="18"/>
                <w:lang w:val="en-US" w:eastAsia="es-CO"/>
              </w:rPr>
              <w:t>referenced</w:t>
            </w:r>
            <w:r w:rsidRPr="00A1797A">
              <w:rPr>
                <w:rFonts w:ascii="Verdana" w:eastAsia="Times New Roman" w:hAnsi="Verdana" w:cstheme="minorHAnsi"/>
                <w:sz w:val="18"/>
                <w:szCs w:val="18"/>
                <w:lang w:val="en-US" w:eastAsia="es-CO"/>
              </w:rPr>
              <w:t>).</w:t>
            </w:r>
          </w:p>
          <w:p w14:paraId="1443AA3F" w14:textId="77777777" w:rsidR="00614F67" w:rsidRPr="00A1797A" w:rsidRDefault="00614F67" w:rsidP="006D2673">
            <w:pPr>
              <w:spacing w:after="0" w:line="240" w:lineRule="auto"/>
              <w:ind w:right="58"/>
              <w:jc w:val="both"/>
              <w:rPr>
                <w:rFonts w:ascii="Verdana" w:eastAsia="Times New Roman" w:hAnsi="Verdana" w:cstheme="minorHAnsi"/>
                <w:sz w:val="18"/>
                <w:szCs w:val="18"/>
                <w:lang w:val="en-US" w:eastAsia="es-CO"/>
              </w:rPr>
            </w:pPr>
          </w:p>
          <w:p w14:paraId="0A6DC410" w14:textId="34BB8316"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said guidelines establish that the members of the Board of Directors and the recipients of the guidelines must sign and update annually, as applicable, the Document of Independence - Declaration of Conflicts of Interest or the format established by the Corporate Vice Presidency of Compliance of Ecopetrol S.A., in order to report potential conflict situations to which they are exposed, as well as the direct or indirect relationships that they maintain between them, or with other entities or structures belonging to the Ecopetrol Business Group, or with the issuer, or with suppliers, or with clients or with any other stakeholder, from which conflict of interest situations could arise or influence their decision-making and fulfillment of their duties.</w:t>
            </w:r>
          </w:p>
          <w:p w14:paraId="300762CB" w14:textId="77777777"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p>
          <w:p w14:paraId="2665DC71" w14:textId="478758FD"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However, whenever a potential conflict situation arises, the disclosure must be made immediately, following the procedure established in these guidelines. The annual report does not exclude the duty to disclose conflict of interest situations.</w:t>
            </w:r>
          </w:p>
          <w:p w14:paraId="2CC69499" w14:textId="77777777"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p>
          <w:p w14:paraId="593F783D" w14:textId="27AD8195"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addition to the above, it is noted in the </w:t>
            </w:r>
            <w:r w:rsidR="008E7A6C" w:rsidRPr="00A1797A">
              <w:rPr>
                <w:rFonts w:ascii="Verdana" w:eastAsia="Times New Roman" w:hAnsi="Verdana" w:cstheme="minorHAnsi"/>
                <w:sz w:val="18"/>
                <w:szCs w:val="18"/>
                <w:lang w:val="en-US" w:eastAsia="es-CO"/>
              </w:rPr>
              <w:t>norm</w:t>
            </w:r>
            <w:r w:rsidRPr="00A1797A">
              <w:rPr>
                <w:rFonts w:ascii="Verdana" w:eastAsia="Times New Roman" w:hAnsi="Verdana" w:cstheme="minorHAnsi"/>
                <w:sz w:val="18"/>
                <w:szCs w:val="18"/>
                <w:lang w:val="en-US" w:eastAsia="es-CO"/>
              </w:rPr>
              <w:t xml:space="preserve"> that the requirements </w:t>
            </w:r>
            <w:r w:rsidR="008E7A6C" w:rsidRPr="00A1797A">
              <w:rPr>
                <w:rFonts w:ascii="Verdana" w:eastAsia="Times New Roman" w:hAnsi="Verdana" w:cstheme="minorHAnsi"/>
                <w:sz w:val="18"/>
                <w:szCs w:val="18"/>
                <w:lang w:val="en-US" w:eastAsia="es-CO"/>
              </w:rPr>
              <w:t>established by the</w:t>
            </w:r>
            <w:r w:rsidRPr="00A1797A">
              <w:rPr>
                <w:rFonts w:ascii="Verdana" w:eastAsia="Times New Roman" w:hAnsi="Verdana" w:cstheme="minorHAnsi"/>
                <w:sz w:val="18"/>
                <w:szCs w:val="18"/>
                <w:lang w:val="en-US" w:eastAsia="es-CO"/>
              </w:rPr>
              <w:t xml:space="preserve"> law and </w:t>
            </w:r>
            <w:r w:rsidR="008E7A6C" w:rsidRPr="00A1797A">
              <w:rPr>
                <w:rFonts w:ascii="Verdana" w:eastAsia="Times New Roman" w:hAnsi="Verdana" w:cstheme="minorHAnsi"/>
                <w:sz w:val="18"/>
                <w:szCs w:val="18"/>
                <w:lang w:val="en-US" w:eastAsia="es-CO"/>
              </w:rPr>
              <w:t>the I</w:t>
            </w:r>
            <w:r w:rsidRPr="00A1797A">
              <w:rPr>
                <w:rFonts w:ascii="Verdana" w:eastAsia="Times New Roman" w:hAnsi="Verdana" w:cstheme="minorHAnsi"/>
                <w:sz w:val="18"/>
                <w:szCs w:val="18"/>
                <w:lang w:val="en-US" w:eastAsia="es-CO"/>
              </w:rPr>
              <w:t xml:space="preserve">nternal </w:t>
            </w:r>
            <w:r w:rsidR="008E7A6C" w:rsidRPr="00A1797A">
              <w:rPr>
                <w:rFonts w:ascii="Verdana" w:eastAsia="Times New Roman" w:hAnsi="Verdana" w:cstheme="minorHAnsi"/>
                <w:sz w:val="18"/>
                <w:szCs w:val="18"/>
                <w:lang w:val="en-US" w:eastAsia="es-CO"/>
              </w:rPr>
              <w:t>R</w:t>
            </w:r>
            <w:r w:rsidRPr="00A1797A">
              <w:rPr>
                <w:rFonts w:ascii="Verdana" w:eastAsia="Times New Roman" w:hAnsi="Verdana" w:cstheme="minorHAnsi"/>
                <w:sz w:val="18"/>
                <w:szCs w:val="18"/>
                <w:lang w:val="en-US" w:eastAsia="es-CO"/>
              </w:rPr>
              <w:t xml:space="preserve">egulations of Ecopetrol S.A. on the </w:t>
            </w:r>
            <w:r w:rsidR="00DB0B20" w:rsidRPr="00A1797A">
              <w:rPr>
                <w:rFonts w:ascii="Verdana" w:eastAsia="Times New Roman" w:hAnsi="Verdana" w:cstheme="minorHAnsi"/>
                <w:sz w:val="18"/>
                <w:szCs w:val="18"/>
                <w:lang w:val="en-US" w:eastAsia="es-CO"/>
              </w:rPr>
              <w:t>matter must be met</w:t>
            </w:r>
            <w:r w:rsidRPr="00A1797A">
              <w:rPr>
                <w:rFonts w:ascii="Verdana" w:eastAsia="Times New Roman" w:hAnsi="Verdana" w:cstheme="minorHAnsi"/>
                <w:sz w:val="18"/>
                <w:szCs w:val="18"/>
                <w:lang w:val="en-US" w:eastAsia="es-CO"/>
              </w:rPr>
              <w:t xml:space="preserve"> and it expressly </w:t>
            </w:r>
            <w:r w:rsidR="008E7A6C" w:rsidRPr="00A1797A">
              <w:rPr>
                <w:rFonts w:ascii="Verdana" w:eastAsia="Times New Roman" w:hAnsi="Verdana" w:cstheme="minorHAnsi"/>
                <w:sz w:val="18"/>
                <w:szCs w:val="18"/>
                <w:lang w:val="en-US" w:eastAsia="es-CO"/>
              </w:rPr>
              <w:t>mentions that</w:t>
            </w:r>
            <w:r w:rsidRPr="00A1797A">
              <w:rPr>
                <w:rFonts w:ascii="Verdana" w:eastAsia="Times New Roman" w:hAnsi="Verdana" w:cstheme="minorHAnsi"/>
                <w:sz w:val="18"/>
                <w:szCs w:val="18"/>
                <w:lang w:val="en-US" w:eastAsia="es-CO"/>
              </w:rPr>
              <w:t xml:space="preserve"> </w:t>
            </w:r>
            <w:r w:rsidR="008E7A6C"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 xml:space="preserve">ny person who is interested in joining Ecopetrol S.A. </w:t>
            </w:r>
            <w:r w:rsidR="008E7A6C"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s a</w:t>
            </w:r>
            <w:r w:rsidR="008E7A6C" w:rsidRPr="00A1797A">
              <w:rPr>
                <w:rFonts w:ascii="Verdana" w:eastAsia="Times New Roman" w:hAnsi="Verdana" w:cstheme="minorHAnsi"/>
                <w:sz w:val="18"/>
                <w:szCs w:val="18"/>
                <w:lang w:val="en-US" w:eastAsia="es-CO"/>
              </w:rPr>
              <w:t xml:space="preserve"> worker </w:t>
            </w:r>
            <w:r w:rsidRPr="00A1797A">
              <w:rPr>
                <w:rFonts w:ascii="Verdana" w:eastAsia="Times New Roman" w:hAnsi="Verdana" w:cstheme="minorHAnsi"/>
                <w:sz w:val="18"/>
                <w:szCs w:val="18"/>
                <w:lang w:val="en-US" w:eastAsia="es-CO"/>
              </w:rPr>
              <w:t>must fill out the form provided for this purpose by the Corporate Vice Presidency of Compliance.</w:t>
            </w:r>
          </w:p>
          <w:p w14:paraId="72F4A103" w14:textId="77777777"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p>
          <w:p w14:paraId="2DD1DCAA" w14:textId="2BD43826"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Regarding compliance with the duties contained in the </w:t>
            </w:r>
            <w:r w:rsidR="008E7A6C" w:rsidRPr="00A1797A">
              <w:rPr>
                <w:rFonts w:ascii="Verdana" w:eastAsia="Times New Roman" w:hAnsi="Verdana" w:cstheme="minorHAnsi"/>
                <w:sz w:val="18"/>
                <w:szCs w:val="18"/>
                <w:lang w:val="en-US" w:eastAsia="es-CO"/>
              </w:rPr>
              <w:t>guidelines</w:t>
            </w:r>
            <w:r w:rsidRPr="00A1797A">
              <w:rPr>
                <w:rFonts w:ascii="Verdana" w:eastAsia="Times New Roman" w:hAnsi="Verdana" w:cstheme="minorHAnsi"/>
                <w:sz w:val="18"/>
                <w:szCs w:val="18"/>
                <w:lang w:val="en-US" w:eastAsia="es-CO"/>
              </w:rPr>
              <w:t xml:space="preserve">, Ecopetrol's Ethics and Compliance Management </w:t>
            </w:r>
            <w:r w:rsidR="008E7A6C" w:rsidRPr="00A1797A">
              <w:rPr>
                <w:rFonts w:ascii="Verdana" w:eastAsia="Times New Roman" w:hAnsi="Verdana" w:cstheme="minorHAnsi"/>
                <w:sz w:val="18"/>
                <w:szCs w:val="18"/>
                <w:lang w:val="en-US" w:eastAsia="es-CO"/>
              </w:rPr>
              <w:t>monitor</w:t>
            </w:r>
            <w:r w:rsidR="00DB0B20"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 xml:space="preserve"> </w:t>
            </w:r>
            <w:r w:rsidR="008E7A6C"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reports, updates</w:t>
            </w:r>
            <w:r w:rsidR="008E7A6C" w:rsidRPr="00A1797A">
              <w:rPr>
                <w:rFonts w:ascii="Verdana" w:eastAsia="Times New Roman" w:hAnsi="Verdana" w:cstheme="minorHAnsi"/>
                <w:sz w:val="18"/>
                <w:szCs w:val="18"/>
                <w:lang w:val="en-US" w:eastAsia="es-CO"/>
              </w:rPr>
              <w:t xml:space="preserve"> and </w:t>
            </w:r>
            <w:r w:rsidRPr="00A1797A">
              <w:rPr>
                <w:rFonts w:ascii="Verdana" w:eastAsia="Times New Roman" w:hAnsi="Verdana" w:cstheme="minorHAnsi"/>
                <w:sz w:val="18"/>
                <w:szCs w:val="18"/>
                <w:lang w:val="en-US" w:eastAsia="es-CO"/>
              </w:rPr>
              <w:t xml:space="preserve">compliance with mitigation actions carried out, and based </w:t>
            </w:r>
            <w:r w:rsidR="008E7A6C" w:rsidRPr="00A1797A">
              <w:rPr>
                <w:rFonts w:ascii="Verdana" w:eastAsia="Times New Roman" w:hAnsi="Verdana" w:cstheme="minorHAnsi"/>
                <w:sz w:val="18"/>
                <w:szCs w:val="18"/>
                <w:lang w:val="en-US" w:eastAsia="es-CO"/>
              </w:rPr>
              <w:t>thereon</w:t>
            </w:r>
            <w:r w:rsidRPr="00A1797A">
              <w:rPr>
                <w:rFonts w:ascii="Verdana" w:eastAsia="Times New Roman" w:hAnsi="Verdana" w:cstheme="minorHAnsi"/>
                <w:sz w:val="18"/>
                <w:szCs w:val="18"/>
                <w:lang w:val="en-US" w:eastAsia="es-CO"/>
              </w:rPr>
              <w:t xml:space="preserve"> will carry out training and communication activities </w:t>
            </w:r>
            <w:r w:rsidR="008E7A6C" w:rsidRPr="00A1797A">
              <w:rPr>
                <w:rFonts w:ascii="Verdana" w:eastAsia="Times New Roman" w:hAnsi="Verdana" w:cstheme="minorHAnsi"/>
                <w:sz w:val="18"/>
                <w:szCs w:val="18"/>
                <w:lang w:val="en-US" w:eastAsia="es-CO"/>
              </w:rPr>
              <w:t>to</w:t>
            </w:r>
            <w:r w:rsidRPr="00A1797A">
              <w:rPr>
                <w:rFonts w:ascii="Verdana" w:eastAsia="Times New Roman" w:hAnsi="Verdana" w:cstheme="minorHAnsi"/>
                <w:sz w:val="18"/>
                <w:szCs w:val="18"/>
                <w:lang w:val="en-US" w:eastAsia="es-CO"/>
              </w:rPr>
              <w:t xml:space="preserve"> prevent conflicts of interest.</w:t>
            </w:r>
          </w:p>
          <w:p w14:paraId="670B20E0" w14:textId="77777777"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p>
          <w:p w14:paraId="30F91747" w14:textId="16A65FFB"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Finally, Ecopetrol </w:t>
            </w:r>
            <w:r w:rsidR="008E7A6C" w:rsidRPr="00A1797A">
              <w:rPr>
                <w:rFonts w:ascii="Verdana" w:eastAsia="Times New Roman" w:hAnsi="Verdana" w:cstheme="minorHAnsi"/>
                <w:sz w:val="18"/>
                <w:szCs w:val="18"/>
                <w:lang w:val="en-US" w:eastAsia="es-CO"/>
              </w:rPr>
              <w:t>establishes in</w:t>
            </w:r>
            <w:r w:rsidRPr="00A1797A">
              <w:rPr>
                <w:rFonts w:ascii="Verdana" w:eastAsia="Times New Roman" w:hAnsi="Verdana" w:cstheme="minorHAnsi"/>
                <w:sz w:val="18"/>
                <w:szCs w:val="18"/>
                <w:lang w:val="en-US" w:eastAsia="es-CO"/>
              </w:rPr>
              <w:t xml:space="preserve"> a timely and precise manner the labor and contractual consequences </w:t>
            </w:r>
            <w:r w:rsidR="008E7A6C" w:rsidRPr="00A1797A">
              <w:rPr>
                <w:rFonts w:ascii="Verdana" w:eastAsia="Times New Roman" w:hAnsi="Verdana" w:cstheme="minorHAnsi"/>
                <w:sz w:val="18"/>
                <w:szCs w:val="18"/>
                <w:lang w:val="en-US" w:eastAsia="es-CO"/>
              </w:rPr>
              <w:t>resulting</w:t>
            </w:r>
            <w:r w:rsidRPr="00A1797A">
              <w:rPr>
                <w:rFonts w:ascii="Verdana" w:eastAsia="Times New Roman" w:hAnsi="Verdana" w:cstheme="minorHAnsi"/>
                <w:sz w:val="18"/>
                <w:szCs w:val="18"/>
                <w:lang w:val="en-US" w:eastAsia="es-CO"/>
              </w:rPr>
              <w:t xml:space="preserve"> from the </w:t>
            </w:r>
            <w:r w:rsidR="00DB0B20" w:rsidRPr="00A1797A">
              <w:rPr>
                <w:rFonts w:ascii="Verdana" w:eastAsia="Times New Roman" w:hAnsi="Verdana" w:cstheme="minorHAnsi"/>
                <w:sz w:val="18"/>
                <w:szCs w:val="18"/>
                <w:lang w:val="en-US" w:eastAsia="es-CO"/>
              </w:rPr>
              <w:t xml:space="preserve">ethical conflicts and/or conflicts of </w:t>
            </w:r>
            <w:r w:rsidR="00B5084E" w:rsidRPr="00A1797A">
              <w:rPr>
                <w:rFonts w:ascii="Verdana" w:eastAsia="Times New Roman" w:hAnsi="Verdana" w:cstheme="minorHAnsi"/>
                <w:sz w:val="18"/>
                <w:szCs w:val="18"/>
                <w:lang w:val="en-US" w:eastAsia="es-CO"/>
              </w:rPr>
              <w:t>interest in</w:t>
            </w:r>
            <w:r w:rsidRPr="00A1797A">
              <w:rPr>
                <w:rFonts w:ascii="Verdana" w:eastAsia="Times New Roman" w:hAnsi="Verdana" w:cstheme="minorHAnsi"/>
                <w:sz w:val="18"/>
                <w:szCs w:val="18"/>
                <w:lang w:val="en-US" w:eastAsia="es-CO"/>
              </w:rPr>
              <w:t xml:space="preserve"> numeral 3.5</w:t>
            </w:r>
            <w:r w:rsidR="00DB0B20" w:rsidRPr="00A1797A">
              <w:rPr>
                <w:rFonts w:ascii="Verdana" w:eastAsia="Times New Roman" w:hAnsi="Verdana" w:cstheme="minorHAnsi"/>
                <w:sz w:val="18"/>
                <w:szCs w:val="18"/>
                <w:lang w:val="en-US" w:eastAsia="es-CO"/>
              </w:rPr>
              <w:t xml:space="preserve"> of the aforementioned guidelines</w:t>
            </w:r>
            <w:r w:rsidRPr="00A1797A">
              <w:rPr>
                <w:rFonts w:ascii="Verdana" w:eastAsia="Times New Roman" w:hAnsi="Verdana" w:cstheme="minorHAnsi"/>
                <w:sz w:val="18"/>
                <w:szCs w:val="18"/>
                <w:lang w:val="en-US" w:eastAsia="es-CO"/>
              </w:rPr>
              <w:t xml:space="preserve">, indicating that ignorance of the rules and regulations </w:t>
            </w:r>
            <w:r w:rsidR="008E7A6C" w:rsidRPr="00A1797A">
              <w:rPr>
                <w:rFonts w:ascii="Verdana" w:eastAsia="Times New Roman" w:hAnsi="Verdana" w:cstheme="minorHAnsi"/>
                <w:sz w:val="18"/>
                <w:szCs w:val="18"/>
                <w:lang w:val="en-US" w:eastAsia="es-CO"/>
              </w:rPr>
              <w:t>established</w:t>
            </w:r>
            <w:r w:rsidRPr="00A1797A">
              <w:rPr>
                <w:rFonts w:ascii="Verdana" w:eastAsia="Times New Roman" w:hAnsi="Verdana" w:cstheme="minorHAnsi"/>
                <w:sz w:val="18"/>
                <w:szCs w:val="18"/>
                <w:lang w:val="en-US" w:eastAsia="es-CO"/>
              </w:rPr>
              <w:t xml:space="preserve"> in </w:t>
            </w:r>
            <w:r w:rsidR="00DB0B20" w:rsidRPr="00A1797A">
              <w:rPr>
                <w:rFonts w:ascii="Verdana" w:eastAsia="Times New Roman" w:hAnsi="Verdana" w:cstheme="minorHAnsi"/>
                <w:sz w:val="18"/>
                <w:szCs w:val="18"/>
                <w:lang w:val="en-US" w:eastAsia="es-CO"/>
              </w:rPr>
              <w:t>said</w:t>
            </w:r>
            <w:r w:rsidRPr="00A1797A">
              <w:rPr>
                <w:rFonts w:ascii="Verdana" w:eastAsia="Times New Roman" w:hAnsi="Verdana" w:cstheme="minorHAnsi"/>
                <w:sz w:val="18"/>
                <w:szCs w:val="18"/>
                <w:lang w:val="en-US" w:eastAsia="es-CO"/>
              </w:rPr>
              <w:t xml:space="preserve"> </w:t>
            </w:r>
            <w:r w:rsidR="008E7A6C" w:rsidRPr="00A1797A">
              <w:rPr>
                <w:rFonts w:ascii="Verdana" w:eastAsia="Times New Roman" w:hAnsi="Verdana" w:cstheme="minorHAnsi"/>
                <w:sz w:val="18"/>
                <w:szCs w:val="18"/>
                <w:lang w:val="en-US" w:eastAsia="es-CO"/>
              </w:rPr>
              <w:t>guidelines</w:t>
            </w:r>
            <w:r w:rsidRPr="00A1797A">
              <w:rPr>
                <w:rFonts w:ascii="Verdana" w:eastAsia="Times New Roman" w:hAnsi="Verdana" w:cstheme="minorHAnsi"/>
                <w:sz w:val="18"/>
                <w:szCs w:val="18"/>
                <w:lang w:val="en-US" w:eastAsia="es-CO"/>
              </w:rPr>
              <w:t xml:space="preserve"> leads to the violation of the Code of Ethics and Conduct and generates the following responsibilities and consequences:</w:t>
            </w:r>
          </w:p>
          <w:p w14:paraId="5EFED9D4" w14:textId="77777777"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p>
          <w:p w14:paraId="71F78E74" w14:textId="3A5D3AA2" w:rsidR="004C182F" w:rsidRPr="00A1797A" w:rsidRDefault="004C182F" w:rsidP="006D2673">
            <w:pPr>
              <w:pStyle w:val="Prrafodelista"/>
              <w:numPr>
                <w:ilvl w:val="0"/>
                <w:numId w:val="19"/>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Labor: </w:t>
            </w:r>
            <w:r w:rsidR="008E7A6C" w:rsidRPr="00A1797A">
              <w:rPr>
                <w:rFonts w:ascii="Verdana" w:eastAsia="Times New Roman" w:hAnsi="Verdana" w:cstheme="minorHAnsi"/>
                <w:sz w:val="18"/>
                <w:szCs w:val="18"/>
                <w:lang w:val="en-US" w:eastAsia="es-CO"/>
              </w:rPr>
              <w:t>e</w:t>
            </w:r>
            <w:r w:rsidRPr="00A1797A">
              <w:rPr>
                <w:rFonts w:ascii="Verdana" w:eastAsia="Times New Roman" w:hAnsi="Verdana" w:cstheme="minorHAnsi"/>
                <w:sz w:val="18"/>
                <w:szCs w:val="18"/>
                <w:lang w:val="en-US" w:eastAsia="es-CO"/>
              </w:rPr>
              <w:t xml:space="preserve">thical </w:t>
            </w:r>
            <w:r w:rsidR="008E7A6C" w:rsidRPr="00A1797A">
              <w:rPr>
                <w:rFonts w:ascii="Verdana" w:eastAsia="Times New Roman" w:hAnsi="Verdana" w:cstheme="minorHAnsi"/>
                <w:sz w:val="18"/>
                <w:szCs w:val="18"/>
                <w:lang w:val="en-US" w:eastAsia="es-CO"/>
              </w:rPr>
              <w:t>meetings</w:t>
            </w:r>
            <w:r w:rsidRPr="00A1797A">
              <w:rPr>
                <w:rFonts w:ascii="Verdana" w:eastAsia="Times New Roman" w:hAnsi="Verdana" w:cstheme="minorHAnsi"/>
                <w:sz w:val="18"/>
                <w:szCs w:val="18"/>
                <w:lang w:val="en-US" w:eastAsia="es-CO"/>
              </w:rPr>
              <w:t>, letters</w:t>
            </w:r>
            <w:r w:rsidR="008E7A6C" w:rsidRPr="00A1797A">
              <w:rPr>
                <w:rFonts w:ascii="Verdana" w:eastAsia="Times New Roman" w:hAnsi="Verdana" w:cstheme="minorHAnsi"/>
                <w:sz w:val="18"/>
                <w:szCs w:val="18"/>
                <w:lang w:val="en-US" w:eastAsia="es-CO"/>
              </w:rPr>
              <w:t xml:space="preserve"> of warning</w:t>
            </w:r>
            <w:r w:rsidRPr="00A1797A">
              <w:rPr>
                <w:rFonts w:ascii="Verdana" w:eastAsia="Times New Roman" w:hAnsi="Verdana" w:cstheme="minorHAnsi"/>
                <w:sz w:val="18"/>
                <w:szCs w:val="18"/>
                <w:lang w:val="en-US" w:eastAsia="es-CO"/>
              </w:rPr>
              <w:t xml:space="preserve">, variable </w:t>
            </w:r>
            <w:r w:rsidR="00A75DBD" w:rsidRPr="00A1797A">
              <w:rPr>
                <w:rFonts w:ascii="Verdana" w:eastAsia="Times New Roman" w:hAnsi="Verdana" w:cstheme="minorHAnsi"/>
                <w:sz w:val="18"/>
                <w:szCs w:val="18"/>
                <w:lang w:val="en-US" w:eastAsia="es-CO"/>
              </w:rPr>
              <w:t>remuneration</w:t>
            </w:r>
            <w:r w:rsidR="008E7A6C" w:rsidRPr="00A1797A">
              <w:rPr>
                <w:rFonts w:ascii="Verdana" w:eastAsia="Times New Roman" w:hAnsi="Verdana" w:cstheme="minorHAnsi"/>
                <w:sz w:val="18"/>
                <w:szCs w:val="18"/>
                <w:lang w:val="en-US" w:eastAsia="es-CO"/>
              </w:rPr>
              <w:t xml:space="preserve"> is affected</w:t>
            </w:r>
            <w:r w:rsidRPr="00A1797A">
              <w:rPr>
                <w:rFonts w:ascii="Verdana" w:eastAsia="Times New Roman" w:hAnsi="Verdana" w:cstheme="minorHAnsi"/>
                <w:sz w:val="18"/>
                <w:szCs w:val="18"/>
                <w:lang w:val="en-US" w:eastAsia="es-CO"/>
              </w:rPr>
              <w:t>, termination of the individual employment contract, among others.</w:t>
            </w:r>
          </w:p>
          <w:p w14:paraId="4120DC52" w14:textId="5B58D610" w:rsidR="004C182F" w:rsidRPr="00A1797A" w:rsidRDefault="004C182F" w:rsidP="006D2673">
            <w:pPr>
              <w:pStyle w:val="Prrafodelista"/>
              <w:numPr>
                <w:ilvl w:val="0"/>
                <w:numId w:val="19"/>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Disciplinary: </w:t>
            </w:r>
            <w:r w:rsidR="008E7A6C" w:rsidRPr="00A1797A">
              <w:rPr>
                <w:rFonts w:ascii="Verdana" w:eastAsia="Times New Roman" w:hAnsi="Verdana" w:cstheme="minorHAnsi"/>
                <w:sz w:val="18"/>
                <w:szCs w:val="18"/>
                <w:lang w:val="en-US" w:eastAsia="es-CO"/>
              </w:rPr>
              <w:t>r</w:t>
            </w:r>
            <w:r w:rsidRPr="00A1797A">
              <w:rPr>
                <w:rFonts w:ascii="Verdana" w:eastAsia="Times New Roman" w:hAnsi="Verdana" w:cstheme="minorHAnsi"/>
                <w:sz w:val="18"/>
                <w:szCs w:val="18"/>
                <w:lang w:val="en-US" w:eastAsia="es-CO"/>
              </w:rPr>
              <w:t xml:space="preserve">eprimand, fine, suspension, special </w:t>
            </w:r>
            <w:r w:rsidR="008E7A6C" w:rsidRPr="00A1797A">
              <w:rPr>
                <w:rFonts w:ascii="Verdana" w:eastAsia="Times New Roman" w:hAnsi="Verdana" w:cstheme="minorHAnsi"/>
                <w:sz w:val="18"/>
                <w:szCs w:val="18"/>
                <w:lang w:val="en-US" w:eastAsia="es-CO"/>
              </w:rPr>
              <w:t>disqualifications</w:t>
            </w:r>
            <w:r w:rsidRPr="00A1797A">
              <w:rPr>
                <w:rFonts w:ascii="Verdana" w:eastAsia="Times New Roman" w:hAnsi="Verdana" w:cstheme="minorHAnsi"/>
                <w:sz w:val="18"/>
                <w:szCs w:val="18"/>
                <w:lang w:val="en-US" w:eastAsia="es-CO"/>
              </w:rPr>
              <w:t xml:space="preserve">, </w:t>
            </w:r>
            <w:r w:rsidR="00077B75" w:rsidRPr="00A1797A">
              <w:rPr>
                <w:rFonts w:ascii="Verdana" w:eastAsia="Times New Roman" w:hAnsi="Verdana" w:cstheme="minorHAnsi"/>
                <w:sz w:val="18"/>
                <w:szCs w:val="18"/>
                <w:lang w:val="en-US" w:eastAsia="es-CO"/>
              </w:rPr>
              <w:t>dismissal,</w:t>
            </w:r>
            <w:r w:rsidRPr="00A1797A">
              <w:rPr>
                <w:rFonts w:ascii="Verdana" w:eastAsia="Times New Roman" w:hAnsi="Verdana" w:cstheme="minorHAnsi"/>
                <w:sz w:val="18"/>
                <w:szCs w:val="18"/>
                <w:lang w:val="en-US" w:eastAsia="es-CO"/>
              </w:rPr>
              <w:t xml:space="preserve"> and general </w:t>
            </w:r>
            <w:r w:rsidR="008E7A6C" w:rsidRPr="00A1797A">
              <w:rPr>
                <w:rFonts w:ascii="Verdana" w:eastAsia="Times New Roman" w:hAnsi="Verdana" w:cstheme="minorHAnsi"/>
                <w:sz w:val="18"/>
                <w:szCs w:val="18"/>
                <w:lang w:val="en-US" w:eastAsia="es-CO"/>
              </w:rPr>
              <w:t>disqualification</w:t>
            </w:r>
            <w:r w:rsidRPr="00A1797A">
              <w:rPr>
                <w:rFonts w:ascii="Verdana" w:eastAsia="Times New Roman" w:hAnsi="Verdana" w:cstheme="minorHAnsi"/>
                <w:sz w:val="18"/>
                <w:szCs w:val="18"/>
                <w:lang w:val="en-US" w:eastAsia="es-CO"/>
              </w:rPr>
              <w:t xml:space="preserve"> </w:t>
            </w:r>
            <w:r w:rsidR="008E7A6C" w:rsidRPr="00A1797A">
              <w:rPr>
                <w:rFonts w:ascii="Verdana" w:eastAsia="Times New Roman" w:hAnsi="Verdana" w:cstheme="minorHAnsi"/>
                <w:sz w:val="18"/>
                <w:szCs w:val="18"/>
                <w:lang w:val="en-US" w:eastAsia="es-CO"/>
              </w:rPr>
              <w:t>from</w:t>
            </w:r>
            <w:r w:rsidRPr="00A1797A">
              <w:rPr>
                <w:rFonts w:ascii="Verdana" w:eastAsia="Times New Roman" w:hAnsi="Verdana" w:cstheme="minorHAnsi"/>
                <w:sz w:val="18"/>
                <w:szCs w:val="18"/>
                <w:lang w:val="en-US" w:eastAsia="es-CO"/>
              </w:rPr>
              <w:t xml:space="preserve"> perform</w:t>
            </w:r>
            <w:r w:rsidR="008E7A6C" w:rsidRPr="00A1797A">
              <w:rPr>
                <w:rFonts w:ascii="Verdana" w:eastAsia="Times New Roman" w:hAnsi="Verdana" w:cstheme="minorHAnsi"/>
                <w:sz w:val="18"/>
                <w:szCs w:val="18"/>
                <w:lang w:val="en-US" w:eastAsia="es-CO"/>
              </w:rPr>
              <w:t>ing</w:t>
            </w:r>
            <w:r w:rsidRPr="00A1797A">
              <w:rPr>
                <w:rFonts w:ascii="Verdana" w:eastAsia="Times New Roman" w:hAnsi="Verdana" w:cstheme="minorHAnsi"/>
                <w:sz w:val="18"/>
                <w:szCs w:val="18"/>
                <w:lang w:val="en-US" w:eastAsia="es-CO"/>
              </w:rPr>
              <w:t xml:space="preserve"> public </w:t>
            </w:r>
            <w:r w:rsidR="008E7A6C" w:rsidRPr="00A1797A">
              <w:rPr>
                <w:rFonts w:ascii="Verdana" w:eastAsia="Times New Roman" w:hAnsi="Verdana" w:cstheme="minorHAnsi"/>
                <w:sz w:val="18"/>
                <w:szCs w:val="18"/>
                <w:lang w:val="en-US" w:eastAsia="es-CO"/>
              </w:rPr>
              <w:t>duties</w:t>
            </w:r>
            <w:r w:rsidRPr="00A1797A">
              <w:rPr>
                <w:rFonts w:ascii="Verdana" w:eastAsia="Times New Roman" w:hAnsi="Verdana" w:cstheme="minorHAnsi"/>
                <w:sz w:val="18"/>
                <w:szCs w:val="18"/>
                <w:lang w:val="en-US" w:eastAsia="es-CO"/>
              </w:rPr>
              <w:t>, as the case may be.</w:t>
            </w:r>
          </w:p>
          <w:p w14:paraId="24B10A16" w14:textId="1C29EB2B" w:rsidR="004C182F" w:rsidRPr="00A1797A" w:rsidRDefault="004C182F" w:rsidP="006D2673">
            <w:pPr>
              <w:pStyle w:val="Prrafodelista"/>
              <w:numPr>
                <w:ilvl w:val="0"/>
                <w:numId w:val="19"/>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Pre-contractual: </w:t>
            </w:r>
            <w:r w:rsidR="008E7A6C" w:rsidRPr="00A1797A">
              <w:rPr>
                <w:rFonts w:ascii="Verdana" w:eastAsia="Times New Roman" w:hAnsi="Verdana" w:cstheme="minorHAnsi"/>
                <w:sz w:val="18"/>
                <w:szCs w:val="18"/>
                <w:lang w:val="en-US" w:eastAsia="es-CO"/>
              </w:rPr>
              <w:t>i</w:t>
            </w:r>
            <w:r w:rsidRPr="00A1797A">
              <w:rPr>
                <w:rFonts w:ascii="Verdana" w:eastAsia="Times New Roman" w:hAnsi="Verdana" w:cstheme="minorHAnsi"/>
                <w:sz w:val="18"/>
                <w:szCs w:val="18"/>
                <w:lang w:val="en-US" w:eastAsia="es-CO"/>
              </w:rPr>
              <w:t>nadmissibility of the offer and the decision not to continue inviting the offeror in subsequent opportunities.</w:t>
            </w:r>
          </w:p>
          <w:p w14:paraId="36DCAEBB" w14:textId="51EC6546" w:rsidR="004C182F" w:rsidRPr="00A1797A" w:rsidRDefault="004C182F" w:rsidP="006D2673">
            <w:pPr>
              <w:pStyle w:val="Prrafodelista"/>
              <w:numPr>
                <w:ilvl w:val="0"/>
                <w:numId w:val="19"/>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 xml:space="preserve">Contractual: </w:t>
            </w:r>
            <w:r w:rsidR="00C06820" w:rsidRPr="00A1797A">
              <w:rPr>
                <w:rFonts w:ascii="Verdana" w:eastAsia="Times New Roman" w:hAnsi="Verdana" w:cstheme="minorHAnsi"/>
                <w:sz w:val="18"/>
                <w:szCs w:val="18"/>
                <w:lang w:val="en-US" w:eastAsia="es-CO"/>
              </w:rPr>
              <w:t>applicability</w:t>
            </w:r>
            <w:r w:rsidRPr="00A1797A">
              <w:rPr>
                <w:rFonts w:ascii="Verdana" w:eastAsia="Times New Roman" w:hAnsi="Verdana" w:cstheme="minorHAnsi"/>
                <w:sz w:val="18"/>
                <w:szCs w:val="18"/>
                <w:lang w:val="en-US" w:eastAsia="es-CO"/>
              </w:rPr>
              <w:t xml:space="preserve"> of </w:t>
            </w:r>
            <w:r w:rsidR="00C06820" w:rsidRPr="00A1797A">
              <w:rPr>
                <w:rFonts w:ascii="Verdana" w:eastAsia="Times New Roman" w:hAnsi="Verdana" w:cstheme="minorHAnsi"/>
                <w:sz w:val="18"/>
                <w:szCs w:val="18"/>
                <w:lang w:val="en-US" w:eastAsia="es-CO"/>
              </w:rPr>
              <w:t>penal</w:t>
            </w:r>
            <w:r w:rsidRPr="00A1797A">
              <w:rPr>
                <w:rFonts w:ascii="Verdana" w:eastAsia="Times New Roman" w:hAnsi="Verdana" w:cstheme="minorHAnsi"/>
                <w:sz w:val="18"/>
                <w:szCs w:val="18"/>
                <w:lang w:val="en-US" w:eastAsia="es-CO"/>
              </w:rPr>
              <w:t xml:space="preserve"> clauses for breach of the ethical clause, </w:t>
            </w:r>
            <w:r w:rsidR="00C06820" w:rsidRPr="00A1797A">
              <w:rPr>
                <w:rFonts w:ascii="Verdana" w:eastAsia="Times New Roman" w:hAnsi="Verdana" w:cstheme="minorHAnsi"/>
                <w:sz w:val="18"/>
                <w:szCs w:val="18"/>
                <w:lang w:val="en-US" w:eastAsia="es-CO"/>
              </w:rPr>
              <w:t>potential</w:t>
            </w:r>
            <w:r w:rsidRPr="00A1797A">
              <w:rPr>
                <w:rFonts w:ascii="Verdana" w:eastAsia="Times New Roman" w:hAnsi="Verdana" w:cstheme="minorHAnsi"/>
                <w:sz w:val="18"/>
                <w:szCs w:val="18"/>
                <w:lang w:val="en-US" w:eastAsia="es-CO"/>
              </w:rPr>
              <w:t xml:space="preserve"> early </w:t>
            </w:r>
            <w:r w:rsidR="00C06820" w:rsidRPr="00A1797A">
              <w:rPr>
                <w:rFonts w:ascii="Verdana" w:eastAsia="Times New Roman" w:hAnsi="Verdana" w:cstheme="minorHAnsi"/>
                <w:sz w:val="18"/>
                <w:szCs w:val="18"/>
                <w:lang w:val="en-US" w:eastAsia="es-CO"/>
              </w:rPr>
              <w:t xml:space="preserve">contractual </w:t>
            </w:r>
            <w:r w:rsidRPr="00A1797A">
              <w:rPr>
                <w:rFonts w:ascii="Verdana" w:eastAsia="Times New Roman" w:hAnsi="Verdana" w:cstheme="minorHAnsi"/>
                <w:sz w:val="18"/>
                <w:szCs w:val="18"/>
                <w:lang w:val="en-US" w:eastAsia="es-CO"/>
              </w:rPr>
              <w:t xml:space="preserve">termination, sanctions </w:t>
            </w:r>
            <w:r w:rsidR="00C06820" w:rsidRPr="00A1797A">
              <w:rPr>
                <w:rFonts w:ascii="Verdana" w:eastAsia="Times New Roman" w:hAnsi="Verdana" w:cstheme="minorHAnsi"/>
                <w:sz w:val="18"/>
                <w:szCs w:val="18"/>
                <w:lang w:val="en-US" w:eastAsia="es-CO"/>
              </w:rPr>
              <w:t>included</w:t>
            </w:r>
            <w:r w:rsidRPr="00A1797A">
              <w:rPr>
                <w:rFonts w:ascii="Verdana" w:eastAsia="Times New Roman" w:hAnsi="Verdana" w:cstheme="minorHAnsi"/>
                <w:sz w:val="18"/>
                <w:szCs w:val="18"/>
                <w:lang w:val="en-US" w:eastAsia="es-CO"/>
              </w:rPr>
              <w:t xml:space="preserve"> in the internal regulations and other </w:t>
            </w:r>
            <w:r w:rsidR="00C06820" w:rsidRPr="00A1797A">
              <w:rPr>
                <w:rFonts w:ascii="Verdana" w:eastAsia="Times New Roman" w:hAnsi="Verdana" w:cstheme="minorHAnsi"/>
                <w:sz w:val="18"/>
                <w:szCs w:val="18"/>
                <w:lang w:val="en-US" w:eastAsia="es-CO"/>
              </w:rPr>
              <w:t>provisions</w:t>
            </w:r>
            <w:r w:rsidRPr="00A1797A">
              <w:rPr>
                <w:rFonts w:ascii="Verdana" w:eastAsia="Times New Roman" w:hAnsi="Verdana" w:cstheme="minorHAnsi"/>
                <w:sz w:val="18"/>
                <w:szCs w:val="18"/>
                <w:lang w:val="en-US" w:eastAsia="es-CO"/>
              </w:rPr>
              <w:t xml:space="preserve"> that the parties determine in the contract.</w:t>
            </w:r>
          </w:p>
          <w:p w14:paraId="4B281360" w14:textId="48B57191" w:rsidR="004C182F" w:rsidRPr="00A1797A" w:rsidRDefault="004C182F" w:rsidP="006D2673">
            <w:pPr>
              <w:pStyle w:val="Prrafodelista"/>
              <w:numPr>
                <w:ilvl w:val="0"/>
                <w:numId w:val="19"/>
              </w:num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Criminal: </w:t>
            </w:r>
            <w:r w:rsidR="00C06820" w:rsidRPr="00A1797A">
              <w:rPr>
                <w:rFonts w:ascii="Verdana" w:eastAsia="Times New Roman" w:hAnsi="Verdana" w:cstheme="minorHAnsi"/>
                <w:sz w:val="18"/>
                <w:szCs w:val="18"/>
                <w:lang w:val="en-US" w:eastAsia="es-CO"/>
              </w:rPr>
              <w:t>f</w:t>
            </w:r>
            <w:r w:rsidRPr="00A1797A">
              <w:rPr>
                <w:rFonts w:ascii="Verdana" w:eastAsia="Times New Roman" w:hAnsi="Verdana" w:cstheme="minorHAnsi"/>
                <w:sz w:val="18"/>
                <w:szCs w:val="18"/>
                <w:lang w:val="en-US" w:eastAsia="es-CO"/>
              </w:rPr>
              <w:t xml:space="preserve">ine, interdiction of rights, </w:t>
            </w:r>
            <w:r w:rsidR="00C06820" w:rsidRPr="00A1797A">
              <w:rPr>
                <w:rFonts w:ascii="Verdana" w:eastAsia="Times New Roman" w:hAnsi="Verdana" w:cstheme="minorHAnsi"/>
                <w:sz w:val="18"/>
                <w:szCs w:val="18"/>
                <w:lang w:val="en-US" w:eastAsia="es-CO"/>
              </w:rPr>
              <w:t>disqualifications</w:t>
            </w:r>
            <w:r w:rsidRPr="00A1797A">
              <w:rPr>
                <w:rFonts w:ascii="Verdana" w:eastAsia="Times New Roman" w:hAnsi="Verdana" w:cstheme="minorHAnsi"/>
                <w:sz w:val="18"/>
                <w:szCs w:val="18"/>
                <w:lang w:val="en-US" w:eastAsia="es-CO"/>
              </w:rPr>
              <w:t xml:space="preserve"> and even imprisonment, </w:t>
            </w:r>
            <w:r w:rsidR="0027498A" w:rsidRPr="00A1797A">
              <w:rPr>
                <w:rFonts w:ascii="Verdana" w:eastAsia="Times New Roman" w:hAnsi="Verdana" w:cstheme="minorHAnsi"/>
                <w:sz w:val="18"/>
                <w:szCs w:val="18"/>
                <w:lang w:val="en-US" w:eastAsia="es-CO"/>
              </w:rPr>
              <w:t>according to the circumstances.</w:t>
            </w:r>
          </w:p>
          <w:p w14:paraId="5B7C22BD" w14:textId="77777777" w:rsidR="004C182F" w:rsidRPr="00A1797A" w:rsidRDefault="004C182F" w:rsidP="006D2673">
            <w:pPr>
              <w:spacing w:after="0" w:line="240" w:lineRule="auto"/>
              <w:ind w:right="58"/>
              <w:jc w:val="both"/>
              <w:rPr>
                <w:rFonts w:ascii="Verdana" w:eastAsia="Times New Roman" w:hAnsi="Verdana" w:cstheme="minorHAnsi"/>
                <w:sz w:val="18"/>
                <w:szCs w:val="18"/>
                <w:lang w:val="en-US" w:eastAsia="es-CO"/>
              </w:rPr>
            </w:pPr>
          </w:p>
          <w:p w14:paraId="7D9DD0E5" w14:textId="74F88207" w:rsidR="008128EF" w:rsidRPr="00A1797A" w:rsidRDefault="004C182F"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 these purposes, the corresponding internal procedures will be followed.</w:t>
            </w:r>
            <w:r w:rsidR="00C06820"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The </w:t>
            </w:r>
            <w:proofErr w:type="gramStart"/>
            <w:r w:rsidRPr="00A1797A">
              <w:rPr>
                <w:rFonts w:ascii="Verdana" w:eastAsia="Times New Roman" w:hAnsi="Verdana" w:cstheme="minorHAnsi"/>
                <w:sz w:val="18"/>
                <w:szCs w:val="18"/>
                <w:lang w:val="en-US" w:eastAsia="es-CO"/>
              </w:rPr>
              <w:t xml:space="preserve">aforementioned </w:t>
            </w:r>
            <w:r w:rsidR="00C06820" w:rsidRPr="00A1797A">
              <w:rPr>
                <w:rFonts w:ascii="Verdana" w:eastAsia="Times New Roman" w:hAnsi="Verdana" w:cstheme="minorHAnsi"/>
                <w:sz w:val="18"/>
                <w:szCs w:val="18"/>
                <w:lang w:val="en-US" w:eastAsia="es-CO"/>
              </w:rPr>
              <w:t>guidelines</w:t>
            </w:r>
            <w:proofErr w:type="gramEnd"/>
            <w:r w:rsidRPr="00A1797A">
              <w:rPr>
                <w:rFonts w:ascii="Verdana" w:eastAsia="Times New Roman" w:hAnsi="Verdana" w:cstheme="minorHAnsi"/>
                <w:sz w:val="18"/>
                <w:szCs w:val="18"/>
                <w:lang w:val="en-US" w:eastAsia="es-CO"/>
              </w:rPr>
              <w:t xml:space="preserve"> are pub</w:t>
            </w:r>
            <w:r w:rsidR="003644BB" w:rsidRPr="00A1797A">
              <w:rPr>
                <w:rFonts w:ascii="Verdana" w:eastAsia="Times New Roman" w:hAnsi="Verdana" w:cstheme="minorHAnsi"/>
                <w:sz w:val="18"/>
                <w:szCs w:val="18"/>
                <w:lang w:val="en-US" w:eastAsia="es-CO"/>
              </w:rPr>
              <w:t xml:space="preserve">lished on the Company's website and in the </w:t>
            </w:r>
            <w:r w:rsidR="0027498A" w:rsidRPr="00A1797A">
              <w:rPr>
                <w:rFonts w:ascii="Verdana" w:eastAsia="Times New Roman" w:hAnsi="Verdana" w:cstheme="minorHAnsi"/>
                <w:sz w:val="18"/>
                <w:szCs w:val="18"/>
                <w:lang w:val="en-US" w:eastAsia="es-CO"/>
              </w:rPr>
              <w:t>repository</w:t>
            </w:r>
            <w:r w:rsidR="003644BB" w:rsidRPr="00A1797A">
              <w:rPr>
                <w:rFonts w:ascii="Verdana" w:eastAsia="Times New Roman" w:hAnsi="Verdana" w:cstheme="minorHAnsi"/>
                <w:sz w:val="18"/>
                <w:szCs w:val="18"/>
                <w:lang w:val="en-US" w:eastAsia="es-CO"/>
              </w:rPr>
              <w:t xml:space="preserve"> provided for the employees’ </w:t>
            </w:r>
            <w:r w:rsidR="0027498A" w:rsidRPr="00A1797A">
              <w:rPr>
                <w:rFonts w:ascii="Verdana" w:eastAsia="Times New Roman" w:hAnsi="Verdana" w:cstheme="minorHAnsi"/>
                <w:sz w:val="18"/>
                <w:szCs w:val="18"/>
                <w:lang w:val="en-US" w:eastAsia="es-CO"/>
              </w:rPr>
              <w:t>access</w:t>
            </w:r>
            <w:r w:rsidR="003644BB" w:rsidRPr="00A1797A">
              <w:rPr>
                <w:rFonts w:ascii="Verdana" w:eastAsia="Times New Roman" w:hAnsi="Verdana" w:cstheme="minorHAnsi"/>
                <w:sz w:val="18"/>
                <w:szCs w:val="18"/>
                <w:lang w:val="en-US" w:eastAsia="es-CO"/>
              </w:rPr>
              <w:t>.</w:t>
            </w:r>
          </w:p>
        </w:tc>
      </w:tr>
      <w:tr w:rsidR="008128EF" w:rsidRPr="00A1797A" w14:paraId="79E8C236" w14:textId="77777777" w:rsidTr="0027498A">
        <w:trPr>
          <w:trHeight w:val="201"/>
          <w:jc w:val="center"/>
        </w:trPr>
        <w:tc>
          <w:tcPr>
            <w:tcW w:w="32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C7FD14" w14:textId="6AA9EFC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860"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44BBE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0F4F8FEF" w14:textId="77777777" w:rsidTr="00924B2A">
        <w:trPr>
          <w:trHeight w:val="132"/>
          <w:jc w:val="center"/>
        </w:trPr>
        <w:tc>
          <w:tcPr>
            <w:tcW w:w="322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6F8E25" w14:textId="400539A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60"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AD1D72" w14:textId="75EBAB65" w:rsidR="008128EF" w:rsidRPr="00A1797A" w:rsidRDefault="000335F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7A517E6A" w14:textId="71687E89"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36BAA5C" w14:textId="36F3B84F" w:rsidR="008128EF" w:rsidRPr="00A1797A" w:rsidRDefault="008128EF" w:rsidP="006D2673">
      <w:pPr>
        <w:pStyle w:val="Prrafodelista"/>
        <w:numPr>
          <w:ilvl w:val="1"/>
          <w:numId w:val="36"/>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Legal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Representatives,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Senior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Management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other</w:t>
      </w:r>
      <w:r w:rsidR="001910DE" w:rsidRPr="00A1797A">
        <w:rPr>
          <w:rFonts w:ascii="Verdana" w:eastAsia="Times New Roman" w:hAnsi="Verdana" w:cstheme="minorHAnsi"/>
          <w:b/>
          <w:bCs/>
          <w:color w:val="000000"/>
          <w:sz w:val="18"/>
          <w:szCs w:val="18"/>
          <w:lang w:val="en-US" w:eastAsia="es-CO"/>
        </w:rPr>
        <w:t xml:space="preserve"> </w:t>
      </w:r>
      <w:r w:rsidR="00D21961" w:rsidRPr="00A1797A">
        <w:rPr>
          <w:rFonts w:ascii="Verdana" w:eastAsia="Times New Roman" w:hAnsi="Verdana" w:cstheme="minorHAnsi"/>
          <w:color w:val="000000"/>
          <w:sz w:val="18"/>
          <w:szCs w:val="18"/>
          <w:lang w:val="en-US" w:eastAsia="es-CO"/>
        </w:rPr>
        <w:t xml:space="preserve">Company </w:t>
      </w:r>
      <w:r w:rsidRPr="00A1797A">
        <w:rPr>
          <w:rFonts w:ascii="Verdana" w:eastAsia="Times New Roman" w:hAnsi="Verdana" w:cstheme="minorHAnsi"/>
          <w:b/>
          <w:bCs/>
          <w:color w:val="000000"/>
          <w:sz w:val="18"/>
          <w:szCs w:val="18"/>
          <w:lang w:val="en-US" w:eastAsia="es-CO"/>
        </w:rPr>
        <w:t>Administrators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periodically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inform</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relationships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indirect,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they</w:t>
      </w:r>
      <w:r w:rsidR="001910DE" w:rsidRPr="00A1797A">
        <w:rPr>
          <w:rFonts w:ascii="Verdana" w:eastAsia="Times New Roman" w:hAnsi="Verdana" w:cstheme="minorHAnsi"/>
          <w:color w:val="000000"/>
          <w:sz w:val="18"/>
          <w:szCs w:val="18"/>
          <w:lang w:val="en-US" w:eastAsia="es-CO"/>
        </w:rPr>
        <w:t xml:space="preserve"> </w:t>
      </w:r>
      <w:r w:rsidR="00D21961" w:rsidRPr="00A1797A">
        <w:rPr>
          <w:rFonts w:ascii="Verdana" w:eastAsia="Times New Roman" w:hAnsi="Verdana" w:cstheme="minorHAnsi"/>
          <w:color w:val="000000"/>
          <w:sz w:val="18"/>
          <w:szCs w:val="18"/>
          <w:lang w:val="en-US" w:eastAsia="es-CO"/>
        </w:rPr>
        <w:t>have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among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themselves,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entities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structures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belonging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Conglomerate</w:t>
      </w:r>
      <w:r w:rsidR="00D21961"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issuer</w:t>
      </w:r>
      <w:r w:rsidR="001910DE" w:rsidRPr="00A1797A">
        <w:rPr>
          <w:rFonts w:ascii="Verdana" w:eastAsia="Times New Roman" w:hAnsi="Verdana" w:cstheme="minorHAnsi"/>
          <w:color w:val="000000"/>
          <w:sz w:val="18"/>
          <w:szCs w:val="18"/>
          <w:lang w:val="en-US" w:eastAsia="es-CO"/>
        </w:rPr>
        <w:t xml:space="preserve"> </w:t>
      </w:r>
      <w:r w:rsidR="004A66D9" w:rsidRPr="00A1797A">
        <w:rPr>
          <w:rFonts w:ascii="Verdana" w:eastAsia="Times New Roman" w:hAnsi="Verdana" w:cstheme="minorHAnsi"/>
          <w:color w:val="000000"/>
          <w:sz w:val="18"/>
          <w:szCs w:val="18"/>
          <w:lang w:val="en-US" w:eastAsia="es-CO"/>
        </w:rPr>
        <w:t>is part of</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issuer,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suppliers,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clients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00D21961" w:rsidRPr="00A1797A">
        <w:rPr>
          <w:rFonts w:ascii="Verdana" w:eastAsia="Times New Roman" w:hAnsi="Verdana" w:cstheme="minorHAnsi"/>
          <w:color w:val="000000"/>
          <w:sz w:val="18"/>
          <w:szCs w:val="18"/>
          <w:lang w:val="en-US" w:eastAsia="es-CO"/>
        </w:rPr>
        <w:t>Stakeholder Group</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from</w:t>
      </w:r>
      <w:r w:rsidR="001910DE" w:rsidRPr="00A1797A">
        <w:rPr>
          <w:rFonts w:ascii="Verdana" w:eastAsia="Times New Roman" w:hAnsi="Verdana" w:cstheme="minorHAnsi"/>
          <w:color w:val="000000"/>
          <w:sz w:val="18"/>
          <w:szCs w:val="18"/>
          <w:lang w:val="en-US" w:eastAsia="es-CO"/>
        </w:rPr>
        <w:t xml:space="preserve"> </w:t>
      </w:r>
      <w:r w:rsidR="00D77D05" w:rsidRPr="00A1797A">
        <w:rPr>
          <w:rFonts w:ascii="Verdana" w:eastAsia="Times New Roman" w:hAnsi="Verdana" w:cstheme="minorHAnsi"/>
          <w:color w:val="000000"/>
          <w:sz w:val="18"/>
          <w:szCs w:val="18"/>
          <w:lang w:val="en-US" w:eastAsia="es-CO"/>
        </w:rPr>
        <w:t>wherein</w:t>
      </w:r>
      <w:r w:rsidR="001910DE" w:rsidRPr="00A1797A">
        <w:rPr>
          <w:rFonts w:ascii="Verdana" w:eastAsia="Times New Roman" w:hAnsi="Verdana" w:cstheme="minorHAnsi"/>
          <w:color w:val="000000"/>
          <w:sz w:val="18"/>
          <w:szCs w:val="18"/>
          <w:lang w:val="en-US" w:eastAsia="es-CO"/>
        </w:rPr>
        <w:t xml:space="preserve"> </w:t>
      </w:r>
      <w:r w:rsidR="00D21961" w:rsidRPr="00A1797A">
        <w:rPr>
          <w:rFonts w:ascii="Verdana" w:eastAsia="Times New Roman" w:hAnsi="Verdana" w:cstheme="minorHAnsi"/>
          <w:color w:val="000000"/>
          <w:sz w:val="18"/>
          <w:szCs w:val="18"/>
          <w:lang w:val="en-US" w:eastAsia="es-CO"/>
        </w:rPr>
        <w:t xml:space="preserve">conflict of interest </w:t>
      </w:r>
      <w:r w:rsidRPr="00A1797A">
        <w:rPr>
          <w:rFonts w:ascii="Verdana" w:eastAsia="Times New Roman" w:hAnsi="Verdana" w:cstheme="minorHAnsi"/>
          <w:color w:val="000000"/>
          <w:sz w:val="18"/>
          <w:szCs w:val="18"/>
          <w:lang w:val="en-US" w:eastAsia="es-CO"/>
        </w:rPr>
        <w:t>situations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arise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influence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their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opinion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vote,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thus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building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D21961" w:rsidRPr="00A1797A">
        <w:rPr>
          <w:rFonts w:ascii="Verdana" w:eastAsia="Times New Roman" w:hAnsi="Verdana" w:cstheme="minorHAnsi"/>
          <w:color w:val="000000"/>
          <w:sz w:val="18"/>
          <w:szCs w:val="18"/>
          <w:lang w:val="en-US" w:eastAsia="es-CO"/>
        </w:rPr>
        <w:t xml:space="preserve"> </w:t>
      </w:r>
      <w:r w:rsidR="009229DD" w:rsidRPr="00A1797A">
        <w:rPr>
          <w:rFonts w:ascii="Verdana" w:eastAsia="Times New Roman" w:hAnsi="Verdana" w:cstheme="minorHAnsi"/>
          <w:color w:val="000000"/>
          <w:sz w:val="18"/>
          <w:szCs w:val="18"/>
          <w:lang w:val="en-US" w:eastAsia="es-CO"/>
        </w:rPr>
        <w:t>”</w:t>
      </w:r>
      <w:r w:rsidR="00D21961" w:rsidRPr="00A1797A">
        <w:rPr>
          <w:rFonts w:ascii="Verdana" w:eastAsia="Times New Roman" w:hAnsi="Verdana" w:cstheme="minorHAnsi"/>
          <w:i/>
          <w:iCs/>
          <w:color w:val="000000"/>
          <w:sz w:val="18"/>
          <w:szCs w:val="18"/>
          <w:lang w:val="en-US" w:eastAsia="es-CO"/>
        </w:rPr>
        <w:t>Related</w:t>
      </w:r>
      <w:r w:rsidR="001910DE" w:rsidRPr="00A1797A">
        <w:rPr>
          <w:rFonts w:ascii="Verdana" w:eastAsia="Times New Roman" w:hAnsi="Verdana" w:cstheme="minorHAnsi"/>
          <w:i/>
          <w:iCs/>
          <w:color w:val="000000"/>
          <w:sz w:val="18"/>
          <w:szCs w:val="18"/>
          <w:lang w:val="en-US" w:eastAsia="es-CO"/>
        </w:rPr>
        <w:t xml:space="preserve"> </w:t>
      </w:r>
      <w:r w:rsidRPr="00A1797A">
        <w:rPr>
          <w:rFonts w:ascii="Verdana" w:eastAsia="Times New Roman" w:hAnsi="Verdana" w:cstheme="minorHAnsi"/>
          <w:i/>
          <w:iCs/>
          <w:color w:val="000000"/>
          <w:sz w:val="18"/>
          <w:szCs w:val="18"/>
          <w:lang w:val="en-US" w:eastAsia="es-CO"/>
        </w:rPr>
        <w:t>Parties</w:t>
      </w:r>
      <w:r w:rsidR="001910DE" w:rsidRPr="00A1797A">
        <w:rPr>
          <w:rFonts w:ascii="Verdana" w:eastAsia="Times New Roman" w:hAnsi="Verdana" w:cstheme="minorHAnsi"/>
          <w:i/>
          <w:iCs/>
          <w:color w:val="000000"/>
          <w:sz w:val="18"/>
          <w:szCs w:val="18"/>
          <w:lang w:val="en-US" w:eastAsia="es-CO"/>
        </w:rPr>
        <w:t xml:space="preserve"> </w:t>
      </w:r>
      <w:r w:rsidRPr="00A1797A">
        <w:rPr>
          <w:rFonts w:ascii="Verdana" w:eastAsia="Times New Roman" w:hAnsi="Verdana" w:cstheme="minorHAnsi"/>
          <w:i/>
          <w:iCs/>
          <w:color w:val="000000"/>
          <w:sz w:val="18"/>
          <w:szCs w:val="18"/>
          <w:lang w:val="en-US" w:eastAsia="es-CO"/>
        </w:rPr>
        <w:t>map</w:t>
      </w:r>
      <w:r w:rsidR="009229DD" w:rsidRPr="00A1797A">
        <w:rPr>
          <w:rFonts w:ascii="Verdana" w:eastAsia="Times New Roman" w:hAnsi="Verdana" w:cstheme="minorHAnsi"/>
          <w:i/>
          <w:iCs/>
          <w:color w:val="000000"/>
          <w:sz w:val="18"/>
          <w:szCs w:val="18"/>
          <w:lang w:val="en-US" w:eastAsia="es-CO"/>
        </w:rPr>
        <w:t>”</w:t>
      </w:r>
      <w:r w:rsidR="00D21961" w:rsidRPr="00A1797A">
        <w:rPr>
          <w:rFonts w:ascii="Verdana" w:eastAsia="Times New Roman" w:hAnsi="Verdana" w:cstheme="minorHAnsi"/>
          <w:i/>
          <w:i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Administrators.</w:t>
      </w:r>
    </w:p>
    <w:p w14:paraId="590B64F5" w14:textId="7E8D076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64E0DEB" w14:textId="77777777" w:rsidTr="00CC057A">
        <w:trPr>
          <w:trHeight w:val="315"/>
          <w:jc w:val="center"/>
        </w:trPr>
        <w:tc>
          <w:tcPr>
            <w:tcW w:w="5544" w:type="dxa"/>
            <w:gridSpan w:val="3"/>
            <w:tcMar>
              <w:top w:w="0" w:type="dxa"/>
              <w:left w:w="70" w:type="dxa"/>
              <w:bottom w:w="0" w:type="dxa"/>
              <w:right w:w="70" w:type="dxa"/>
            </w:tcMar>
            <w:vAlign w:val="bottom"/>
            <w:hideMark/>
          </w:tcPr>
          <w:p w14:paraId="7AA436EE" w14:textId="7973B1D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21.3 Implemented measure</w:t>
            </w:r>
          </w:p>
        </w:tc>
        <w:tc>
          <w:tcPr>
            <w:tcW w:w="751" w:type="dxa"/>
            <w:gridSpan w:val="2"/>
            <w:tcMar>
              <w:top w:w="0" w:type="dxa"/>
              <w:left w:w="70" w:type="dxa"/>
              <w:bottom w:w="0" w:type="dxa"/>
              <w:right w:w="70" w:type="dxa"/>
            </w:tcMar>
            <w:vAlign w:val="center"/>
            <w:hideMark/>
          </w:tcPr>
          <w:p w14:paraId="08DC4C3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6638D8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4384CF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EED043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5C8323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C3C09B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CB9DE99" w14:textId="77777777" w:rsidTr="00CC057A">
        <w:trPr>
          <w:trHeight w:val="315"/>
          <w:jc w:val="center"/>
        </w:trPr>
        <w:tc>
          <w:tcPr>
            <w:tcW w:w="4256" w:type="dxa"/>
            <w:tcMar>
              <w:top w:w="0" w:type="dxa"/>
              <w:left w:w="70" w:type="dxa"/>
              <w:bottom w:w="0" w:type="dxa"/>
              <w:right w:w="70" w:type="dxa"/>
            </w:tcMar>
            <w:vAlign w:val="bottom"/>
            <w:hideMark/>
          </w:tcPr>
          <w:p w14:paraId="3FEC5E60" w14:textId="174A0F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9ED69C1" w14:textId="5F62953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3FF0BFF" w14:textId="09FE59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A7C0B47" w14:textId="70B5CD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3C9943D" w14:textId="15B417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7489BEF" w14:textId="6135A31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7930D5E" w14:textId="7E4D205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F74BE6C" w14:textId="6560396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50AF98D"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19D513F" w14:textId="24B9D03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1B42CA89" w14:textId="4F87F7B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C60ABC7" w14:textId="017936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3AAF278" w14:textId="5CB289D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6024C520" w14:textId="535F79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DAB4D2A" w14:textId="3DF802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FBC3DB8" w14:textId="0503E9C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3988040" w14:textId="0D956C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C7D113B" w14:textId="5CCC687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4E809C9" w14:textId="77777777" w:rsidTr="006E0A2D">
        <w:trPr>
          <w:trHeight w:val="113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114461A" w14:textId="15AD5CD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legal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representatives,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Senior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00D21961"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before</w:t>
            </w:r>
            <w:r w:rsidR="001910DE" w:rsidRPr="00A1797A">
              <w:rPr>
                <w:rFonts w:ascii="Verdana" w:eastAsia="Times New Roman" w:hAnsi="Verdana" w:cstheme="minorHAnsi"/>
                <w:sz w:val="18"/>
                <w:szCs w:val="18"/>
                <w:lang w:val="en-US" w:eastAsia="es-CO"/>
              </w:rPr>
              <w:t xml:space="preserve"> </w:t>
            </w:r>
            <w:r w:rsidR="0027498A" w:rsidRPr="00A1797A">
              <w:rPr>
                <w:rFonts w:ascii="Verdana" w:eastAsia="Times New Roman" w:hAnsi="Verdana" w:cstheme="minorHAnsi"/>
                <w:sz w:val="18"/>
                <w:szCs w:val="18"/>
                <w:lang w:val="en-US" w:eastAsia="es-CO"/>
              </w:rPr>
              <w:t>their hiring, annually, or a circumstance arises that so requires it, any</w:t>
            </w:r>
            <w:r w:rsidR="001910DE" w:rsidRPr="00A1797A">
              <w:rPr>
                <w:rFonts w:ascii="Verdana" w:eastAsia="Times New Roman" w:hAnsi="Verdana" w:cstheme="minorHAnsi"/>
                <w:sz w:val="18"/>
                <w:szCs w:val="18"/>
                <w:lang w:val="en-US" w:eastAsia="es-CO"/>
              </w:rPr>
              <w:t xml:space="preserve"> </w:t>
            </w:r>
            <w:r w:rsidR="00D21961" w:rsidRPr="00A1797A">
              <w:rPr>
                <w:rFonts w:ascii="Verdana" w:eastAsia="Times New Roman" w:hAnsi="Verdana" w:cstheme="minorHAnsi"/>
                <w:sz w:val="18"/>
                <w:szCs w:val="18"/>
                <w:lang w:val="en-US" w:eastAsia="es-CO"/>
              </w:rPr>
              <w:t>potential conflict</w:t>
            </w:r>
            <w:r w:rsidR="00D77D05" w:rsidRPr="00A1797A">
              <w:rPr>
                <w:rFonts w:ascii="Verdana" w:eastAsia="Times New Roman" w:hAnsi="Verdana" w:cstheme="minorHAnsi"/>
                <w:sz w:val="18"/>
                <w:szCs w:val="18"/>
                <w:lang w:val="en-US" w:eastAsia="es-CO"/>
              </w:rPr>
              <w:t>s</w:t>
            </w:r>
            <w:r w:rsidR="00D21961" w:rsidRPr="00A1797A">
              <w:rPr>
                <w:rFonts w:ascii="Verdana" w:eastAsia="Times New Roman" w:hAnsi="Verdana" w:cstheme="minorHAnsi"/>
                <w:sz w:val="18"/>
                <w:szCs w:val="18"/>
                <w:lang w:val="en-US" w:eastAsia="es-CO"/>
              </w:rPr>
              <w:t xml:space="preserve"> of interest </w:t>
            </w:r>
            <w:r w:rsidRPr="00A1797A">
              <w:rPr>
                <w:rFonts w:ascii="Verdana" w:eastAsia="Times New Roman" w:hAnsi="Verdana" w:cstheme="minorHAnsi"/>
                <w:sz w:val="18"/>
                <w:szCs w:val="18"/>
                <w:lang w:val="en-US" w:eastAsia="es-CO"/>
              </w:rPr>
              <w:t>situations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1B4BFF" w:rsidRPr="00A1797A">
              <w:rPr>
                <w:rFonts w:ascii="Verdana" w:eastAsia="Times New Roman" w:hAnsi="Verdana" w:cstheme="minorHAnsi"/>
                <w:sz w:val="18"/>
                <w:szCs w:val="18"/>
                <w:lang w:val="en-US" w:eastAsia="es-CO"/>
              </w:rPr>
              <w:t>disqualifications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27498A" w:rsidRPr="00A1797A">
              <w:rPr>
                <w:rFonts w:ascii="Verdana" w:eastAsia="Times New Roman" w:hAnsi="Verdana" w:cstheme="minorHAnsi"/>
                <w:sz w:val="18"/>
                <w:szCs w:val="18"/>
                <w:lang w:val="en-US" w:eastAsia="es-CO"/>
              </w:rPr>
              <w:t>incompatibilities</w:t>
            </w:r>
            <w:r w:rsidR="001910DE" w:rsidRPr="00A1797A">
              <w:rPr>
                <w:rFonts w:ascii="Verdana" w:eastAsia="Times New Roman" w:hAnsi="Verdana" w:cstheme="minorHAnsi"/>
                <w:sz w:val="18"/>
                <w:szCs w:val="18"/>
                <w:lang w:val="en-US" w:eastAsia="es-CO"/>
              </w:rPr>
              <w:t xml:space="preserve"> </w:t>
            </w:r>
            <w:r w:rsidR="00C06820" w:rsidRPr="00A1797A">
              <w:rPr>
                <w:rFonts w:ascii="Verdana" w:eastAsia="Times New Roman" w:hAnsi="Verdana" w:cstheme="minorHAnsi"/>
                <w:sz w:val="18"/>
                <w:szCs w:val="18"/>
                <w:lang w:val="en-US" w:eastAsia="es-CO"/>
              </w:rPr>
              <w:t xml:space="preserve">that encompass not only Ecopetrol but also those related with </w:t>
            </w:r>
            <w:r w:rsidR="0027498A" w:rsidRPr="00A1797A">
              <w:rPr>
                <w:rFonts w:ascii="Verdana" w:eastAsia="Times New Roman" w:hAnsi="Verdana" w:cstheme="minorHAnsi"/>
                <w:sz w:val="18"/>
                <w:szCs w:val="18"/>
                <w:lang w:val="en-US" w:eastAsia="es-CO"/>
              </w:rPr>
              <w:t>its</w:t>
            </w:r>
            <w:r w:rsidR="00C06820" w:rsidRPr="00A1797A">
              <w:rPr>
                <w:rFonts w:ascii="Verdana" w:eastAsia="Times New Roman" w:hAnsi="Verdana" w:cstheme="minorHAnsi"/>
                <w:sz w:val="18"/>
                <w:szCs w:val="18"/>
                <w:lang w:val="en-US" w:eastAsia="es-CO"/>
              </w:rPr>
              <w:t xml:space="preserve"> Group. W</w:t>
            </w:r>
            <w:r w:rsidR="00D77D05" w:rsidRPr="00A1797A">
              <w:rPr>
                <w:rFonts w:ascii="Verdana" w:eastAsia="Times New Roman" w:hAnsi="Verdana" w:cstheme="minorHAnsi"/>
                <w:sz w:val="18"/>
                <w:szCs w:val="18"/>
                <w:lang w:val="en-US" w:eastAsia="es-CO"/>
              </w:rPr>
              <w:t>ith</w:t>
            </w:r>
            <w:r w:rsidR="001910DE" w:rsidRPr="00A1797A">
              <w:rPr>
                <w:rFonts w:ascii="Verdana" w:eastAsia="Times New Roman" w:hAnsi="Verdana" w:cstheme="minorHAnsi"/>
                <w:sz w:val="18"/>
                <w:szCs w:val="18"/>
                <w:lang w:val="en-US" w:eastAsia="es-CO"/>
              </w:rPr>
              <w:t xml:space="preserve"> </w:t>
            </w:r>
            <w:r w:rsidR="00D77D05" w:rsidRPr="00A1797A">
              <w:rPr>
                <w:rFonts w:ascii="Verdana" w:eastAsia="Times New Roman" w:hAnsi="Verdana" w:cstheme="minorHAnsi"/>
                <w:sz w:val="18"/>
                <w:szCs w:val="18"/>
                <w:lang w:val="en-US" w:eastAsia="es-CO"/>
              </w:rPr>
              <w:t>respect</w:t>
            </w:r>
            <w:r w:rsidR="001910DE" w:rsidRPr="00A1797A">
              <w:rPr>
                <w:rFonts w:ascii="Verdana" w:eastAsia="Times New Roman" w:hAnsi="Verdana" w:cstheme="minorHAnsi"/>
                <w:sz w:val="18"/>
                <w:szCs w:val="18"/>
                <w:lang w:val="en-US" w:eastAsia="es-CO"/>
              </w:rPr>
              <w:t xml:space="preserve"> </w:t>
            </w:r>
            <w:r w:rsidR="00C06820" w:rsidRPr="00A1797A">
              <w:rPr>
                <w:rFonts w:ascii="Verdana" w:eastAsia="Times New Roman" w:hAnsi="Verdana" w:cstheme="minorHAnsi"/>
                <w:sz w:val="18"/>
                <w:szCs w:val="18"/>
                <w:lang w:val="en-US" w:eastAsia="es-CO"/>
              </w:rPr>
              <w:t xml:space="preserve">thereof,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corresponding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verifications</w:t>
            </w:r>
            <w:r w:rsidR="00613C71" w:rsidRPr="00A1797A">
              <w:rPr>
                <w:rFonts w:ascii="Verdana" w:eastAsia="Times New Roman" w:hAnsi="Verdana" w:cstheme="minorHAnsi"/>
                <w:sz w:val="18"/>
                <w:szCs w:val="18"/>
                <w:lang w:val="en-US" w:eastAsia="es-CO"/>
              </w:rPr>
              <w:t xml:space="preserve"> are made and</w:t>
            </w:r>
            <w:r w:rsidR="00C06820" w:rsidRPr="00A1797A">
              <w:rPr>
                <w:rFonts w:ascii="Verdana" w:eastAsia="Times New Roman" w:hAnsi="Verdana" w:cstheme="minorHAnsi"/>
                <w:sz w:val="18"/>
                <w:szCs w:val="18"/>
                <w:lang w:val="en-US" w:eastAsia="es-CO"/>
              </w:rPr>
              <w:t>,</w:t>
            </w:r>
            <w:r w:rsidR="00613C71" w:rsidRPr="00A1797A">
              <w:rPr>
                <w:rFonts w:ascii="Verdana" w:eastAsia="Times New Roman" w:hAnsi="Verdana" w:cstheme="minorHAnsi"/>
                <w:sz w:val="18"/>
                <w:szCs w:val="18"/>
                <w:lang w:val="en-US" w:eastAsia="es-CO"/>
              </w:rPr>
              <w:t xml:space="preserve"> </w:t>
            </w:r>
            <w:r w:rsidR="00C06820" w:rsidRPr="00A1797A">
              <w:rPr>
                <w:rFonts w:ascii="Verdana" w:eastAsia="Times New Roman" w:hAnsi="Verdana" w:cstheme="minorHAnsi"/>
                <w:sz w:val="18"/>
                <w:szCs w:val="18"/>
                <w:lang w:val="en-US" w:eastAsia="es-CO"/>
              </w:rPr>
              <w:t xml:space="preserve">if deemed necessary, </w:t>
            </w:r>
            <w:r w:rsidR="00613C71" w:rsidRPr="00A1797A">
              <w:rPr>
                <w:rFonts w:ascii="Verdana" w:eastAsia="Times New Roman" w:hAnsi="Verdana" w:cstheme="minorHAnsi"/>
                <w:sz w:val="18"/>
                <w:szCs w:val="18"/>
                <w:lang w:val="en-US" w:eastAsia="es-CO"/>
              </w:rPr>
              <w:t xml:space="preserve">the appropriate </w:t>
            </w:r>
            <w:r w:rsidR="009E017C" w:rsidRPr="00A1797A">
              <w:rPr>
                <w:rFonts w:ascii="Verdana" w:eastAsia="Times New Roman" w:hAnsi="Verdana" w:cstheme="minorHAnsi"/>
                <w:sz w:val="18"/>
                <w:szCs w:val="18"/>
                <w:lang w:val="en-US" w:eastAsia="es-CO"/>
              </w:rPr>
              <w:t>mitigating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measures</w:t>
            </w:r>
            <w:r w:rsidR="00613C71" w:rsidRPr="00A1797A">
              <w:rPr>
                <w:rFonts w:ascii="Verdana" w:eastAsia="Times New Roman" w:hAnsi="Verdana" w:cstheme="minorHAnsi"/>
                <w:sz w:val="18"/>
                <w:szCs w:val="18"/>
                <w:lang w:val="en-US" w:eastAsia="es-CO"/>
              </w:rPr>
              <w:t xml:space="preserve"> are adopted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Ethics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Conduct</w:t>
            </w:r>
            <w:r w:rsidR="00C06820" w:rsidRPr="00A1797A">
              <w:rPr>
                <w:rFonts w:ascii="Verdana" w:eastAsia="Times New Roman" w:hAnsi="Verdana" w:cstheme="minorHAnsi"/>
                <w:sz w:val="18"/>
                <w:szCs w:val="18"/>
                <w:lang w:val="en-US" w:eastAsia="es-CO"/>
              </w:rPr>
              <w:t xml:space="preserve">, Guidelines </w:t>
            </w:r>
            <w:r w:rsidR="0027498A" w:rsidRPr="00A1797A">
              <w:rPr>
                <w:rFonts w:ascii="Verdana" w:eastAsia="Times New Roman" w:hAnsi="Verdana" w:cstheme="minorHAnsi"/>
                <w:sz w:val="18"/>
                <w:szCs w:val="18"/>
                <w:lang w:val="en-US" w:eastAsia="es-CO"/>
              </w:rPr>
              <w:t>for</w:t>
            </w:r>
            <w:r w:rsidR="00C06820" w:rsidRPr="00A1797A">
              <w:rPr>
                <w:rFonts w:ascii="Verdana" w:eastAsia="Times New Roman" w:hAnsi="Verdana" w:cstheme="minorHAnsi"/>
                <w:sz w:val="18"/>
                <w:szCs w:val="18"/>
                <w:lang w:val="en-US" w:eastAsia="es-CO"/>
              </w:rPr>
              <w:t xml:space="preserve"> the Handling and Prevention of</w:t>
            </w:r>
            <w:r w:rsidR="009E017C" w:rsidRPr="00A1797A">
              <w:rPr>
                <w:rFonts w:ascii="Verdana" w:eastAsia="Times New Roman" w:hAnsi="Verdana" w:cstheme="minorHAnsi"/>
                <w:sz w:val="18"/>
                <w:szCs w:val="18"/>
                <w:lang w:val="en-US" w:eastAsia="es-CO"/>
              </w:rPr>
              <w:t xml:space="preserve"> Conflicts of Interest</w:t>
            </w:r>
            <w:r w:rsidR="00C06820" w:rsidRPr="00A1797A">
              <w:rPr>
                <w:rFonts w:ascii="Verdana" w:eastAsia="Times New Roman" w:hAnsi="Verdana" w:cstheme="minorHAnsi"/>
                <w:sz w:val="18"/>
                <w:szCs w:val="18"/>
                <w:lang w:val="en-US" w:eastAsia="es-CO"/>
              </w:rPr>
              <w:t xml:space="preserve"> and Ethical Conflicts</w:t>
            </w:r>
            <w:r w:rsidR="000335FA" w:rsidRPr="00A1797A">
              <w:rPr>
                <w:rFonts w:ascii="Verdana" w:eastAsia="Times New Roman" w:hAnsi="Verdana" w:cstheme="minorHAnsi"/>
                <w:sz w:val="18"/>
                <w:szCs w:val="18"/>
                <w:lang w:val="en-US" w:eastAsia="es-CO"/>
              </w:rPr>
              <w:t>.</w:t>
            </w:r>
          </w:p>
          <w:p w14:paraId="61D22FE8" w14:textId="4F03A9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48B2A1D" w14:textId="2AE78B6E" w:rsidR="0027498A"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aforementioned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proofErr w:type="gramEnd"/>
            <w:r w:rsidR="0027498A" w:rsidRPr="00A1797A">
              <w:rPr>
                <w:rFonts w:ascii="Verdana" w:eastAsia="Times New Roman" w:hAnsi="Verdana" w:cstheme="minorHAnsi"/>
                <w:sz w:val="18"/>
                <w:szCs w:val="18"/>
                <w:lang w:val="en-US" w:eastAsia="es-CO"/>
              </w:rPr>
              <w:t>, as previously mentioned,</w:t>
            </w:r>
            <w:r w:rsidR="00D77D05" w:rsidRPr="00A1797A">
              <w:rPr>
                <w:rFonts w:ascii="Verdana" w:eastAsia="Times New Roman" w:hAnsi="Verdana" w:cstheme="minorHAnsi"/>
                <w:sz w:val="18"/>
                <w:szCs w:val="18"/>
                <w:lang w:val="en-US" w:eastAsia="es-CO"/>
              </w:rPr>
              <w:t xml:space="preserve"> </w:t>
            </w:r>
            <w:r w:rsidR="0027498A" w:rsidRPr="00A1797A">
              <w:rPr>
                <w:rFonts w:ascii="Verdana" w:eastAsia="Times New Roman" w:hAnsi="Verdana" w:cstheme="minorHAnsi"/>
                <w:sz w:val="18"/>
                <w:szCs w:val="18"/>
                <w:lang w:val="en-US" w:eastAsia="es-CO"/>
              </w:rPr>
              <w:t>determine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events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conflict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duty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disclose</w:t>
            </w:r>
            <w:r w:rsidR="001910DE" w:rsidRPr="00A1797A">
              <w:rPr>
                <w:rFonts w:ascii="Verdana" w:eastAsia="Times New Roman" w:hAnsi="Verdana" w:cstheme="minorHAnsi"/>
                <w:sz w:val="18"/>
                <w:szCs w:val="18"/>
                <w:lang w:val="en-US" w:eastAsia="es-CO"/>
              </w:rPr>
              <w:t xml:space="preserve"> </w:t>
            </w:r>
            <w:r w:rsidR="004F677D" w:rsidRPr="00A1797A">
              <w:rPr>
                <w:rFonts w:ascii="Verdana" w:eastAsia="Times New Roman" w:hAnsi="Verdana" w:cstheme="minorHAnsi"/>
                <w:sz w:val="18"/>
                <w:szCs w:val="18"/>
                <w:lang w:val="en-US" w:eastAsia="es-CO"/>
              </w:rPr>
              <w:t>them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procedure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followed.</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Members of the Board of Directors must report c</w:t>
            </w:r>
            <w:r w:rsidRPr="00A1797A">
              <w:rPr>
                <w:rFonts w:ascii="Verdana" w:eastAsia="Times New Roman" w:hAnsi="Verdana" w:cstheme="minorHAnsi"/>
                <w:sz w:val="18"/>
                <w:szCs w:val="18"/>
                <w:lang w:val="en-US" w:eastAsia="es-CO"/>
              </w:rPr>
              <w:t>onflicts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same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adopt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respective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measures.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Senior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their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conflicts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E8722C" w:rsidRPr="00A1797A">
              <w:rPr>
                <w:rFonts w:ascii="Verdana" w:eastAsia="Times New Roman" w:hAnsi="Verdana" w:cstheme="minorHAnsi"/>
                <w:sz w:val="18"/>
                <w:szCs w:val="18"/>
                <w:lang w:val="en-US" w:eastAsia="es-CO"/>
              </w:rPr>
              <w:t>Company</w:t>
            </w:r>
            <w:r w:rsidR="004F677D" w:rsidRPr="00A1797A">
              <w:rPr>
                <w:rFonts w:ascii="Verdana" w:eastAsia="Times New Roman" w:hAnsi="Verdana" w:cstheme="minorHAnsi"/>
                <w:sz w:val="18"/>
                <w:szCs w:val="18"/>
                <w:lang w:val="en-US" w:eastAsia="es-CO"/>
              </w:rPr>
              <w:t>, who is their direct superior</w:t>
            </w:r>
            <w:r w:rsidR="00077B75"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The Corporate Ethics and Compliance Management maintains a record and registry of these reports</w:t>
            </w:r>
            <w:r w:rsidR="0027498A" w:rsidRPr="00A1797A">
              <w:rPr>
                <w:rFonts w:ascii="Verdana" w:eastAsia="Times New Roman" w:hAnsi="Verdana" w:cstheme="minorHAnsi"/>
                <w:sz w:val="18"/>
                <w:szCs w:val="18"/>
                <w:lang w:val="en-US" w:eastAsia="es-CO"/>
              </w:rPr>
              <w:t>.</w:t>
            </w:r>
          </w:p>
          <w:p w14:paraId="608B5563" w14:textId="77777777" w:rsidR="0027498A" w:rsidRPr="00A1797A" w:rsidRDefault="0027498A" w:rsidP="006D2673">
            <w:pPr>
              <w:spacing w:after="0" w:line="240" w:lineRule="auto"/>
              <w:jc w:val="both"/>
              <w:rPr>
                <w:rFonts w:ascii="Verdana" w:eastAsia="Times New Roman" w:hAnsi="Verdana" w:cstheme="minorHAnsi"/>
                <w:sz w:val="18"/>
                <w:szCs w:val="18"/>
                <w:lang w:val="en-US" w:eastAsia="es-CO"/>
              </w:rPr>
            </w:pPr>
          </w:p>
          <w:p w14:paraId="2E57D0CA" w14:textId="0AC1A261" w:rsidR="008128EF" w:rsidRPr="00A1797A" w:rsidRDefault="0027498A"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4F677D" w:rsidRPr="00A1797A">
              <w:rPr>
                <w:rFonts w:ascii="Verdana" w:eastAsia="Times New Roman" w:hAnsi="Verdana" w:cstheme="minorHAnsi"/>
                <w:sz w:val="18"/>
                <w:szCs w:val="18"/>
                <w:lang w:val="en-US" w:eastAsia="es-CO"/>
              </w:rPr>
              <w:t xml:space="preserve">he Corporate </w:t>
            </w:r>
            <w:r w:rsidR="00A15977" w:rsidRPr="00A1797A">
              <w:rPr>
                <w:rFonts w:ascii="Verdana" w:eastAsia="Times New Roman" w:hAnsi="Verdana" w:cstheme="minorHAnsi"/>
                <w:sz w:val="18"/>
                <w:szCs w:val="18"/>
                <w:lang w:val="en-US" w:eastAsia="es-CO"/>
              </w:rPr>
              <w:t>V</w:t>
            </w:r>
            <w:r w:rsidR="004F677D" w:rsidRPr="00A1797A">
              <w:rPr>
                <w:rFonts w:ascii="Verdana" w:eastAsia="Times New Roman" w:hAnsi="Verdana" w:cstheme="minorHAnsi"/>
                <w:sz w:val="18"/>
                <w:szCs w:val="18"/>
                <w:lang w:val="en-US" w:eastAsia="es-CO"/>
              </w:rPr>
              <w:t xml:space="preserve">ice Presidency of Compliance </w:t>
            </w:r>
            <w:r w:rsidRPr="00A1797A">
              <w:rPr>
                <w:rFonts w:ascii="Verdana" w:eastAsia="Times New Roman" w:hAnsi="Verdana" w:cstheme="minorHAnsi"/>
                <w:sz w:val="18"/>
                <w:szCs w:val="18"/>
                <w:lang w:val="en-US" w:eastAsia="es-CO"/>
              </w:rPr>
              <w:t>manages</w:t>
            </w:r>
            <w:r w:rsidR="004F677D" w:rsidRPr="00A1797A">
              <w:rPr>
                <w:rFonts w:ascii="Verdana" w:eastAsia="Times New Roman" w:hAnsi="Verdana" w:cstheme="minorHAnsi"/>
                <w:sz w:val="18"/>
                <w:szCs w:val="18"/>
                <w:lang w:val="en-US" w:eastAsia="es-CO"/>
              </w:rPr>
              <w:t xml:space="preserve"> a matrix of </w:t>
            </w:r>
            <w:r w:rsidR="00A15977" w:rsidRPr="00A1797A">
              <w:rPr>
                <w:rFonts w:ascii="Verdana" w:eastAsia="Times New Roman" w:hAnsi="Verdana" w:cstheme="minorHAnsi"/>
                <w:sz w:val="18"/>
                <w:szCs w:val="18"/>
                <w:lang w:val="en-US" w:eastAsia="es-CO"/>
              </w:rPr>
              <w:t xml:space="preserve">related parties </w:t>
            </w:r>
            <w:r w:rsidR="004F677D" w:rsidRPr="00A1797A">
              <w:rPr>
                <w:rFonts w:ascii="Verdana" w:eastAsia="Times New Roman" w:hAnsi="Verdana" w:cstheme="minorHAnsi"/>
                <w:sz w:val="18"/>
                <w:szCs w:val="18"/>
                <w:lang w:val="en-US" w:eastAsia="es-CO"/>
              </w:rPr>
              <w:t xml:space="preserve">through which </w:t>
            </w:r>
            <w:r w:rsidRPr="00A1797A">
              <w:rPr>
                <w:rFonts w:ascii="Verdana" w:eastAsia="Times New Roman" w:hAnsi="Verdana" w:cstheme="minorHAnsi"/>
                <w:sz w:val="18"/>
                <w:szCs w:val="18"/>
                <w:lang w:val="en-US" w:eastAsia="es-CO"/>
              </w:rPr>
              <w:t>potential conflicts are monitored</w:t>
            </w:r>
            <w:r w:rsidR="004F677D" w:rsidRPr="00A1797A">
              <w:rPr>
                <w:rFonts w:ascii="Verdana" w:eastAsia="Times New Roman" w:hAnsi="Verdana" w:cstheme="minorHAnsi"/>
                <w:sz w:val="18"/>
                <w:szCs w:val="18"/>
                <w:lang w:val="en-US" w:eastAsia="es-CO"/>
              </w:rPr>
              <w:t xml:space="preserve">. </w:t>
            </w:r>
            <w:r w:rsidR="00A15977" w:rsidRPr="00A1797A">
              <w:rPr>
                <w:rFonts w:ascii="Verdana" w:eastAsia="Times New Roman" w:hAnsi="Verdana" w:cstheme="minorHAnsi"/>
                <w:sz w:val="18"/>
                <w:szCs w:val="18"/>
                <w:lang w:val="en-US" w:eastAsia="es-CO"/>
              </w:rPr>
              <w:t xml:space="preserve">Regarding related parties, </w:t>
            </w:r>
            <w:r w:rsidR="000335FA" w:rsidRPr="00A1797A">
              <w:rPr>
                <w:rFonts w:ascii="Verdana" w:eastAsia="Times New Roman" w:hAnsi="Verdana" w:cstheme="minorHAnsi"/>
                <w:sz w:val="18"/>
                <w:szCs w:val="18"/>
                <w:lang w:val="en-US" w:eastAsia="es-CO"/>
              </w:rPr>
              <w:t xml:space="preserve">Chapter 3.27 of the Accounting Policies Handbook for the Ecopetrol Group GEE-M-003 </w:t>
            </w:r>
            <w:r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00E82CD0" w:rsidRPr="00A1797A">
              <w:rPr>
                <w:rFonts w:ascii="Verdana" w:eastAsia="Times New Roman" w:hAnsi="Verdana" w:cstheme="minorHAnsi"/>
                <w:sz w:val="18"/>
                <w:szCs w:val="18"/>
                <w:lang w:val="en-US" w:eastAsia="es-CO"/>
              </w:rPr>
              <w:t xml:space="preserve">everything </w:t>
            </w:r>
            <w:r w:rsidR="006E16E0" w:rsidRPr="00A1797A">
              <w:rPr>
                <w:rFonts w:ascii="Verdana" w:eastAsia="Times New Roman" w:hAnsi="Verdana" w:cstheme="minorHAnsi"/>
                <w:sz w:val="18"/>
                <w:szCs w:val="18"/>
                <w:lang w:val="en-US" w:eastAsia="es-CO"/>
              </w:rPr>
              <w:t>related</w:t>
            </w:r>
            <w:r w:rsidR="00E82CD0" w:rsidRPr="00A1797A">
              <w:rPr>
                <w:rFonts w:ascii="Verdana" w:eastAsia="Times New Roman" w:hAnsi="Verdana" w:cstheme="minorHAnsi"/>
                <w:sz w:val="18"/>
                <w:szCs w:val="18"/>
                <w:lang w:val="en-US" w:eastAsia="es-CO"/>
              </w:rPr>
              <w:t xml:space="preserve"> to their</w:t>
            </w:r>
            <w:r w:rsidR="001910DE" w:rsidRPr="00A1797A">
              <w:rPr>
                <w:rFonts w:ascii="Verdana" w:eastAsia="Times New Roman" w:hAnsi="Verdana" w:cstheme="minorHAnsi"/>
                <w:sz w:val="18"/>
                <w:szCs w:val="18"/>
                <w:lang w:val="en-US" w:eastAsia="es-CO"/>
              </w:rPr>
              <w:t xml:space="preserve"> </w:t>
            </w:r>
            <w:r w:rsidR="00E82CD0" w:rsidRPr="00A1797A">
              <w:rPr>
                <w:rFonts w:ascii="Verdana" w:eastAsia="Times New Roman" w:hAnsi="Verdana" w:cstheme="minorHAnsi"/>
                <w:sz w:val="18"/>
                <w:szCs w:val="18"/>
                <w:lang w:val="en-US" w:eastAsia="es-CO"/>
              </w:rPr>
              <w:t>identification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disclosure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requirements</w:t>
            </w:r>
            <w:r w:rsidR="00E82CD0" w:rsidRPr="00A1797A">
              <w:rPr>
                <w:rFonts w:ascii="Verdana" w:eastAsia="Times New Roman" w:hAnsi="Verdana" w:cstheme="minorHAnsi"/>
                <w:sz w:val="18"/>
                <w:szCs w:val="18"/>
                <w:lang w:val="en-US" w:eastAsia="es-CO"/>
              </w:rPr>
              <w:t xml:space="preserve"> in separate and consolidated financial statements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among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others.</w:t>
            </w:r>
            <w:r w:rsidR="00A15977"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The forms specified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21.1</w:t>
            </w:r>
            <w:r w:rsidR="009E017C" w:rsidRPr="00A1797A">
              <w:rPr>
                <w:rFonts w:ascii="Verdana" w:eastAsia="Times New Roman" w:hAnsi="Verdana" w:cstheme="minorHAnsi"/>
                <w:sz w:val="18"/>
                <w:szCs w:val="18"/>
                <w:lang w:val="en-US" w:eastAsia="es-CO"/>
              </w:rPr>
              <w:t xml:space="preserve"> </w:t>
            </w:r>
            <w:r w:rsidR="00A15977" w:rsidRPr="00A1797A">
              <w:rPr>
                <w:rFonts w:ascii="Verdana" w:eastAsia="Times New Roman" w:hAnsi="Verdana" w:cstheme="minorHAnsi"/>
                <w:sz w:val="18"/>
                <w:szCs w:val="18"/>
                <w:lang w:val="en-US" w:eastAsia="es-CO"/>
              </w:rPr>
              <w:t>are</w:t>
            </w:r>
            <w:r w:rsidR="009E017C" w:rsidRPr="00A1797A">
              <w:rPr>
                <w:rFonts w:ascii="Verdana" w:eastAsia="Times New Roman" w:hAnsi="Verdana" w:cstheme="minorHAnsi"/>
                <w:sz w:val="18"/>
                <w:szCs w:val="18"/>
                <w:lang w:val="en-US" w:eastAsia="es-CO"/>
              </w:rPr>
              <w:t xml:space="preserve"> used to submit these reports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and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ethical</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hotline is also available to address issues 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doubts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about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whether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situation generates</w:t>
            </w:r>
            <w:r w:rsidR="001910DE" w:rsidRPr="00A1797A">
              <w:rPr>
                <w:rFonts w:ascii="Verdana" w:eastAsia="Times New Roman" w:hAnsi="Verdana" w:cstheme="minorHAnsi"/>
                <w:sz w:val="18"/>
                <w:szCs w:val="18"/>
                <w:lang w:val="en-US" w:eastAsia="es-CO"/>
              </w:rPr>
              <w:t xml:space="preserve"> </w:t>
            </w:r>
            <w:r w:rsidR="009E017C" w:rsidRPr="00A1797A">
              <w:rPr>
                <w:rFonts w:ascii="Verdana" w:eastAsia="Times New Roman" w:hAnsi="Verdana" w:cstheme="minorHAnsi"/>
                <w:sz w:val="18"/>
                <w:szCs w:val="18"/>
                <w:lang w:val="en-US" w:eastAsia="es-CO"/>
              </w:rPr>
              <w:t>a potential conflict.</w:t>
            </w:r>
          </w:p>
          <w:p w14:paraId="45D3A6C9" w14:textId="77777777" w:rsidR="00A15977" w:rsidRPr="00A1797A" w:rsidRDefault="00A15977" w:rsidP="006D2673">
            <w:pPr>
              <w:spacing w:after="0" w:line="240" w:lineRule="auto"/>
              <w:jc w:val="both"/>
              <w:rPr>
                <w:rFonts w:ascii="Verdana" w:eastAsia="Times New Roman" w:hAnsi="Verdana" w:cstheme="minorHAnsi"/>
                <w:sz w:val="18"/>
                <w:szCs w:val="18"/>
                <w:lang w:val="en-US" w:eastAsia="es-CO"/>
              </w:rPr>
            </w:pPr>
          </w:p>
          <w:p w14:paraId="56969339" w14:textId="726B12D0" w:rsidR="00FC5313" w:rsidRPr="00A1797A" w:rsidRDefault="00FC5313"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w:t>
            </w:r>
            <w:r w:rsidR="0027498A" w:rsidRPr="00A1797A">
              <w:rPr>
                <w:rFonts w:ascii="Verdana" w:eastAsia="Times New Roman" w:hAnsi="Verdana" w:cstheme="minorHAnsi"/>
                <w:sz w:val="18"/>
                <w:szCs w:val="18"/>
                <w:lang w:val="en-US" w:eastAsia="es-CO"/>
              </w:rPr>
              <w:t xml:space="preserve">aforementioned </w:t>
            </w:r>
            <w:r w:rsidRPr="00A1797A">
              <w:rPr>
                <w:rFonts w:ascii="Verdana" w:eastAsia="Times New Roman" w:hAnsi="Verdana" w:cstheme="minorHAnsi"/>
                <w:sz w:val="18"/>
                <w:szCs w:val="18"/>
                <w:lang w:val="en-US" w:eastAsia="es-CO"/>
              </w:rPr>
              <w:t xml:space="preserve">guidelines establish that, in addition to the provisions of Ecopetrol’s Bylaws, </w:t>
            </w:r>
            <w:r w:rsidR="0027498A" w:rsidRPr="00A1797A">
              <w:rPr>
                <w:rFonts w:ascii="Verdana" w:eastAsia="Times New Roman" w:hAnsi="Verdana" w:cstheme="minorHAnsi"/>
                <w:sz w:val="18"/>
                <w:szCs w:val="18"/>
                <w:lang w:val="en-US" w:eastAsia="es-CO"/>
              </w:rPr>
              <w:t xml:space="preserve">the </w:t>
            </w:r>
            <w:r w:rsidRPr="00A1797A">
              <w:rPr>
                <w:rFonts w:ascii="Verdana" w:eastAsia="Times New Roman" w:hAnsi="Verdana" w:cstheme="minorHAnsi"/>
                <w:sz w:val="18"/>
                <w:szCs w:val="18"/>
                <w:lang w:val="en-US" w:eastAsia="es-CO"/>
              </w:rPr>
              <w:t xml:space="preserve"> </w:t>
            </w:r>
            <w:r w:rsidR="0027498A" w:rsidRPr="00A1797A">
              <w:rPr>
                <w:rFonts w:ascii="Verdana" w:eastAsia="Times New Roman" w:hAnsi="Verdana" w:cstheme="minorHAnsi"/>
                <w:sz w:val="18"/>
                <w:szCs w:val="18"/>
                <w:lang w:val="en-US" w:eastAsia="es-CO"/>
              </w:rPr>
              <w:t xml:space="preserve">Regulations of the </w:t>
            </w:r>
            <w:r w:rsidRPr="00A1797A">
              <w:rPr>
                <w:rFonts w:ascii="Verdana" w:eastAsia="Times New Roman" w:hAnsi="Verdana" w:cstheme="minorHAnsi"/>
                <w:sz w:val="18"/>
                <w:szCs w:val="18"/>
                <w:lang w:val="en-US" w:eastAsia="es-CO"/>
              </w:rPr>
              <w:t>Board of Directors and the Corporate Governance Code, the members of the  Board of Directors, legal representatives, members of Senior Management and other Company administrators, must periodically sign and update, as applicable, the Document of Independence - Declaration of Con</w:t>
            </w:r>
            <w:r w:rsidR="0027498A" w:rsidRPr="00A1797A">
              <w:rPr>
                <w:rFonts w:ascii="Verdana" w:eastAsia="Times New Roman" w:hAnsi="Verdana" w:cstheme="minorHAnsi"/>
                <w:sz w:val="18"/>
                <w:szCs w:val="18"/>
                <w:lang w:val="en-US" w:eastAsia="es-CO"/>
              </w:rPr>
              <w:t>flicts of Interest or the form</w:t>
            </w:r>
            <w:r w:rsidRPr="00A1797A">
              <w:rPr>
                <w:rFonts w:ascii="Verdana" w:eastAsia="Times New Roman" w:hAnsi="Verdana" w:cstheme="minorHAnsi"/>
                <w:sz w:val="18"/>
                <w:szCs w:val="18"/>
                <w:lang w:val="en-US" w:eastAsia="es-CO"/>
              </w:rPr>
              <w:t xml:space="preserve"> established by the Corporate Vice Presidency of Compliance of Ecopetrol S.A., in order to report conflict situations</w:t>
            </w:r>
            <w:r w:rsidR="0027498A" w:rsidRPr="00A1797A">
              <w:rPr>
                <w:rFonts w:ascii="Verdana" w:eastAsia="Times New Roman" w:hAnsi="Verdana" w:cstheme="minorHAnsi"/>
                <w:sz w:val="18"/>
                <w:szCs w:val="18"/>
                <w:lang w:val="en-US" w:eastAsia="es-CO"/>
              </w:rPr>
              <w:t xml:space="preserve"> or those situations that might influence their decision-making or the fulfillment of their duties</w:t>
            </w:r>
            <w:r w:rsidRPr="00A1797A">
              <w:rPr>
                <w:rFonts w:ascii="Verdana" w:eastAsia="Times New Roman" w:hAnsi="Verdana" w:cstheme="minorHAnsi"/>
                <w:sz w:val="18"/>
                <w:szCs w:val="18"/>
                <w:lang w:val="en-US" w:eastAsia="es-CO"/>
              </w:rPr>
              <w:t xml:space="preserve"> to which they </w:t>
            </w:r>
            <w:r w:rsidR="0027498A" w:rsidRPr="00A1797A">
              <w:rPr>
                <w:rFonts w:ascii="Verdana" w:eastAsia="Times New Roman" w:hAnsi="Verdana" w:cstheme="minorHAnsi"/>
                <w:sz w:val="18"/>
                <w:szCs w:val="18"/>
                <w:lang w:val="en-US" w:eastAsia="es-CO"/>
              </w:rPr>
              <w:t>might be</w:t>
            </w:r>
            <w:r w:rsidRPr="00A1797A">
              <w:rPr>
                <w:rFonts w:ascii="Verdana" w:eastAsia="Times New Roman" w:hAnsi="Verdana" w:cstheme="minorHAnsi"/>
                <w:sz w:val="18"/>
                <w:szCs w:val="18"/>
                <w:lang w:val="en-US" w:eastAsia="es-CO"/>
              </w:rPr>
              <w:t xml:space="preserve"> exposed, as well as the direct or indirect relationships that they maintain between them, or with other entities or structures belonging to the Ecopetrol Business Group, or with the issuer, or with suppliers, or with clients or with any othe</w:t>
            </w:r>
            <w:r w:rsidR="0027498A" w:rsidRPr="00A1797A">
              <w:rPr>
                <w:rFonts w:ascii="Verdana" w:eastAsia="Times New Roman" w:hAnsi="Verdana" w:cstheme="minorHAnsi"/>
                <w:sz w:val="18"/>
                <w:szCs w:val="18"/>
                <w:lang w:val="en-US" w:eastAsia="es-CO"/>
              </w:rPr>
              <w:t xml:space="preserve">r stakeholder. </w:t>
            </w:r>
            <w:r w:rsidRPr="00A1797A">
              <w:rPr>
                <w:rFonts w:ascii="Verdana" w:eastAsia="Times New Roman" w:hAnsi="Verdana" w:cstheme="minorHAnsi"/>
                <w:sz w:val="18"/>
                <w:szCs w:val="18"/>
                <w:lang w:val="en-US" w:eastAsia="es-CO"/>
              </w:rPr>
              <w:t xml:space="preserve"> However, </w:t>
            </w:r>
            <w:r w:rsidR="00DC36A8" w:rsidRPr="00A1797A">
              <w:rPr>
                <w:rFonts w:ascii="Verdana" w:eastAsia="Times New Roman" w:hAnsi="Verdana" w:cstheme="minorHAnsi"/>
                <w:sz w:val="18"/>
                <w:szCs w:val="18"/>
                <w:lang w:val="en-US" w:eastAsia="es-CO"/>
              </w:rPr>
              <w:t xml:space="preserve">this provision warns expressly that the </w:t>
            </w:r>
            <w:r w:rsidR="00132D71" w:rsidRPr="00A1797A">
              <w:rPr>
                <w:rFonts w:ascii="Verdana" w:eastAsia="Times New Roman" w:hAnsi="Verdana" w:cstheme="minorHAnsi"/>
                <w:sz w:val="18"/>
                <w:szCs w:val="18"/>
                <w:lang w:val="en-US" w:eastAsia="es-CO"/>
              </w:rPr>
              <w:t>periodicity</w:t>
            </w:r>
            <w:r w:rsidR="00DC36A8" w:rsidRPr="00A1797A">
              <w:rPr>
                <w:rFonts w:ascii="Verdana" w:eastAsia="Times New Roman" w:hAnsi="Verdana" w:cstheme="minorHAnsi"/>
                <w:sz w:val="18"/>
                <w:szCs w:val="18"/>
                <w:lang w:val="en-US" w:eastAsia="es-CO"/>
              </w:rPr>
              <w:t xml:space="preserve"> </w:t>
            </w:r>
            <w:r w:rsidR="00DC36A8" w:rsidRPr="00A1797A">
              <w:rPr>
                <w:rFonts w:ascii="Verdana" w:eastAsia="Times New Roman" w:hAnsi="Verdana" w:cstheme="minorHAnsi"/>
                <w:sz w:val="18"/>
                <w:szCs w:val="18"/>
                <w:lang w:val="en-US" w:eastAsia="es-CO"/>
              </w:rPr>
              <w:lastRenderedPageBreak/>
              <w:t xml:space="preserve">established does not limit the disclosure insofar as, </w:t>
            </w:r>
            <w:r w:rsidRPr="00A1797A">
              <w:rPr>
                <w:rFonts w:ascii="Verdana" w:eastAsia="Times New Roman" w:hAnsi="Verdana" w:cstheme="minorHAnsi"/>
                <w:sz w:val="18"/>
                <w:szCs w:val="18"/>
                <w:lang w:val="en-US" w:eastAsia="es-CO"/>
              </w:rPr>
              <w:t>whenever a potential conflict situation arises, the disclosure must be made immediately</w:t>
            </w:r>
            <w:r w:rsidR="00DC36A8" w:rsidRPr="00A1797A">
              <w:rPr>
                <w:rFonts w:ascii="Verdana" w:eastAsia="Times New Roman" w:hAnsi="Verdana" w:cstheme="minorHAnsi"/>
                <w:sz w:val="18"/>
                <w:szCs w:val="18"/>
                <w:lang w:val="en-US" w:eastAsia="es-CO"/>
              </w:rPr>
              <w:t xml:space="preserve">; nor does this same </w:t>
            </w:r>
            <w:r w:rsidR="00132D71" w:rsidRPr="00A1797A">
              <w:rPr>
                <w:rFonts w:ascii="Verdana" w:eastAsia="Times New Roman" w:hAnsi="Verdana" w:cstheme="minorHAnsi"/>
                <w:sz w:val="18"/>
                <w:szCs w:val="18"/>
                <w:lang w:val="en-US" w:eastAsia="es-CO"/>
              </w:rPr>
              <w:t>periodicity</w:t>
            </w:r>
            <w:r w:rsidR="00DC36A8" w:rsidRPr="00A1797A">
              <w:rPr>
                <w:rFonts w:ascii="Verdana" w:eastAsia="Times New Roman" w:hAnsi="Verdana" w:cstheme="minorHAnsi"/>
                <w:sz w:val="18"/>
                <w:szCs w:val="18"/>
                <w:lang w:val="en-US" w:eastAsia="es-CO"/>
              </w:rPr>
              <w:t xml:space="preserve"> eliminate the duty for the disclosure should the event occur in the time between updates. </w:t>
            </w:r>
          </w:p>
          <w:p w14:paraId="699AE6AB" w14:textId="77777777" w:rsidR="00FC5313" w:rsidRPr="00A1797A" w:rsidRDefault="00FC5313" w:rsidP="006D2673">
            <w:pPr>
              <w:spacing w:after="0" w:line="240" w:lineRule="auto"/>
              <w:ind w:right="58"/>
              <w:jc w:val="both"/>
              <w:rPr>
                <w:rFonts w:ascii="Verdana" w:eastAsia="Times New Roman" w:hAnsi="Verdana" w:cstheme="minorHAnsi"/>
                <w:sz w:val="18"/>
                <w:szCs w:val="18"/>
                <w:lang w:val="en-US" w:eastAsia="es-CO"/>
              </w:rPr>
            </w:pPr>
          </w:p>
          <w:p w14:paraId="7CCAA34F" w14:textId="1F48F1F6" w:rsidR="00A15977" w:rsidRPr="00A1797A" w:rsidRDefault="00FC5313" w:rsidP="006D2673">
            <w:pPr>
              <w:spacing w:after="0" w:line="240" w:lineRule="auto"/>
              <w:ind w:right="58"/>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addition to the above, </w:t>
            </w:r>
            <w:r w:rsidR="00132D71" w:rsidRPr="00A1797A">
              <w:rPr>
                <w:rFonts w:ascii="Verdana" w:eastAsia="Times New Roman" w:hAnsi="Verdana" w:cstheme="minorHAnsi"/>
                <w:sz w:val="18"/>
                <w:szCs w:val="18"/>
                <w:lang w:val="en-US" w:eastAsia="es-CO"/>
              </w:rPr>
              <w:t xml:space="preserve">the guidelines instruct that it is necessary to comply with </w:t>
            </w:r>
            <w:r w:rsidRPr="00A1797A">
              <w:rPr>
                <w:rFonts w:ascii="Verdana" w:eastAsia="Times New Roman" w:hAnsi="Verdana" w:cstheme="minorHAnsi"/>
                <w:sz w:val="18"/>
                <w:szCs w:val="18"/>
                <w:lang w:val="en-US" w:eastAsia="es-CO"/>
              </w:rPr>
              <w:t xml:space="preserve">the requirements established </w:t>
            </w:r>
            <w:r w:rsidR="00132D71" w:rsidRPr="00A1797A">
              <w:rPr>
                <w:rFonts w:ascii="Verdana" w:eastAsia="Times New Roman" w:hAnsi="Verdana" w:cstheme="minorHAnsi"/>
                <w:sz w:val="18"/>
                <w:szCs w:val="18"/>
                <w:lang w:val="en-US" w:eastAsia="es-CO"/>
              </w:rPr>
              <w:t>in</w:t>
            </w:r>
            <w:r w:rsidRPr="00A1797A">
              <w:rPr>
                <w:rFonts w:ascii="Verdana" w:eastAsia="Times New Roman" w:hAnsi="Verdana" w:cstheme="minorHAnsi"/>
                <w:sz w:val="18"/>
                <w:szCs w:val="18"/>
                <w:lang w:val="en-US" w:eastAsia="es-CO"/>
              </w:rPr>
              <w:t xml:space="preserve"> the law and the Internal Regu</w:t>
            </w:r>
            <w:r w:rsidR="00132D71" w:rsidRPr="00A1797A">
              <w:rPr>
                <w:rFonts w:ascii="Verdana" w:eastAsia="Times New Roman" w:hAnsi="Verdana" w:cstheme="minorHAnsi"/>
                <w:sz w:val="18"/>
                <w:szCs w:val="18"/>
                <w:lang w:val="en-US" w:eastAsia="es-CO"/>
              </w:rPr>
              <w:t>lations of Ecopetrol S.A. on this</w:t>
            </w:r>
            <w:r w:rsidRPr="00A1797A">
              <w:rPr>
                <w:rFonts w:ascii="Verdana" w:eastAsia="Times New Roman" w:hAnsi="Verdana" w:cstheme="minorHAnsi"/>
                <w:sz w:val="18"/>
                <w:szCs w:val="18"/>
                <w:lang w:val="en-US" w:eastAsia="es-CO"/>
              </w:rPr>
              <w:t xml:space="preserve"> matter</w:t>
            </w:r>
            <w:r w:rsidR="004A66D9" w:rsidRPr="00A1797A">
              <w:rPr>
                <w:rFonts w:ascii="Verdana" w:eastAsia="Times New Roman" w:hAnsi="Verdana" w:cstheme="minorHAnsi"/>
                <w:sz w:val="18"/>
                <w:szCs w:val="18"/>
                <w:lang w:val="en-US" w:eastAsia="es-CO"/>
              </w:rPr>
              <w:t>, and that A</w:t>
            </w:r>
            <w:r w:rsidR="006E0A2D" w:rsidRPr="00A1797A">
              <w:rPr>
                <w:rFonts w:ascii="Verdana" w:eastAsia="Times New Roman" w:hAnsi="Verdana" w:cstheme="minorHAnsi"/>
                <w:sz w:val="18"/>
                <w:szCs w:val="18"/>
                <w:lang w:val="en-US" w:eastAsia="es-CO"/>
              </w:rPr>
              <w:t xml:space="preserve">dministrators must comply with that established in numeral 7 of </w:t>
            </w:r>
            <w:r w:rsidR="00AC25F7" w:rsidRPr="00A1797A">
              <w:rPr>
                <w:rFonts w:ascii="Verdana" w:eastAsia="Times New Roman" w:hAnsi="Verdana" w:cstheme="minorHAnsi"/>
                <w:sz w:val="18"/>
                <w:szCs w:val="18"/>
                <w:lang w:val="en-US" w:eastAsia="es-CO"/>
              </w:rPr>
              <w:t>article</w:t>
            </w:r>
            <w:r w:rsidR="006E0A2D" w:rsidRPr="00A1797A">
              <w:rPr>
                <w:rFonts w:ascii="Verdana" w:eastAsia="Times New Roman" w:hAnsi="Verdana" w:cstheme="minorHAnsi"/>
                <w:sz w:val="18"/>
                <w:szCs w:val="18"/>
                <w:lang w:val="en-US" w:eastAsia="es-CO"/>
              </w:rPr>
              <w:t xml:space="preserve"> 23 of Law 222 of 1995.</w:t>
            </w:r>
          </w:p>
        </w:tc>
      </w:tr>
      <w:tr w:rsidR="008128EF" w:rsidRPr="00A1797A" w14:paraId="4D91BDF6" w14:textId="77777777" w:rsidTr="00CC057A">
        <w:trPr>
          <w:trHeight w:val="16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CC0FB4" w14:textId="52B5672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834242"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11/19/2003</w:t>
            </w:r>
          </w:p>
        </w:tc>
      </w:tr>
      <w:tr w:rsidR="008128EF" w:rsidRPr="00A1797A" w14:paraId="0D55CB63" w14:textId="77777777" w:rsidTr="00CC057A">
        <w:trPr>
          <w:trHeight w:val="22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3153FE" w14:textId="4A12DAF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701801" w14:textId="1C64AD44" w:rsidR="008128EF" w:rsidRPr="00A1797A" w:rsidRDefault="00E82CD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F685375" w14:textId="0AE68FA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05675B6" w14:textId="78A65095" w:rsidR="008128EF" w:rsidRPr="00A1797A" w:rsidRDefault="009E017C" w:rsidP="006D2673">
      <w:pPr>
        <w:pStyle w:val="Prrafodelista"/>
        <w:numPr>
          <w:ilvl w:val="1"/>
          <w:numId w:val="36"/>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Relevant conflicts of interest situations</w:t>
      </w:r>
      <w:r w:rsidRPr="00A1797A">
        <w:rPr>
          <w:rFonts w:ascii="Verdana" w:eastAsia="Times New Roman" w:hAnsi="Verdana" w:cstheme="minorHAnsi"/>
          <w:color w:val="000000"/>
          <w:sz w:val="18"/>
          <w:szCs w:val="18"/>
          <w:lang w:val="en-US" w:eastAsia="es-CO"/>
        </w:rPr>
        <w:t xml:space="preserve"> in which the Board Members and other Administrators </w:t>
      </w:r>
      <w:r w:rsidR="00B4716C" w:rsidRPr="00A1797A">
        <w:rPr>
          <w:rFonts w:ascii="Verdana" w:eastAsia="Times New Roman" w:hAnsi="Verdana" w:cstheme="minorHAnsi"/>
          <w:color w:val="000000"/>
          <w:sz w:val="18"/>
          <w:szCs w:val="18"/>
          <w:lang w:val="en-US" w:eastAsia="es-CO"/>
        </w:rPr>
        <w:t xml:space="preserve">might </w:t>
      </w:r>
      <w:r w:rsidRPr="00A1797A">
        <w:rPr>
          <w:rFonts w:ascii="Verdana" w:eastAsia="Times New Roman" w:hAnsi="Verdana" w:cstheme="minorHAnsi"/>
          <w:color w:val="000000"/>
          <w:sz w:val="18"/>
          <w:szCs w:val="18"/>
          <w:lang w:val="en-US" w:eastAsia="es-CO"/>
        </w:rPr>
        <w:t xml:space="preserve">find themselves, understood as those that would </w:t>
      </w:r>
      <w:r w:rsidR="00B4716C" w:rsidRPr="00A1797A">
        <w:rPr>
          <w:rFonts w:ascii="Verdana" w:eastAsia="Times New Roman" w:hAnsi="Verdana" w:cstheme="minorHAnsi"/>
          <w:color w:val="000000"/>
          <w:sz w:val="18"/>
          <w:szCs w:val="18"/>
          <w:lang w:val="en-US" w:eastAsia="es-CO"/>
        </w:rPr>
        <w:t>compel</w:t>
      </w:r>
      <w:r w:rsidRPr="00A1797A">
        <w:rPr>
          <w:rFonts w:ascii="Verdana" w:eastAsia="Times New Roman" w:hAnsi="Verdana" w:cstheme="minorHAnsi"/>
          <w:color w:val="000000"/>
          <w:sz w:val="18"/>
          <w:szCs w:val="18"/>
          <w:lang w:val="en-US" w:eastAsia="es-CO"/>
        </w:rPr>
        <w:t xml:space="preserve"> the affected party to abstain from attending a meeting and/or participating in a vote, </w:t>
      </w:r>
      <w:r w:rsidRPr="00A1797A">
        <w:rPr>
          <w:rFonts w:ascii="Verdana" w:eastAsia="Times New Roman" w:hAnsi="Verdana" w:cstheme="minorHAnsi"/>
          <w:b/>
          <w:bCs/>
          <w:color w:val="000000"/>
          <w:sz w:val="18"/>
          <w:szCs w:val="18"/>
          <w:lang w:val="en-US" w:eastAsia="es-CO"/>
        </w:rPr>
        <w:t xml:space="preserve">are included in the public information </w:t>
      </w:r>
      <w:r w:rsidR="00B4716C" w:rsidRPr="00A1797A">
        <w:rPr>
          <w:rFonts w:ascii="Verdana" w:eastAsia="Times New Roman" w:hAnsi="Verdana" w:cstheme="minorHAnsi"/>
          <w:color w:val="000000"/>
          <w:sz w:val="18"/>
          <w:szCs w:val="18"/>
          <w:lang w:val="en-US" w:eastAsia="es-CO"/>
        </w:rPr>
        <w:t>published</w:t>
      </w:r>
      <w:r w:rsidRPr="00A1797A">
        <w:rPr>
          <w:rFonts w:ascii="Verdana" w:eastAsia="Times New Roman" w:hAnsi="Verdana" w:cstheme="minorHAnsi"/>
          <w:color w:val="000000"/>
          <w:sz w:val="18"/>
          <w:szCs w:val="18"/>
          <w:lang w:val="en-US" w:eastAsia="es-CO"/>
        </w:rPr>
        <w:t xml:space="preserve"> annually by the Company on its website.</w:t>
      </w:r>
    </w:p>
    <w:p w14:paraId="1FEEA887" w14:textId="16AFBC1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B80FBB9" w14:textId="77777777" w:rsidTr="00CC057A">
        <w:trPr>
          <w:trHeight w:val="315"/>
          <w:jc w:val="center"/>
        </w:trPr>
        <w:tc>
          <w:tcPr>
            <w:tcW w:w="5544" w:type="dxa"/>
            <w:gridSpan w:val="3"/>
            <w:tcMar>
              <w:top w:w="0" w:type="dxa"/>
              <w:left w:w="70" w:type="dxa"/>
              <w:bottom w:w="0" w:type="dxa"/>
              <w:right w:w="70" w:type="dxa"/>
            </w:tcMar>
            <w:vAlign w:val="bottom"/>
            <w:hideMark/>
          </w:tcPr>
          <w:p w14:paraId="61EFB957" w14:textId="3DBEE0A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21.4 Implemented measure</w:t>
            </w:r>
          </w:p>
        </w:tc>
        <w:tc>
          <w:tcPr>
            <w:tcW w:w="751" w:type="dxa"/>
            <w:gridSpan w:val="2"/>
            <w:tcMar>
              <w:top w:w="0" w:type="dxa"/>
              <w:left w:w="70" w:type="dxa"/>
              <w:bottom w:w="0" w:type="dxa"/>
              <w:right w:w="70" w:type="dxa"/>
            </w:tcMar>
            <w:vAlign w:val="center"/>
            <w:hideMark/>
          </w:tcPr>
          <w:p w14:paraId="44A62FE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688569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76F602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6C8D54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1AB744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981C4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A2820F1" w14:textId="77777777" w:rsidTr="00CC057A">
        <w:trPr>
          <w:trHeight w:val="315"/>
          <w:jc w:val="center"/>
        </w:trPr>
        <w:tc>
          <w:tcPr>
            <w:tcW w:w="4256" w:type="dxa"/>
            <w:tcMar>
              <w:top w:w="0" w:type="dxa"/>
              <w:left w:w="70" w:type="dxa"/>
              <w:bottom w:w="0" w:type="dxa"/>
              <w:right w:w="70" w:type="dxa"/>
            </w:tcMar>
            <w:vAlign w:val="bottom"/>
            <w:hideMark/>
          </w:tcPr>
          <w:p w14:paraId="1F1D9BF9" w14:textId="3411063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DF5619E" w14:textId="65F307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9AED326" w14:textId="7CD0917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2E73019" w14:textId="384F6DE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A2CFA03" w14:textId="55C24E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A801124" w14:textId="2607B2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E1E79EE" w14:textId="61CBEB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2386FDB" w14:textId="0652FE7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2255CE9"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084851B" w14:textId="53924C4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6F3488E" w14:textId="2AD30D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4E335111" w14:textId="2702C3F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1B9DF15" w14:textId="70F544D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2AFDD4D" w14:textId="07F0F8D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FC9C769" w14:textId="7A523C9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AF3EB79" w14:textId="6342F68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A9D631D" w14:textId="4EFEED5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2F0276D" w14:textId="5C3B31D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990E534" w14:textId="77777777" w:rsidTr="00CC057A">
        <w:trPr>
          <w:trHeight w:val="662"/>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5E6A2817" w14:textId="5D2B4F7D" w:rsidR="006E0A2D" w:rsidRPr="00A1797A" w:rsidRDefault="00B4716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w:t>
            </w:r>
            <w:r w:rsidR="008128EF" w:rsidRPr="00A1797A">
              <w:rPr>
                <w:rFonts w:ascii="Verdana" w:eastAsia="Times New Roman" w:hAnsi="Verdana" w:cstheme="minorHAnsi"/>
                <w:sz w:val="18"/>
                <w:szCs w:val="18"/>
                <w:lang w:val="en-US" w:eastAsia="es-CO"/>
              </w:rPr>
              <w:t>he</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Annual Corporate Governance Report</w:t>
            </w:r>
            <w:r w:rsidR="001910DE" w:rsidRPr="00A1797A">
              <w:rPr>
                <w:rFonts w:ascii="Verdana" w:eastAsia="Times New Roman" w:hAnsi="Verdana" w:cstheme="minorHAnsi"/>
                <w:sz w:val="18"/>
                <w:szCs w:val="18"/>
                <w:lang w:val="en-US" w:eastAsia="es-CO"/>
              </w:rPr>
              <w:t xml:space="preserve"> </w:t>
            </w:r>
            <w:r w:rsidR="001C6A13" w:rsidRPr="00A1797A">
              <w:rPr>
                <w:rFonts w:ascii="Verdana" w:eastAsia="Times New Roman" w:hAnsi="Verdana" w:cstheme="minorHAnsi"/>
                <w:sz w:val="18"/>
                <w:szCs w:val="18"/>
                <w:lang w:val="en-US" w:eastAsia="es-CO"/>
              </w:rPr>
              <w:t xml:space="preserve">which is presented for review by the shareholders in the ordinary meetings of the General </w:t>
            </w:r>
            <w:r w:rsidR="00132D71" w:rsidRPr="00A1797A">
              <w:rPr>
                <w:rFonts w:ascii="Verdana" w:eastAsia="Times New Roman" w:hAnsi="Verdana" w:cstheme="minorHAnsi"/>
                <w:sz w:val="18"/>
                <w:szCs w:val="18"/>
                <w:lang w:val="en-US" w:eastAsia="es-CO"/>
              </w:rPr>
              <w:t xml:space="preserve">Shareholders’ </w:t>
            </w:r>
            <w:r w:rsidR="001C6A13" w:rsidRPr="00A1797A">
              <w:rPr>
                <w:rFonts w:ascii="Verdana" w:eastAsia="Times New Roman" w:hAnsi="Verdana" w:cstheme="minorHAnsi"/>
                <w:sz w:val="18"/>
                <w:szCs w:val="18"/>
                <w:lang w:val="en-US" w:eastAsia="es-CO"/>
              </w:rPr>
              <w:t>Meeting</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lists relevant</w:t>
            </w:r>
            <w:r w:rsidR="001C6A13"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conflicts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disclosed</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by</w:t>
            </w:r>
            <w:r w:rsidR="001C6A13" w:rsidRPr="00A1797A">
              <w:rPr>
                <w:rFonts w:ascii="Verdana" w:eastAsia="Times New Roman" w:hAnsi="Verdana" w:cstheme="minorHAnsi"/>
                <w:sz w:val="18"/>
                <w:szCs w:val="18"/>
                <w:lang w:val="en-US" w:eastAsia="es-CO"/>
              </w:rPr>
              <w:t xml:space="preserve"> Ecopetrol S.A.’s </w:t>
            </w:r>
            <w:r w:rsidR="00132D71" w:rsidRPr="00A1797A">
              <w:rPr>
                <w:rFonts w:ascii="Verdana" w:eastAsia="Times New Roman" w:hAnsi="Verdana" w:cstheme="minorHAnsi"/>
                <w:sz w:val="18"/>
                <w:szCs w:val="18"/>
                <w:lang w:val="en-US" w:eastAsia="es-CO"/>
              </w:rPr>
              <w:t>Administrators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officers.</w:t>
            </w:r>
            <w:r w:rsidR="00132D71" w:rsidRPr="00A1797A">
              <w:rPr>
                <w:rFonts w:ascii="Verdana" w:eastAsia="Times New Roman" w:hAnsi="Verdana" w:cstheme="minorHAnsi"/>
                <w:sz w:val="18"/>
                <w:szCs w:val="18"/>
                <w:lang w:val="en-US" w:eastAsia="es-CO"/>
              </w:rPr>
              <w:t xml:space="preserve"> This </w:t>
            </w:r>
            <w:r w:rsidR="008128EF"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is then</w:t>
            </w:r>
            <w:r w:rsidR="006E0A2D" w:rsidRPr="00A1797A">
              <w:rPr>
                <w:rFonts w:ascii="Verdana" w:eastAsia="Times New Roman" w:hAnsi="Verdana" w:cstheme="minorHAnsi"/>
                <w:sz w:val="18"/>
                <w:szCs w:val="18"/>
                <w:lang w:val="en-US" w:eastAsia="es-CO"/>
              </w:rPr>
              <w:t xml:space="preserve"> which is published on the </w:t>
            </w:r>
            <w:r w:rsidR="00132D71" w:rsidRPr="00A1797A">
              <w:rPr>
                <w:rFonts w:ascii="Verdana" w:eastAsia="Times New Roman" w:hAnsi="Verdana" w:cstheme="minorHAnsi"/>
                <w:sz w:val="18"/>
                <w:szCs w:val="18"/>
                <w:lang w:val="en-US" w:eastAsia="es-CO"/>
              </w:rPr>
              <w:t>Ecopetrol’s</w:t>
            </w:r>
            <w:r w:rsidR="006E0A2D" w:rsidRPr="00A1797A">
              <w:rPr>
                <w:rFonts w:ascii="Verdana" w:eastAsia="Times New Roman" w:hAnsi="Verdana" w:cstheme="minorHAnsi"/>
                <w:sz w:val="18"/>
                <w:szCs w:val="18"/>
                <w:lang w:val="en-US" w:eastAsia="es-CO"/>
              </w:rPr>
              <w:t xml:space="preserve"> website</w:t>
            </w:r>
            <w:r w:rsidR="001C6A13" w:rsidRPr="00A1797A">
              <w:rPr>
                <w:rFonts w:ascii="Verdana" w:eastAsia="Times New Roman" w:hAnsi="Verdana" w:cstheme="minorHAnsi"/>
                <w:sz w:val="18"/>
                <w:szCs w:val="18"/>
                <w:lang w:val="en-US" w:eastAsia="es-CO"/>
              </w:rPr>
              <w:t>.</w:t>
            </w:r>
          </w:p>
        </w:tc>
      </w:tr>
      <w:tr w:rsidR="008128EF" w:rsidRPr="00A1797A" w14:paraId="75A98E9A" w14:textId="77777777" w:rsidTr="00CC057A">
        <w:trPr>
          <w:trHeight w:val="20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B5D67B" w14:textId="6630FE4E"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F1F74F" w14:textId="155130F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03/26/2009</w:t>
            </w:r>
          </w:p>
        </w:tc>
      </w:tr>
      <w:tr w:rsidR="008128EF" w:rsidRPr="00A1797A" w14:paraId="0F0A0DF4" w14:textId="77777777" w:rsidTr="00CC057A">
        <w:trPr>
          <w:trHeight w:val="10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D0A25C" w14:textId="394C9D7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F15300" w14:textId="68DB3C02"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FC61326" w14:textId="4777A47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CD9538D" w14:textId="3810C060"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21.5.</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purposes,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definition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Related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Party</w:t>
      </w:r>
      <w:r w:rsidR="001910DE" w:rsidRPr="00A1797A">
        <w:rPr>
          <w:rFonts w:ascii="Verdana" w:eastAsia="Times New Roman" w:hAnsi="Verdana" w:cstheme="minorHAnsi"/>
          <w:b/>
          <w:bCs/>
          <w:color w:val="000000"/>
          <w:sz w:val="18"/>
          <w:szCs w:val="18"/>
          <w:lang w:val="en-US" w:eastAsia="es-CO"/>
        </w:rPr>
        <w:t xml:space="preserve"> </w:t>
      </w:r>
      <w:r w:rsidR="001C6A13" w:rsidRPr="00A1797A">
        <w:rPr>
          <w:rFonts w:ascii="Verdana" w:eastAsia="Times New Roman" w:hAnsi="Verdana" w:cstheme="minorHAnsi"/>
          <w:color w:val="000000"/>
          <w:sz w:val="18"/>
          <w:szCs w:val="18"/>
          <w:lang w:val="en-US" w:eastAsia="es-CO"/>
        </w:rPr>
        <w:t>applied by 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consistent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001C6A13" w:rsidRPr="00A1797A">
        <w:rPr>
          <w:rFonts w:ascii="Verdana" w:eastAsia="Times New Roman" w:hAnsi="Verdana" w:cstheme="minorHAnsi"/>
          <w:b/>
          <w:bCs/>
          <w:color w:val="000000"/>
          <w:sz w:val="18"/>
          <w:szCs w:val="18"/>
          <w:lang w:val="en-US" w:eastAsia="es-CO"/>
        </w:rPr>
        <w:t xml:space="preserve">that of the </w:t>
      </w:r>
      <w:r w:rsidRPr="00A1797A">
        <w:rPr>
          <w:rFonts w:ascii="Verdana" w:eastAsia="Times New Roman" w:hAnsi="Verdana" w:cstheme="minorHAnsi"/>
          <w:b/>
          <w:bCs/>
          <w:color w:val="000000"/>
          <w:sz w:val="18"/>
          <w:szCs w:val="18"/>
          <w:lang w:val="en-US" w:eastAsia="es-CO"/>
        </w:rPr>
        <w:t>International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Accounting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Standard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24</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24</w:t>
      </w:r>
      <w:r w:rsidRPr="00A1797A">
        <w:rPr>
          <w:rFonts w:ascii="Verdana" w:eastAsia="Times New Roman" w:hAnsi="Verdana" w:cstheme="minorHAnsi"/>
          <w:color w:val="000000"/>
          <w:sz w:val="18"/>
          <w:szCs w:val="18"/>
          <w:lang w:val="en-US" w:eastAsia="es-CO"/>
        </w:rPr>
        <w:t>).</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3BCBB68F" w14:textId="77777777" w:rsidTr="00CC057A">
        <w:trPr>
          <w:trHeight w:val="315"/>
          <w:jc w:val="center"/>
        </w:trPr>
        <w:tc>
          <w:tcPr>
            <w:tcW w:w="5544" w:type="dxa"/>
            <w:gridSpan w:val="3"/>
            <w:tcMar>
              <w:top w:w="0" w:type="dxa"/>
              <w:left w:w="70" w:type="dxa"/>
              <w:bottom w:w="0" w:type="dxa"/>
              <w:right w:w="70" w:type="dxa"/>
            </w:tcMar>
            <w:vAlign w:val="bottom"/>
            <w:hideMark/>
          </w:tcPr>
          <w:p w14:paraId="0ACBA1AD" w14:textId="00329AF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21.5 Implemented measure</w:t>
            </w:r>
          </w:p>
        </w:tc>
        <w:tc>
          <w:tcPr>
            <w:tcW w:w="751" w:type="dxa"/>
            <w:gridSpan w:val="2"/>
            <w:tcMar>
              <w:top w:w="0" w:type="dxa"/>
              <w:left w:w="70" w:type="dxa"/>
              <w:bottom w:w="0" w:type="dxa"/>
              <w:right w:w="70" w:type="dxa"/>
            </w:tcMar>
            <w:vAlign w:val="center"/>
            <w:hideMark/>
          </w:tcPr>
          <w:p w14:paraId="41062D6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509CF0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457C88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6B501D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91384C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CDA3FB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9F995CD" w14:textId="77777777" w:rsidTr="00CC057A">
        <w:trPr>
          <w:trHeight w:val="315"/>
          <w:jc w:val="center"/>
        </w:trPr>
        <w:tc>
          <w:tcPr>
            <w:tcW w:w="4256" w:type="dxa"/>
            <w:tcMar>
              <w:top w:w="0" w:type="dxa"/>
              <w:left w:w="70" w:type="dxa"/>
              <w:bottom w:w="0" w:type="dxa"/>
              <w:right w:w="70" w:type="dxa"/>
            </w:tcMar>
            <w:vAlign w:val="bottom"/>
            <w:hideMark/>
          </w:tcPr>
          <w:p w14:paraId="487FFFCF" w14:textId="7D81A73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1858D20" w14:textId="5D54137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B83F82A" w14:textId="1775DE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0D440B3" w14:textId="35AE3AC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9C2B38B" w14:textId="7E53217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D6ED541" w14:textId="0DD4134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FF80A49" w14:textId="77EDDA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9AF6D1B" w14:textId="6169F0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CCF8718"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6F4B004" w14:textId="2EC2B90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4115B6E" w14:textId="03C3BB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8ED3380" w14:textId="39AE5E7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EDD733E" w14:textId="048BFA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09ADEC7" w14:textId="714BB7A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061362F" w14:textId="1B7FA21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C688443" w14:textId="01397B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0A6E5D2" w14:textId="17CE26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DCB56D8" w14:textId="5084ADD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015955A" w14:textId="77777777" w:rsidTr="00CC057A">
        <w:trPr>
          <w:trHeight w:val="72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07E697A" w14:textId="10BDD94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objective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the International Accounting Standard No. 24 (</w:t>
            </w:r>
            <w:r w:rsidRPr="00A1797A">
              <w:rPr>
                <w:rFonts w:ascii="Verdana" w:eastAsia="Times New Roman" w:hAnsi="Verdana" w:cstheme="minorHAnsi"/>
                <w:sz w:val="18"/>
                <w:szCs w:val="18"/>
                <w:lang w:val="en-US" w:eastAsia="es-CO"/>
              </w:rPr>
              <w:t>IAS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24</w:t>
            </w:r>
            <w:r w:rsidR="00132D71"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1C6A13" w:rsidRPr="00A1797A">
              <w:rPr>
                <w:rFonts w:ascii="Verdana" w:eastAsia="Times New Roman" w:hAnsi="Verdana" w:cstheme="minorHAnsi"/>
                <w:sz w:val="18"/>
                <w:szCs w:val="18"/>
                <w:lang w:val="en-US" w:eastAsia="es-CO"/>
              </w:rPr>
              <w:t>Related Part</w:t>
            </w:r>
            <w:r w:rsidR="008D12B3" w:rsidRPr="00A1797A">
              <w:rPr>
                <w:rFonts w:ascii="Verdana" w:eastAsia="Times New Roman" w:hAnsi="Verdana" w:cstheme="minorHAnsi"/>
                <w:sz w:val="18"/>
                <w:szCs w:val="18"/>
                <w:lang w:val="en-US" w:eastAsia="es-CO"/>
              </w:rPr>
              <w:t>y</w:t>
            </w:r>
            <w:r w:rsidR="001C6A13"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Disclosure</w:t>
            </w:r>
            <w:r w:rsidR="008D12B3" w:rsidRPr="00A1797A">
              <w:rPr>
                <w:rFonts w:ascii="Verdana" w:eastAsia="Times New Roman" w:hAnsi="Verdana" w:cstheme="minorHAnsi"/>
                <w:sz w:val="18"/>
                <w:szCs w:val="18"/>
                <w:lang w:val="en-US" w:eastAsia="es-CO"/>
              </w:rPr>
              <w:t>s</w:t>
            </w:r>
            <w:r w:rsidR="00F0154B" w:rsidRPr="00A1797A">
              <w:rPr>
                <w:rFonts w:ascii="Verdana" w:eastAsia="Times New Roman" w:hAnsi="Verdana" w:cstheme="minorHAnsi"/>
                <w:sz w:val="18"/>
                <w:szCs w:val="18"/>
                <w:lang w:val="en-US" w:eastAsia="es-CO"/>
              </w:rPr>
              <w:t>, is</w:t>
            </w:r>
            <w:r w:rsidR="008D12B3" w:rsidRPr="00A1797A">
              <w:rPr>
                <w:rFonts w:ascii="Verdana" w:eastAsia="Times New Roman" w:hAnsi="Verdana" w:cstheme="minorHAnsi"/>
                <w:sz w:val="18"/>
                <w:szCs w:val="18"/>
                <w:lang w:val="en-US" w:eastAsia="es-CO"/>
              </w:rPr>
              <w:t xml:space="preserve"> to</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provide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descriptive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regarding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entities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over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some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type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significant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influence</w:t>
            </w:r>
            <w:r w:rsidR="008D12B3" w:rsidRPr="00A1797A">
              <w:rPr>
                <w:rFonts w:ascii="Verdana" w:eastAsia="Times New Roman" w:hAnsi="Verdana" w:cstheme="minorHAnsi"/>
                <w:sz w:val="18"/>
                <w:szCs w:val="18"/>
                <w:lang w:val="en-US" w:eastAsia="es-CO"/>
              </w:rPr>
              <w:t xml:space="preserve"> 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affect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position</w:t>
            </w:r>
            <w:r w:rsidR="008D12B3"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to provide the readers of the financial statements 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tools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assessing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opportunities</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 xml:space="preserve">the </w:t>
            </w:r>
            <w:r w:rsidR="00E8722C"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is facing</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Additionally</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8D12B3" w:rsidRPr="00A1797A">
              <w:rPr>
                <w:rFonts w:ascii="Verdana" w:eastAsia="Times New Roman" w:hAnsi="Verdana" w:cstheme="minorHAnsi"/>
                <w:sz w:val="18"/>
                <w:szCs w:val="18"/>
                <w:lang w:val="en-US" w:eastAsia="es-CO"/>
              </w:rPr>
              <w:t xml:space="preserve"> </w:t>
            </w:r>
            <w:r w:rsidR="00FA4948"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Guide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transfer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between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economic</w:t>
            </w:r>
            <w:r w:rsidR="008D12B3" w:rsidRPr="00A1797A">
              <w:rPr>
                <w:rFonts w:ascii="Verdana" w:eastAsia="Times New Roman" w:hAnsi="Verdana" w:cstheme="minorHAnsi"/>
                <w:sz w:val="18"/>
                <w:szCs w:val="18"/>
                <w:lang w:val="en-US" w:eastAsia="es-CO"/>
              </w:rPr>
              <w:t>ally</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related parties</w:t>
            </w:r>
            <w:r w:rsidR="009229DD" w:rsidRPr="00A1797A">
              <w:rPr>
                <w:rFonts w:ascii="Verdana" w:eastAsia="Times New Roman" w:hAnsi="Verdana" w:cstheme="minorHAnsi"/>
                <w:sz w:val="18"/>
                <w:szCs w:val="18"/>
                <w:lang w:val="en-US" w:eastAsia="es-CO"/>
              </w:rPr>
              <w:t>”</w:t>
            </w:r>
            <w:r w:rsidR="008D12B3"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aims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parameters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FA4948" w:rsidRPr="00A1797A">
              <w:rPr>
                <w:rFonts w:ascii="Verdana" w:eastAsia="Times New Roman" w:hAnsi="Verdana" w:cstheme="minorHAnsi"/>
                <w:sz w:val="18"/>
                <w:szCs w:val="18"/>
                <w:lang w:val="en-US" w:eastAsia="es-CO"/>
              </w:rPr>
              <w:t>employed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compensate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services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acquisition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goods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between</w:t>
            </w:r>
            <w:r w:rsidR="001910DE" w:rsidRPr="00A1797A">
              <w:rPr>
                <w:rFonts w:ascii="Verdana" w:eastAsia="Times New Roman" w:hAnsi="Verdana" w:cstheme="minorHAnsi"/>
                <w:sz w:val="18"/>
                <w:szCs w:val="18"/>
                <w:lang w:val="en-US" w:eastAsia="es-CO"/>
              </w:rPr>
              <w:t xml:space="preserve"> </w:t>
            </w:r>
            <w:r w:rsidR="00FA4948" w:rsidRPr="00A1797A">
              <w:rPr>
                <w:rFonts w:ascii="Verdana" w:eastAsia="Times New Roman" w:hAnsi="Verdana" w:cstheme="minorHAnsi"/>
                <w:sz w:val="18"/>
                <w:szCs w:val="18"/>
                <w:lang w:val="en-US" w:eastAsia="es-CO"/>
              </w:rPr>
              <w:t xml:space="preserve">Ecopetrol </w:t>
            </w:r>
            <w:r w:rsidRPr="00A1797A">
              <w:rPr>
                <w:rFonts w:ascii="Verdana" w:eastAsia="Times New Roman" w:hAnsi="Verdana" w:cstheme="minorHAnsi"/>
                <w:sz w:val="18"/>
                <w:szCs w:val="18"/>
                <w:lang w:val="en-US" w:eastAsia="es-CO"/>
              </w:rPr>
              <w:t>S</w:t>
            </w:r>
            <w:r w:rsidR="008D12B3"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A</w:t>
            </w:r>
            <w:r w:rsidR="008D12B3"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economically related parties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ensuring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transfer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pricing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obligations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tax</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authorities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each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country,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IAS</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24</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well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23</w:t>
            </w:r>
            <w:r w:rsidR="00AC25F7" w:rsidRPr="00A1797A">
              <w:rPr>
                <w:rFonts w:ascii="Verdana" w:eastAsia="Times New Roman" w:hAnsi="Verdana" w:cstheme="minorHAnsi"/>
                <w:sz w:val="18"/>
                <w:szCs w:val="18"/>
                <w:lang w:val="en-US" w:eastAsia="es-CO"/>
              </w:rPr>
              <w:t>, numeral 34</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Bylaws</w:t>
            </w:r>
            <w:r w:rsidR="006E0A2D" w:rsidRPr="00A1797A">
              <w:rPr>
                <w:rFonts w:ascii="Verdana" w:eastAsia="Times New Roman" w:hAnsi="Verdana" w:cstheme="minorHAnsi"/>
                <w:sz w:val="18"/>
                <w:szCs w:val="18"/>
                <w:lang w:val="en-US" w:eastAsia="es-CO"/>
              </w:rPr>
              <w:t xml:space="preserve"> (latest amendment carried out and approved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6E0A2D" w:rsidRPr="00A1797A">
              <w:rPr>
                <w:rFonts w:ascii="Verdana" w:eastAsia="Times New Roman" w:hAnsi="Verdana" w:cstheme="minorHAnsi"/>
                <w:sz w:val="18"/>
                <w:szCs w:val="18"/>
                <w:lang w:val="en-US" w:eastAsia="es-CO"/>
              </w:rPr>
              <w:t>).</w:t>
            </w:r>
          </w:p>
          <w:p w14:paraId="7CA14B47" w14:textId="09E267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2D1DA74" w14:textId="3F34251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Thus,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objectives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consistent</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insofar as they 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focused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entities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over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some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type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control.</w:t>
            </w:r>
          </w:p>
          <w:p w14:paraId="57B67120" w14:textId="6F42FCC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D1EC26D" w14:textId="69A1E727" w:rsidR="006E0A2D"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8D12B3"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2016,</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defined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 xml:space="preserve">Related Party Form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completed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4859E9" w:rsidRPr="00A1797A">
              <w:rPr>
                <w:rFonts w:ascii="Verdana" w:eastAsia="Times New Roman" w:hAnsi="Verdana" w:cstheme="minorHAnsi"/>
                <w:sz w:val="18"/>
                <w:szCs w:val="18"/>
                <w:lang w:val="en-US" w:eastAsia="es-CO"/>
              </w:rPr>
              <w:t>Senior 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IAS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24</w:t>
            </w:r>
            <w:r w:rsidR="008D12B3" w:rsidRPr="00A1797A">
              <w:rPr>
                <w:rFonts w:ascii="Verdana" w:eastAsia="Times New Roman" w:hAnsi="Verdana" w:cstheme="minorHAnsi"/>
                <w:sz w:val="18"/>
                <w:szCs w:val="18"/>
                <w:lang w:val="en-US" w:eastAsia="es-CO"/>
              </w:rPr>
              <w:t xml:space="preserve"> – Related Parties Disclosures</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t</w:t>
            </w:r>
            <w:r w:rsidRPr="00A1797A">
              <w:rPr>
                <w:rFonts w:ascii="Verdana" w:eastAsia="Times New Roman" w:hAnsi="Verdana" w:cstheme="minorHAnsi"/>
                <w:sz w:val="18"/>
                <w:szCs w:val="18"/>
                <w:lang w:val="en-US" w:eastAsia="es-CO"/>
              </w:rPr>
              <w:t>hat</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designates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key</w:t>
            </w:r>
            <w:r w:rsidR="001910DE" w:rsidRPr="00A1797A">
              <w:rPr>
                <w:rFonts w:ascii="Verdana" w:eastAsia="Times New Roman" w:hAnsi="Verdana" w:cstheme="minorHAnsi"/>
                <w:sz w:val="18"/>
                <w:szCs w:val="18"/>
                <w:lang w:val="en-US" w:eastAsia="es-CO"/>
              </w:rPr>
              <w:t xml:space="preserve"> </w:t>
            </w:r>
            <w:r w:rsidR="008D12B3" w:rsidRPr="00A1797A">
              <w:rPr>
                <w:rFonts w:ascii="Verdana" w:eastAsia="Times New Roman" w:hAnsi="Verdana" w:cstheme="minorHAnsi"/>
                <w:sz w:val="18"/>
                <w:szCs w:val="18"/>
                <w:lang w:val="en-US" w:eastAsia="es-CO"/>
              </w:rPr>
              <w:t xml:space="preserve">Company </w:t>
            </w:r>
            <w:r w:rsidRPr="00A1797A">
              <w:rPr>
                <w:rFonts w:ascii="Verdana" w:eastAsia="Times New Roman" w:hAnsi="Verdana" w:cstheme="minorHAnsi"/>
                <w:sz w:val="18"/>
                <w:szCs w:val="18"/>
                <w:lang w:val="en-US" w:eastAsia="es-CO"/>
              </w:rPr>
              <w:t>personne</w:t>
            </w:r>
            <w:r w:rsidR="008D12B3" w:rsidRPr="00A1797A">
              <w:rPr>
                <w:rFonts w:ascii="Verdana" w:eastAsia="Times New Roman" w:hAnsi="Verdana" w:cstheme="minorHAnsi"/>
                <w:sz w:val="18"/>
                <w:szCs w:val="18"/>
                <w:lang w:val="en-US" w:eastAsia="es-CO"/>
              </w:rPr>
              <w:t xml:space="preserve">l </w:t>
            </w:r>
            <w:r w:rsidR="006442DB" w:rsidRPr="00A1797A">
              <w:rPr>
                <w:rFonts w:ascii="Verdana" w:eastAsia="Times New Roman" w:hAnsi="Verdana" w:cstheme="minorHAnsi"/>
                <w:sz w:val="18"/>
                <w:szCs w:val="18"/>
                <w:lang w:val="en-US" w:eastAsia="es-CO"/>
              </w:rPr>
              <w:t>“those persons having authority and responsibility for planning, directing, and controlling the activities of the entity, directly or indirectly, including any directors or administrators (whether executive or otherwise) of the entity</w:t>
            </w:r>
            <w:r w:rsidR="009229DD" w:rsidRPr="00A1797A">
              <w:rPr>
                <w:rFonts w:ascii="Verdana" w:eastAsia="Times New Roman" w:hAnsi="Verdana" w:cstheme="minorHAnsi"/>
                <w:sz w:val="18"/>
                <w:szCs w:val="18"/>
                <w:lang w:val="en-US" w:eastAsia="es-CO"/>
              </w:rPr>
              <w:t>”</w:t>
            </w:r>
            <w:r w:rsidR="006442DB"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requires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disclosure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Statements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transactions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entity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parties.</w:t>
            </w:r>
          </w:p>
        </w:tc>
      </w:tr>
      <w:tr w:rsidR="008128EF" w:rsidRPr="00A1797A" w14:paraId="666AD430" w14:textId="77777777" w:rsidTr="00CC057A">
        <w:trPr>
          <w:trHeight w:val="20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0FA206" w14:textId="0279D46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C76B43"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05/28/2010</w:t>
            </w:r>
          </w:p>
        </w:tc>
      </w:tr>
      <w:tr w:rsidR="008128EF" w:rsidRPr="00A1797A" w14:paraId="0EE0ED50" w14:textId="77777777" w:rsidTr="00CC057A">
        <w:trPr>
          <w:trHeight w:val="11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5B102D" w14:textId="4C43BC1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8866E9" w14:textId="1E1D8515"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2CBB7118" w14:textId="590AC07D" w:rsidR="008128EF" w:rsidRPr="00A1797A" w:rsidRDefault="001910DE" w:rsidP="00AE2F10">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 xml:space="preserve"> </w:t>
      </w:r>
      <w:r w:rsidR="008128EF" w:rsidRPr="00A1797A">
        <w:rPr>
          <w:rFonts w:ascii="Verdana" w:eastAsia="Times New Roman" w:hAnsi="Verdana" w:cstheme="minorHAnsi"/>
          <w:b/>
          <w:bCs/>
          <w:color w:val="000000"/>
          <w:sz w:val="18"/>
          <w:szCs w:val="18"/>
          <w:lang w:val="en-US" w:eastAsia="es-CO"/>
        </w:rPr>
        <w:t>Measure</w:t>
      </w:r>
      <w:r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No.</w:t>
      </w:r>
      <w:r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22:</w:t>
      </w:r>
      <w:r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Operations</w:t>
      </w:r>
      <w:r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with</w:t>
      </w:r>
      <w:r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Related</w:t>
      </w:r>
      <w:r w:rsidRPr="00A1797A">
        <w:rPr>
          <w:rFonts w:ascii="Verdana" w:eastAsia="Times New Roman" w:hAnsi="Verdana" w:cstheme="minorHAnsi"/>
          <w:b/>
          <w:bCs/>
          <w:color w:val="000000"/>
          <w:sz w:val="18"/>
          <w:szCs w:val="18"/>
          <w:lang w:val="en-US" w:eastAsia="es-CO"/>
        </w:rPr>
        <w:t xml:space="preserve"> </w:t>
      </w:r>
      <w:r w:rsidR="008128EF" w:rsidRPr="00A1797A">
        <w:rPr>
          <w:rFonts w:ascii="Verdana" w:eastAsia="Times New Roman" w:hAnsi="Verdana" w:cstheme="minorHAnsi"/>
          <w:b/>
          <w:bCs/>
          <w:color w:val="000000"/>
          <w:sz w:val="18"/>
          <w:szCs w:val="18"/>
          <w:lang w:val="en-US" w:eastAsia="es-CO"/>
        </w:rPr>
        <w:t>Parties</w:t>
      </w:r>
    </w:p>
    <w:p w14:paraId="2DEE609D" w14:textId="79ACF608"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CFD3809" w14:textId="6CCA6649" w:rsidR="008128EF" w:rsidRPr="00A1797A" w:rsidRDefault="008128EF" w:rsidP="006D2673">
      <w:pPr>
        <w:pStyle w:val="Prrafodelista"/>
        <w:numPr>
          <w:ilvl w:val="1"/>
          <w:numId w:val="3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policy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defines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specific</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procedure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valuation,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approval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disclosure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operations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Related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Parties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including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outstanding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balances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relationships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between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except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operations</w:t>
      </w:r>
      <w:r w:rsidR="001910DE" w:rsidRPr="00A1797A">
        <w:rPr>
          <w:rFonts w:ascii="Verdana" w:eastAsia="Times New Roman" w:hAnsi="Verdana" w:cstheme="minorHAnsi"/>
          <w:color w:val="000000"/>
          <w:sz w:val="18"/>
          <w:szCs w:val="18"/>
          <w:lang w:val="en-US" w:eastAsia="es-CO"/>
        </w:rPr>
        <w:t xml:space="preserve"> </w:t>
      </w:r>
      <w:r w:rsidR="00FA4948" w:rsidRPr="00A1797A">
        <w:rPr>
          <w:rFonts w:ascii="Verdana" w:eastAsia="Times New Roman" w:hAnsi="Verdana" w:cstheme="minorHAnsi"/>
          <w:color w:val="000000"/>
          <w:sz w:val="18"/>
          <w:szCs w:val="18"/>
          <w:lang w:val="en-US" w:eastAsia="es-CO"/>
        </w:rPr>
        <w:t>having</w:t>
      </w:r>
      <w:r w:rsidR="001910DE" w:rsidRPr="00A1797A">
        <w:rPr>
          <w:rFonts w:ascii="Verdana" w:eastAsia="Times New Roman" w:hAnsi="Verdana" w:cstheme="minorHAnsi"/>
          <w:color w:val="000000"/>
          <w:sz w:val="18"/>
          <w:szCs w:val="18"/>
          <w:lang w:val="en-US" w:eastAsia="es-CO"/>
        </w:rPr>
        <w:t xml:space="preserve"> </w:t>
      </w:r>
      <w:r w:rsidR="00FA4948" w:rsidRPr="00A1797A">
        <w:rPr>
          <w:rFonts w:ascii="Verdana" w:eastAsia="Times New Roman" w:hAnsi="Verdana" w:cstheme="minorHAnsi"/>
          <w:color w:val="000000"/>
          <w:sz w:val="18"/>
          <w:szCs w:val="18"/>
          <w:lang w:val="en-US" w:eastAsia="es-CO"/>
        </w:rPr>
        <w:t>particular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regulations</w:t>
      </w:r>
      <w:r w:rsidR="00334C9B" w:rsidRPr="00A1797A">
        <w:rPr>
          <w:rFonts w:ascii="Verdana" w:eastAsia="Times New Roman" w:hAnsi="Verdana" w:cstheme="minorHAnsi"/>
          <w:color w:val="000000"/>
          <w:sz w:val="18"/>
          <w:szCs w:val="18"/>
          <w:lang w:val="en-US" w:eastAsia="es-CO"/>
        </w:rPr>
        <w:t>.</w:t>
      </w:r>
    </w:p>
    <w:p w14:paraId="095B7250" w14:textId="5F0C66C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49A96733" w14:textId="77777777" w:rsidTr="00CC057A">
        <w:trPr>
          <w:trHeight w:val="315"/>
          <w:jc w:val="center"/>
        </w:trPr>
        <w:tc>
          <w:tcPr>
            <w:tcW w:w="5544" w:type="dxa"/>
            <w:gridSpan w:val="3"/>
            <w:tcMar>
              <w:top w:w="0" w:type="dxa"/>
              <w:left w:w="70" w:type="dxa"/>
              <w:bottom w:w="0" w:type="dxa"/>
              <w:right w:w="70" w:type="dxa"/>
            </w:tcMar>
            <w:vAlign w:val="bottom"/>
            <w:hideMark/>
          </w:tcPr>
          <w:p w14:paraId="2470645F" w14:textId="44CF6454"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22.1 Implemented measure</w:t>
            </w:r>
          </w:p>
        </w:tc>
        <w:tc>
          <w:tcPr>
            <w:tcW w:w="751" w:type="dxa"/>
            <w:gridSpan w:val="2"/>
            <w:tcMar>
              <w:top w:w="0" w:type="dxa"/>
              <w:left w:w="70" w:type="dxa"/>
              <w:bottom w:w="0" w:type="dxa"/>
              <w:right w:w="70" w:type="dxa"/>
            </w:tcMar>
            <w:vAlign w:val="center"/>
            <w:hideMark/>
          </w:tcPr>
          <w:p w14:paraId="06C758F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8ACEE5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D4188E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62DF05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B692A9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C92E00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B3AA431" w14:textId="77777777" w:rsidTr="00CC057A">
        <w:trPr>
          <w:trHeight w:val="315"/>
          <w:jc w:val="center"/>
        </w:trPr>
        <w:tc>
          <w:tcPr>
            <w:tcW w:w="4256" w:type="dxa"/>
            <w:tcMar>
              <w:top w:w="0" w:type="dxa"/>
              <w:left w:w="70" w:type="dxa"/>
              <w:bottom w:w="0" w:type="dxa"/>
              <w:right w:w="70" w:type="dxa"/>
            </w:tcMar>
            <w:vAlign w:val="bottom"/>
            <w:hideMark/>
          </w:tcPr>
          <w:p w14:paraId="0576D84B" w14:textId="1DA0285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B545E62" w14:textId="0D29675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EB5A4BA" w14:textId="664341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97D4638" w14:textId="4B7550A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5FB933C" w14:textId="05EEA3B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F4C23D0" w14:textId="5823AD9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706B32F" w14:textId="03FAF4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714FD00" w14:textId="7045584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2D27136"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5B0D618" w14:textId="77777777" w:rsidR="008128EF" w:rsidRPr="00A1797A" w:rsidRDefault="008128EF" w:rsidP="006D2673">
            <w:pPr>
              <w:spacing w:after="0" w:line="240" w:lineRule="auto"/>
              <w:jc w:val="both"/>
              <w:rPr>
                <w:rFonts w:ascii="Verdana" w:eastAsia="Times New Roman" w:hAnsi="Verdana" w:cstheme="minorHAnsi"/>
                <w:b/>
                <w:bCs/>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3B9D8AC" w14:textId="7D7CCA86" w:rsidR="00132D71" w:rsidRPr="00A1797A" w:rsidRDefault="00132D71" w:rsidP="006D2673">
            <w:pPr>
              <w:spacing w:after="0" w:line="240" w:lineRule="auto"/>
              <w:jc w:val="both"/>
              <w:rPr>
                <w:rFonts w:ascii="Verdana" w:eastAsia="Times New Roman" w:hAnsi="Verdana" w:cstheme="minorHAnsi"/>
                <w:sz w:val="18"/>
                <w:szCs w:val="18"/>
                <w:lang w:val="en-US" w:eastAsia="es-CO"/>
              </w:rPr>
            </w:pPr>
          </w:p>
        </w:tc>
        <w:tc>
          <w:tcPr>
            <w:tcW w:w="1005" w:type="dxa"/>
            <w:tcBorders>
              <w:top w:val="single" w:sz="8" w:space="0" w:color="000000"/>
            </w:tcBorders>
            <w:tcMar>
              <w:top w:w="0" w:type="dxa"/>
              <w:left w:w="70" w:type="dxa"/>
              <w:bottom w:w="0" w:type="dxa"/>
              <w:right w:w="70" w:type="dxa"/>
            </w:tcMar>
            <w:vAlign w:val="bottom"/>
            <w:hideMark/>
          </w:tcPr>
          <w:p w14:paraId="2BBA1567" w14:textId="482E42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CD3DEDF" w14:textId="43E661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719CB4F" w14:textId="53760D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3995551" w14:textId="0F3F71C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2C6AC012" w14:textId="1589D0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6573C7F" w14:textId="64F6FF2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BB89254" w14:textId="2F73F6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E837EA4" w14:textId="77777777" w:rsidTr="00CC057A">
        <w:trPr>
          <w:trHeight w:val="193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E4E1682" w14:textId="7AD37B04" w:rsidR="008128EF" w:rsidRPr="00A1797A" w:rsidRDefault="002520D2" w:rsidP="006D2673">
            <w:pPr>
              <w:spacing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ensure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Ecopetrol's</w:t>
            </w:r>
            <w:r w:rsidR="001910DE" w:rsidRPr="00A1797A">
              <w:rPr>
                <w:rFonts w:ascii="Verdana" w:eastAsia="Times New Roman" w:hAnsi="Verdana" w:cstheme="minorHAnsi"/>
                <w:sz w:val="18"/>
                <w:szCs w:val="18"/>
                <w:lang w:val="en-US" w:eastAsia="es-CO"/>
              </w:rPr>
              <w:t xml:space="preserve"> </w:t>
            </w:r>
            <w:r w:rsidR="00FA4948" w:rsidRPr="00A1797A">
              <w:rPr>
                <w:rFonts w:ascii="Verdana" w:eastAsia="Times New Roman" w:hAnsi="Verdana" w:cstheme="minorHAnsi"/>
                <w:sz w:val="18"/>
                <w:szCs w:val="18"/>
                <w:lang w:val="en-US" w:eastAsia="es-CO"/>
              </w:rPr>
              <w:t>financial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including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majority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w:t>
            </w:r>
            <w:r w:rsidR="00643B2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subordinates,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FA4948" w:rsidRPr="00A1797A">
              <w:rPr>
                <w:rFonts w:ascii="Verdana" w:eastAsia="Times New Roman" w:hAnsi="Verdana" w:cstheme="minorHAnsi"/>
                <w:sz w:val="18"/>
                <w:szCs w:val="18"/>
                <w:lang w:val="en-US" w:eastAsia="es-CO"/>
              </w:rPr>
              <w:t>limits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conditions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law</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prevention,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resolution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conflicts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these</w:t>
            </w:r>
            <w:r w:rsidR="001910DE" w:rsidRPr="00A1797A">
              <w:rPr>
                <w:rFonts w:ascii="Verdana" w:eastAsia="Times New Roman" w:hAnsi="Verdana" w:cstheme="minorHAnsi"/>
                <w:sz w:val="18"/>
                <w:szCs w:val="18"/>
                <w:lang w:val="en-US" w:eastAsia="es-CO"/>
              </w:rPr>
              <w:t xml:space="preserve"> </w:t>
            </w:r>
            <w:r w:rsidR="00643B2F" w:rsidRPr="00A1797A">
              <w:rPr>
                <w:rFonts w:ascii="Verdana" w:eastAsia="Times New Roman" w:hAnsi="Verdana" w:cstheme="minorHAnsi"/>
                <w:sz w:val="18"/>
                <w:szCs w:val="18"/>
                <w:lang w:val="en-US" w:eastAsia="es-CO"/>
              </w:rPr>
              <w:t>Bylaws</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w:t>
            </w:r>
            <w:r w:rsidR="00FA4948" w:rsidRPr="00A1797A">
              <w:rPr>
                <w:rFonts w:ascii="Verdana" w:eastAsia="Times New Roman" w:hAnsi="Verdana" w:cstheme="minorHAnsi"/>
                <w:sz w:val="18"/>
                <w:szCs w:val="18"/>
                <w:lang w:val="en-US" w:eastAsia="es-CO"/>
              </w:rPr>
              <w:t>d, in any event</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under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conditions</w:t>
            </w:r>
            <w:r w:rsidR="00AC25F7" w:rsidRPr="00A1797A">
              <w:rPr>
                <w:rFonts w:ascii="Verdana" w:eastAsia="Times New Roman" w:hAnsi="Verdana" w:cstheme="minorHAnsi"/>
                <w:sz w:val="18"/>
                <w:szCs w:val="18"/>
                <w:lang w:val="en-US" w:eastAsia="es-CO"/>
              </w:rPr>
              <w:t>, seeking to ensure the sustainability of the Company.</w:t>
            </w:r>
          </w:p>
          <w:p w14:paraId="54C256A9" w14:textId="1B8D043C" w:rsidR="008128EF" w:rsidRPr="00A1797A" w:rsidRDefault="00FA4948"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“Guide to transfer prices between economically related parties” of Ecopetrol aims to establish the parameters that must be employed to compensate the provision of services and the acquisition of goods between Ecopetrol S.A. and its economically related parties, ensuring both compliance with the transfer pricing obligations established by the tax authorities of each country, such as International Accounting Standard No. 24 (IAS 24), as well as with the provisions of Ecopetrol's Bylaws.</w:t>
            </w:r>
          </w:p>
        </w:tc>
      </w:tr>
      <w:tr w:rsidR="008128EF" w:rsidRPr="00A1797A" w14:paraId="432E584A" w14:textId="77777777" w:rsidTr="00CC057A">
        <w:trPr>
          <w:trHeight w:val="83"/>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9E2CF9" w14:textId="15B7B23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302CAB"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05/28/2010</w:t>
            </w:r>
          </w:p>
        </w:tc>
      </w:tr>
      <w:tr w:rsidR="008128EF" w:rsidRPr="00A1797A" w14:paraId="19F3A91D" w14:textId="77777777" w:rsidTr="00CC057A">
        <w:trPr>
          <w:trHeight w:val="12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FDE340" w14:textId="6943E7B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03FC52" w14:textId="788EDB23"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33AB706A" w14:textId="41C82A1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530452CC" w14:textId="7C64F024" w:rsidR="008128EF" w:rsidRPr="00A1797A" w:rsidRDefault="008128EF" w:rsidP="006D2673">
      <w:pPr>
        <w:pStyle w:val="Prrafodelista"/>
        <w:numPr>
          <w:ilvl w:val="1"/>
          <w:numId w:val="3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policy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operations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with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related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addresses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A4948" w:rsidRPr="00A1797A">
        <w:rPr>
          <w:rFonts w:ascii="Verdana" w:eastAsia="Times New Roman" w:hAnsi="Verdana" w:cstheme="minorHAnsi"/>
          <w:color w:val="000000"/>
          <w:sz w:val="18"/>
          <w:szCs w:val="18"/>
          <w:lang w:val="en-US" w:eastAsia="es-CO"/>
        </w:rPr>
        <w:t>elements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covered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22.2.</w:t>
      </w:r>
    </w:p>
    <w:p w14:paraId="675E0EE8" w14:textId="0F2C212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29A9AF15" w14:textId="77777777" w:rsidTr="00CC057A">
        <w:trPr>
          <w:trHeight w:val="315"/>
          <w:jc w:val="center"/>
        </w:trPr>
        <w:tc>
          <w:tcPr>
            <w:tcW w:w="5544" w:type="dxa"/>
            <w:gridSpan w:val="3"/>
            <w:tcMar>
              <w:top w:w="0" w:type="dxa"/>
              <w:left w:w="70" w:type="dxa"/>
              <w:bottom w:w="0" w:type="dxa"/>
              <w:right w:w="70" w:type="dxa"/>
            </w:tcMar>
            <w:vAlign w:val="bottom"/>
            <w:hideMark/>
          </w:tcPr>
          <w:p w14:paraId="4FEF39DE" w14:textId="2F9D19A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22.2 Implemented measure</w:t>
            </w:r>
          </w:p>
        </w:tc>
        <w:tc>
          <w:tcPr>
            <w:tcW w:w="751" w:type="dxa"/>
            <w:gridSpan w:val="2"/>
            <w:tcMar>
              <w:top w:w="0" w:type="dxa"/>
              <w:left w:w="70" w:type="dxa"/>
              <w:bottom w:w="0" w:type="dxa"/>
              <w:right w:w="70" w:type="dxa"/>
            </w:tcMar>
            <w:vAlign w:val="center"/>
            <w:hideMark/>
          </w:tcPr>
          <w:p w14:paraId="278BCB8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90C81C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FDC0A9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78FCF8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31A15A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ABCD7A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294E0C8" w14:textId="77777777" w:rsidTr="00CC057A">
        <w:trPr>
          <w:trHeight w:val="315"/>
          <w:jc w:val="center"/>
        </w:trPr>
        <w:tc>
          <w:tcPr>
            <w:tcW w:w="4256" w:type="dxa"/>
            <w:tcMar>
              <w:top w:w="0" w:type="dxa"/>
              <w:left w:w="70" w:type="dxa"/>
              <w:bottom w:w="0" w:type="dxa"/>
              <w:right w:w="70" w:type="dxa"/>
            </w:tcMar>
            <w:vAlign w:val="bottom"/>
            <w:hideMark/>
          </w:tcPr>
          <w:p w14:paraId="19CE6C76" w14:textId="6FF6568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F23A311" w14:textId="2D9C7B3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5337F7E" w14:textId="531037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3AEE715" w14:textId="5D1AAA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7E3D018" w14:textId="4D30894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9B2FCCA" w14:textId="7051AA1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298A395" w14:textId="3DD137B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4C84892" w14:textId="755219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F4BDEB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4802708" w14:textId="3C1C9B4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03663799" w14:textId="4100B8F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36FAC52" w14:textId="3CFD8DA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E32810E" w14:textId="413790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28DE9ED" w14:textId="25D18DC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953FC0B" w14:textId="5FFBDF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5F90EC1" w14:textId="731D17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EB7FD5F" w14:textId="6487C5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37FF7A3" w14:textId="2D49F0E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2A5437A" w14:textId="77777777" w:rsidTr="00CC057A">
        <w:trPr>
          <w:trHeight w:val="723"/>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2F2A3020" w14:textId="7F99C253" w:rsidR="00AC25F7" w:rsidRPr="00A1797A" w:rsidRDefault="00FA4948" w:rsidP="006D2673">
            <w:pPr>
              <w:spacing w:after="0"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S.A.’s </w:t>
            </w:r>
            <w:r w:rsidR="008128EF" w:rsidRPr="00A1797A">
              <w:rPr>
                <w:rFonts w:ascii="Verdana" w:eastAsia="Times New Roman" w:hAnsi="Verdana" w:cstheme="minorHAnsi"/>
                <w:sz w:val="18"/>
                <w:szCs w:val="18"/>
                <w:lang w:val="en-US" w:eastAsia="es-CO"/>
              </w:rPr>
              <w:t>policy</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economic</w:t>
            </w:r>
            <w:r w:rsidRPr="00A1797A">
              <w:rPr>
                <w:rFonts w:ascii="Verdana" w:eastAsia="Times New Roman" w:hAnsi="Verdana" w:cstheme="minorHAnsi"/>
                <w:sz w:val="18"/>
                <w:szCs w:val="18"/>
                <w:lang w:val="en-US" w:eastAsia="es-CO"/>
              </w:rPr>
              <w:t>ally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parties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 xml:space="preserve">article 23, numeral 34, of </w:t>
            </w:r>
            <w:r w:rsidR="00552B8E" w:rsidRPr="00A1797A">
              <w:rPr>
                <w:rFonts w:ascii="Verdana" w:eastAsia="Times New Roman" w:hAnsi="Verdana" w:cstheme="minorHAnsi"/>
                <w:sz w:val="18"/>
                <w:szCs w:val="18"/>
                <w:lang w:val="en-US" w:eastAsia="es-CO"/>
              </w:rPr>
              <w:t xml:space="preserve">the Corporate Bylaws </w:t>
            </w:r>
            <w:r w:rsidR="00AC25F7" w:rsidRPr="00A1797A">
              <w:rPr>
                <w:rFonts w:ascii="Verdana" w:eastAsia="Times New Roman" w:hAnsi="Verdana" w:cstheme="minorHAnsi"/>
                <w:sz w:val="18"/>
                <w:szCs w:val="18"/>
                <w:lang w:val="en-US" w:eastAsia="es-CO"/>
              </w:rPr>
              <w:t>of Ecopetrol</w:t>
            </w:r>
            <w:r w:rsidR="00552B8E" w:rsidRPr="00A1797A">
              <w:rPr>
                <w:rFonts w:ascii="Verdana" w:eastAsia="Times New Roman" w:hAnsi="Verdana" w:cstheme="minorHAnsi"/>
                <w:sz w:val="18"/>
                <w:szCs w:val="18"/>
                <w:lang w:val="en-US" w:eastAsia="es-CO"/>
              </w:rPr>
              <w:t xml:space="preserve">(latest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2520D2" w:rsidRPr="00A1797A">
              <w:rPr>
                <w:rFonts w:ascii="Verdana" w:eastAsia="Times New Roman" w:hAnsi="Verdana" w:cstheme="minorHAnsi"/>
                <w:sz w:val="18"/>
                <w:szCs w:val="18"/>
                <w:lang w:val="en-US" w:eastAsia="es-CO"/>
              </w:rPr>
              <w:t xml:space="preserve">the Guide to </w:t>
            </w:r>
            <w:r w:rsidR="00AC25F7" w:rsidRPr="00A1797A">
              <w:rPr>
                <w:rFonts w:ascii="Verdana" w:eastAsia="Times New Roman" w:hAnsi="Verdana" w:cstheme="minorHAnsi"/>
                <w:sz w:val="18"/>
                <w:szCs w:val="18"/>
                <w:lang w:val="en-US" w:eastAsia="es-CO"/>
              </w:rPr>
              <w:t>T</w:t>
            </w:r>
            <w:r w:rsidR="002520D2" w:rsidRPr="00A1797A">
              <w:rPr>
                <w:rFonts w:ascii="Verdana" w:eastAsia="Times New Roman" w:hAnsi="Verdana" w:cstheme="minorHAnsi"/>
                <w:sz w:val="18"/>
                <w:szCs w:val="18"/>
                <w:lang w:val="en-US" w:eastAsia="es-CO"/>
              </w:rPr>
              <w:t xml:space="preserve">ransfer </w:t>
            </w:r>
            <w:r w:rsidR="00AC25F7" w:rsidRPr="00A1797A">
              <w:rPr>
                <w:rFonts w:ascii="Verdana" w:eastAsia="Times New Roman" w:hAnsi="Verdana" w:cstheme="minorHAnsi"/>
                <w:sz w:val="18"/>
                <w:szCs w:val="18"/>
                <w:lang w:val="en-US" w:eastAsia="es-CO"/>
              </w:rPr>
              <w:t>P</w:t>
            </w:r>
            <w:r w:rsidR="002520D2" w:rsidRPr="00A1797A">
              <w:rPr>
                <w:rFonts w:ascii="Verdana" w:eastAsia="Times New Roman" w:hAnsi="Verdana" w:cstheme="minorHAnsi"/>
                <w:sz w:val="18"/>
                <w:szCs w:val="18"/>
                <w:lang w:val="en-US" w:eastAsia="es-CO"/>
              </w:rPr>
              <w:t xml:space="preserve">rices </w:t>
            </w:r>
            <w:r w:rsidR="00AC25F7" w:rsidRPr="00A1797A">
              <w:rPr>
                <w:rFonts w:ascii="Verdana" w:eastAsia="Times New Roman" w:hAnsi="Verdana" w:cstheme="minorHAnsi"/>
                <w:sz w:val="18"/>
                <w:szCs w:val="18"/>
                <w:lang w:val="en-US" w:eastAsia="es-CO"/>
              </w:rPr>
              <w:t xml:space="preserve">(document No. ECP-CAP-G-005) </w:t>
            </w:r>
            <w:r w:rsidR="006E16E0" w:rsidRPr="00A1797A">
              <w:rPr>
                <w:rFonts w:ascii="Verdana" w:eastAsia="Times New Roman" w:hAnsi="Verdana" w:cstheme="minorHAnsi"/>
                <w:sz w:val="18"/>
                <w:szCs w:val="18"/>
                <w:lang w:val="en-US" w:eastAsia="es-CO"/>
              </w:rPr>
              <w:t>between</w:t>
            </w:r>
            <w:r w:rsidR="00AC25F7" w:rsidRPr="00A1797A">
              <w:rPr>
                <w:rFonts w:ascii="Verdana" w:eastAsia="Times New Roman" w:hAnsi="Verdana" w:cstheme="minorHAnsi"/>
                <w:sz w:val="18"/>
                <w:szCs w:val="18"/>
                <w:lang w:val="en-US" w:eastAsia="es-CO"/>
              </w:rPr>
              <w:t xml:space="preserve"> related parties, which</w:t>
            </w:r>
            <w:r w:rsidR="002520D2"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criteria</w:t>
            </w:r>
            <w:r w:rsidR="001910DE" w:rsidRPr="00A1797A">
              <w:rPr>
                <w:rFonts w:ascii="Verdana" w:eastAsia="Times New Roman" w:hAnsi="Verdana" w:cstheme="minorHAnsi"/>
                <w:sz w:val="18"/>
                <w:szCs w:val="18"/>
                <w:lang w:val="en-US" w:eastAsia="es-CO"/>
              </w:rPr>
              <w:t xml:space="preserve"> </w:t>
            </w:r>
            <w:r w:rsidR="002520D2" w:rsidRPr="00A1797A">
              <w:rPr>
                <w:rFonts w:ascii="Verdana" w:eastAsia="Times New Roman" w:hAnsi="Verdana" w:cstheme="minorHAnsi"/>
                <w:sz w:val="18"/>
                <w:szCs w:val="18"/>
                <w:lang w:val="en-US" w:eastAsia="es-CO"/>
              </w:rPr>
              <w:t xml:space="preserve">recommended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Practices</w:t>
            </w:r>
            <w:r w:rsidR="00AC25F7" w:rsidRPr="00A1797A">
              <w:rPr>
                <w:rFonts w:ascii="Verdana" w:eastAsia="Times New Roman" w:hAnsi="Verdana" w:cstheme="minorHAnsi"/>
                <w:sz w:val="18"/>
                <w:szCs w:val="18"/>
                <w:lang w:val="en-US" w:eastAsia="es-CO"/>
              </w:rPr>
              <w:t>. Regarding operations with related parties, the applicable legal regulations contained in articles 260-1 et seq. of the Tax Code are also taken into account.</w:t>
            </w:r>
          </w:p>
          <w:p w14:paraId="00850CC7" w14:textId="77777777" w:rsidR="00AC25F7" w:rsidRPr="00A1797A" w:rsidRDefault="00AC25F7" w:rsidP="006D2673">
            <w:pPr>
              <w:spacing w:after="0" w:line="240" w:lineRule="auto"/>
              <w:ind w:right="49"/>
              <w:jc w:val="both"/>
              <w:rPr>
                <w:rFonts w:ascii="Verdana" w:eastAsia="Times New Roman" w:hAnsi="Verdana" w:cstheme="minorHAnsi"/>
                <w:sz w:val="18"/>
                <w:szCs w:val="18"/>
                <w:lang w:val="en-US" w:eastAsia="es-CO"/>
              </w:rPr>
            </w:pPr>
          </w:p>
          <w:p w14:paraId="0B47D6E8" w14:textId="0B4CDEEA" w:rsidR="00AC25F7" w:rsidRPr="00A1797A" w:rsidRDefault="00AC25F7" w:rsidP="006D2673">
            <w:pPr>
              <w:spacing w:after="0"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w:t>
            </w:r>
            <w:r w:rsidR="00DE6560" w:rsidRPr="00A1797A">
              <w:rPr>
                <w:rFonts w:ascii="Verdana" w:eastAsia="Times New Roman" w:hAnsi="Verdana" w:cstheme="minorHAnsi"/>
                <w:sz w:val="18"/>
                <w:szCs w:val="18"/>
                <w:lang w:val="en-US" w:eastAsia="es-CO"/>
              </w:rPr>
              <w:t>according to</w:t>
            </w:r>
            <w:r w:rsidRPr="00A1797A">
              <w:rPr>
                <w:rFonts w:ascii="Verdana" w:eastAsia="Times New Roman" w:hAnsi="Verdana" w:cstheme="minorHAnsi"/>
                <w:sz w:val="18"/>
                <w:szCs w:val="18"/>
                <w:lang w:val="en-US" w:eastAsia="es-CO"/>
              </w:rPr>
              <w:t xml:space="preserve"> numeral 32 of article 23 of the Bylaws, the </w:t>
            </w:r>
            <w:r w:rsidR="00DE6560" w:rsidRPr="00A1797A">
              <w:rPr>
                <w:rFonts w:ascii="Verdana" w:eastAsia="Times New Roman" w:hAnsi="Verdana" w:cstheme="minorHAnsi"/>
                <w:sz w:val="18"/>
                <w:szCs w:val="18"/>
                <w:lang w:val="en-US" w:eastAsia="es-CO"/>
              </w:rPr>
              <w:t>C</w:t>
            </w:r>
            <w:r w:rsidRPr="00A1797A">
              <w:rPr>
                <w:rFonts w:ascii="Verdana" w:eastAsia="Times New Roman" w:hAnsi="Verdana" w:cstheme="minorHAnsi"/>
                <w:sz w:val="18"/>
                <w:szCs w:val="18"/>
                <w:lang w:val="en-US" w:eastAsia="es-CO"/>
              </w:rPr>
              <w:t xml:space="preserve">ompany prepares and submits annually to the General </w:t>
            </w:r>
            <w:r w:rsidR="00DE6560" w:rsidRPr="00A1797A">
              <w:rPr>
                <w:rFonts w:ascii="Verdana" w:eastAsia="Times New Roman" w:hAnsi="Verdana" w:cstheme="minorHAnsi"/>
                <w:sz w:val="18"/>
                <w:szCs w:val="18"/>
                <w:lang w:val="en-US" w:eastAsia="es-CO"/>
              </w:rPr>
              <w:t>Shareholders’ Meeting</w:t>
            </w:r>
            <w:r w:rsidRPr="00A1797A">
              <w:rPr>
                <w:rFonts w:ascii="Verdana" w:eastAsia="Times New Roman" w:hAnsi="Verdana" w:cstheme="minorHAnsi"/>
                <w:sz w:val="18"/>
                <w:szCs w:val="18"/>
                <w:lang w:val="en-US" w:eastAsia="es-CO"/>
              </w:rPr>
              <w:t xml:space="preserve"> of a special report </w:t>
            </w:r>
            <w:r w:rsidR="00DE6560" w:rsidRPr="00A1797A">
              <w:rPr>
                <w:rFonts w:ascii="Verdana" w:eastAsia="Times New Roman" w:hAnsi="Verdana" w:cstheme="minorHAnsi"/>
                <w:sz w:val="18"/>
                <w:szCs w:val="18"/>
                <w:lang w:val="en-US" w:eastAsia="es-CO"/>
              </w:rPr>
              <w:t>which details the</w:t>
            </w:r>
            <w:r w:rsidRPr="00A1797A">
              <w:rPr>
                <w:rFonts w:ascii="Verdana" w:eastAsia="Times New Roman" w:hAnsi="Verdana" w:cstheme="minorHAnsi"/>
                <w:sz w:val="18"/>
                <w:szCs w:val="18"/>
                <w:lang w:val="en-US" w:eastAsia="es-CO"/>
              </w:rPr>
              <w:t xml:space="preserve"> </w:t>
            </w:r>
            <w:r w:rsidR="00DE6560" w:rsidRPr="00A1797A">
              <w:rPr>
                <w:rFonts w:ascii="Verdana" w:eastAsia="Times New Roman" w:hAnsi="Verdana" w:cstheme="minorHAnsi"/>
                <w:sz w:val="18"/>
                <w:szCs w:val="18"/>
                <w:lang w:val="en-US" w:eastAsia="es-CO"/>
              </w:rPr>
              <w:t>financial</w:t>
            </w:r>
            <w:r w:rsidRPr="00A1797A">
              <w:rPr>
                <w:rFonts w:ascii="Verdana" w:eastAsia="Times New Roman" w:hAnsi="Verdana" w:cstheme="minorHAnsi"/>
                <w:sz w:val="18"/>
                <w:szCs w:val="18"/>
                <w:lang w:val="en-US" w:eastAsia="es-CO"/>
              </w:rPr>
              <w:t xml:space="preserve"> relations existing between the parent company and affiliates or subsidiaries, </w:t>
            </w:r>
            <w:r w:rsidR="00DE6560" w:rsidRPr="00A1797A">
              <w:rPr>
                <w:rFonts w:ascii="Verdana" w:eastAsia="Times New Roman" w:hAnsi="Verdana" w:cstheme="minorHAnsi"/>
                <w:sz w:val="18"/>
                <w:szCs w:val="18"/>
                <w:lang w:val="en-US" w:eastAsia="es-CO"/>
              </w:rPr>
              <w:t xml:space="preserve">expressed </w:t>
            </w:r>
            <w:r w:rsidRPr="00A1797A">
              <w:rPr>
                <w:rFonts w:ascii="Verdana" w:eastAsia="Times New Roman" w:hAnsi="Verdana" w:cstheme="minorHAnsi"/>
                <w:sz w:val="18"/>
                <w:szCs w:val="18"/>
                <w:lang w:val="en-US" w:eastAsia="es-CO"/>
              </w:rPr>
              <w:t>under the terms of article 29 of Law 222 of 1995, which is made available to shareholders for the exercise of the right of inspection.</w:t>
            </w:r>
          </w:p>
          <w:p w14:paraId="5E0C46FD" w14:textId="77777777" w:rsidR="00AC25F7" w:rsidRPr="00A1797A" w:rsidRDefault="00AC25F7" w:rsidP="006D2673">
            <w:pPr>
              <w:spacing w:after="0" w:line="240" w:lineRule="auto"/>
              <w:ind w:right="49"/>
              <w:jc w:val="both"/>
              <w:rPr>
                <w:rFonts w:ascii="Verdana" w:eastAsia="Times New Roman" w:hAnsi="Verdana" w:cstheme="minorHAnsi"/>
                <w:sz w:val="18"/>
                <w:szCs w:val="18"/>
                <w:lang w:val="en-US" w:eastAsia="es-CO"/>
              </w:rPr>
            </w:pPr>
          </w:p>
          <w:p w14:paraId="0CAAE1CE" w14:textId="5927F90F" w:rsidR="008128EF" w:rsidRPr="00A1797A" w:rsidRDefault="00AC25F7" w:rsidP="006D2673">
            <w:pPr>
              <w:spacing w:after="0"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Said report is previously reviewed by the Audit and Risk Committee and by the Board of Directors of Ecopetrol </w:t>
            </w:r>
            <w:r w:rsidR="00DE6560" w:rsidRPr="00A1797A">
              <w:rPr>
                <w:rFonts w:ascii="Verdana" w:eastAsia="Times New Roman" w:hAnsi="Verdana" w:cstheme="minorHAnsi"/>
                <w:sz w:val="18"/>
                <w:szCs w:val="18"/>
                <w:lang w:val="en-US" w:eastAsia="es-CO"/>
              </w:rPr>
              <w:t>according to</w:t>
            </w:r>
            <w:r w:rsidRPr="00A1797A">
              <w:rPr>
                <w:rFonts w:ascii="Verdana" w:eastAsia="Times New Roman" w:hAnsi="Verdana" w:cstheme="minorHAnsi"/>
                <w:sz w:val="18"/>
                <w:szCs w:val="18"/>
                <w:lang w:val="en-US" w:eastAsia="es-CO"/>
              </w:rPr>
              <w:t xml:space="preserve"> article 10 numeral 37 of the Internal Regulations of the Audit and Risk Committee </w:t>
            </w:r>
            <w:r w:rsidR="00DE6560" w:rsidRPr="00A1797A">
              <w:rPr>
                <w:rFonts w:ascii="Verdana" w:eastAsia="Times New Roman" w:hAnsi="Verdana" w:cstheme="minorHAnsi"/>
                <w:sz w:val="18"/>
                <w:szCs w:val="18"/>
                <w:lang w:val="en-US" w:eastAsia="es-CO"/>
              </w:rPr>
              <w:t>(latest update completed and approved on May 27, 2022).</w:t>
            </w:r>
          </w:p>
        </w:tc>
      </w:tr>
      <w:tr w:rsidR="008128EF" w:rsidRPr="00A1797A" w14:paraId="6F34C81F" w14:textId="77777777" w:rsidTr="00CC057A">
        <w:trPr>
          <w:trHeight w:val="19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1A562A" w14:textId="1F05462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26887F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05/28/2010</w:t>
            </w:r>
          </w:p>
        </w:tc>
      </w:tr>
      <w:tr w:rsidR="008128EF" w:rsidRPr="00A1797A" w14:paraId="4C2D0E86" w14:textId="77777777" w:rsidTr="00CC057A">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EE52B5" w14:textId="149AE13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E7D6ED" w14:textId="3DCE5553" w:rsidR="008128EF" w:rsidRPr="00A1797A" w:rsidRDefault="00DE656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7930F01" w14:textId="0DE9F4D9" w:rsidR="008128EF" w:rsidRPr="00A1797A" w:rsidRDefault="001910DE" w:rsidP="006D2673">
      <w:pPr>
        <w:spacing w:after="0" w:line="240" w:lineRule="auto"/>
        <w:ind w:left="57"/>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FB3A1E2" w14:textId="62026D6E" w:rsidR="008128EF" w:rsidRPr="00A1797A" w:rsidRDefault="002520D2" w:rsidP="006D2673">
      <w:pPr>
        <w:pStyle w:val="Prrafodelista"/>
        <w:numPr>
          <w:ilvl w:val="1"/>
          <w:numId w:val="3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 policy does not require express authorization from the Board of Directors for recurring transactions with Related Parties inherent to the Company’s ordinary course of business carried out for adhesion contracts or general framework contracts with wholly standardized terms, applied on a mass scale, and carried out at market prices, generally determined by the acting supplier of the good or service in question, and whose individual amount is irrelevant to the Company.</w:t>
      </w:r>
    </w:p>
    <w:p w14:paraId="09563325" w14:textId="79E7EDD2" w:rsidR="008128EF" w:rsidRPr="00A1797A" w:rsidRDefault="001910DE" w:rsidP="006D2673">
      <w:pPr>
        <w:spacing w:after="0" w:line="240" w:lineRule="auto"/>
        <w:ind w:left="57"/>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lastRenderedPageBreak/>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30736F27" w14:textId="77777777" w:rsidTr="00CC057A">
        <w:trPr>
          <w:trHeight w:val="315"/>
          <w:jc w:val="center"/>
        </w:trPr>
        <w:tc>
          <w:tcPr>
            <w:tcW w:w="5544" w:type="dxa"/>
            <w:gridSpan w:val="3"/>
            <w:tcMar>
              <w:top w:w="0" w:type="dxa"/>
              <w:left w:w="70" w:type="dxa"/>
              <w:bottom w:w="0" w:type="dxa"/>
              <w:right w:w="70" w:type="dxa"/>
            </w:tcMar>
            <w:vAlign w:val="bottom"/>
            <w:hideMark/>
          </w:tcPr>
          <w:p w14:paraId="0B11F594" w14:textId="5F1932A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22.3 Implemented measure</w:t>
            </w:r>
          </w:p>
        </w:tc>
        <w:tc>
          <w:tcPr>
            <w:tcW w:w="751" w:type="dxa"/>
            <w:gridSpan w:val="2"/>
            <w:tcMar>
              <w:top w:w="0" w:type="dxa"/>
              <w:left w:w="70" w:type="dxa"/>
              <w:bottom w:w="0" w:type="dxa"/>
              <w:right w:w="70" w:type="dxa"/>
            </w:tcMar>
            <w:vAlign w:val="center"/>
            <w:hideMark/>
          </w:tcPr>
          <w:p w14:paraId="4B06D9D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0E044A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6B7A1C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DC7001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65BBBF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847AAE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C18B392" w14:textId="77777777" w:rsidTr="00CC057A">
        <w:trPr>
          <w:trHeight w:val="315"/>
          <w:jc w:val="center"/>
        </w:trPr>
        <w:tc>
          <w:tcPr>
            <w:tcW w:w="4256" w:type="dxa"/>
            <w:tcMar>
              <w:top w:w="0" w:type="dxa"/>
              <w:left w:w="70" w:type="dxa"/>
              <w:bottom w:w="0" w:type="dxa"/>
              <w:right w:w="70" w:type="dxa"/>
            </w:tcMar>
            <w:vAlign w:val="bottom"/>
            <w:hideMark/>
          </w:tcPr>
          <w:p w14:paraId="5D8E86D0" w14:textId="5B76F54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FD6B0A1" w14:textId="64C3CA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A42ECE0" w14:textId="5792A7C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48625CA" w14:textId="4934FE8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9649D1D" w14:textId="10B8EB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3EC1622" w14:textId="6FA454E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31A03D2" w14:textId="1EA5B9C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81177AA" w14:textId="59D79B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1288F92" w14:textId="5F88B7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862470F"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AADD894" w14:textId="03D5F2D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A5A9F5F" w14:textId="65C3B4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1A0F825" w14:textId="5B9E220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75C8E36" w14:textId="722B85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4C8A79A" w14:textId="3EFCB3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0D28DB3" w14:textId="3FEA9C4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892BBD4" w14:textId="2AE050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03CAFE0" w14:textId="539155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333E198" w14:textId="6C2CD7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4417D37" w14:textId="77777777" w:rsidTr="00CC057A">
        <w:trPr>
          <w:trHeight w:val="82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BF0A868" w14:textId="3D522E67" w:rsidR="002520D2" w:rsidRPr="00A1797A" w:rsidRDefault="002520D2" w:rsidP="006D2673">
            <w:pPr>
              <w:spacing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the provisions of the Corporate Bylaws (latest amendment carried out and approved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it is the duty of the Board of Directors to ensure that Ecopetrol's financial relations with its shareholders, including the majority shareholder, and with its subordinates, are carried out within the limits and conditions established by law and the regulations on prevention, management and resolution of conflicts of interest established in these Bylaws; and, in any event, under market conditions.</w:t>
            </w:r>
          </w:p>
          <w:p w14:paraId="0D4CBED4" w14:textId="2B88499C" w:rsidR="008128EF" w:rsidRPr="00A1797A" w:rsidRDefault="002520D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Guide to transfer prices between economically related parties establishes that transactions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economically related parties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must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under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conditions</w:t>
            </w:r>
            <w:r w:rsidR="001910DE" w:rsidRPr="00A1797A">
              <w:rPr>
                <w:rFonts w:ascii="Verdana" w:eastAsia="Times New Roman" w:hAnsi="Verdana" w:cstheme="minorHAnsi"/>
                <w:sz w:val="18"/>
                <w:szCs w:val="18"/>
                <w:lang w:val="en-US" w:eastAsia="es-CO"/>
              </w:rPr>
              <w:t xml:space="preserve"> </w:t>
            </w:r>
            <w:r w:rsidR="00B5084E" w:rsidRPr="00A1797A">
              <w:rPr>
                <w:rFonts w:ascii="Verdana" w:eastAsia="Times New Roman" w:hAnsi="Verdana" w:cstheme="minorHAnsi"/>
                <w:sz w:val="18"/>
                <w:szCs w:val="18"/>
                <w:lang w:val="en-US" w:eastAsia="es-CO"/>
              </w:rPr>
              <w:t>and biannual</w:t>
            </w:r>
            <w:r w:rsidR="00DE6560"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transactions</w:t>
            </w:r>
            <w:r w:rsidR="00DE6560" w:rsidRPr="00A1797A">
              <w:rPr>
                <w:rFonts w:ascii="Verdana" w:eastAsia="Times New Roman" w:hAnsi="Verdana" w:cstheme="minorHAnsi"/>
                <w:sz w:val="18"/>
                <w:szCs w:val="18"/>
                <w:lang w:val="en-US" w:eastAsia="es-CO"/>
              </w:rPr>
              <w:t xml:space="preserve"> must be presented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DE6560" w:rsidRPr="00A1797A">
              <w:rPr>
                <w:rFonts w:ascii="Verdana" w:eastAsia="Times New Roman" w:hAnsi="Verdana" w:cstheme="minorHAnsi"/>
                <w:sz w:val="18"/>
                <w:szCs w:val="18"/>
                <w:lang w:val="en-US" w:eastAsia="es-CO"/>
              </w:rPr>
              <w:t xml:space="preserve">, specifying that the agreements and contracts subscribed during the previous semester were agreed under market </w:t>
            </w:r>
            <w:r w:rsidR="006E16E0" w:rsidRPr="00A1797A">
              <w:rPr>
                <w:rFonts w:ascii="Verdana" w:eastAsia="Times New Roman" w:hAnsi="Verdana" w:cstheme="minorHAnsi"/>
                <w:sz w:val="18"/>
                <w:szCs w:val="18"/>
                <w:lang w:val="en-US" w:eastAsia="es-CO"/>
              </w:rPr>
              <w:t>conditions</w:t>
            </w:r>
            <w:r w:rsidR="008128EF" w:rsidRPr="00A1797A">
              <w:rPr>
                <w:rFonts w:ascii="Verdana" w:eastAsia="Times New Roman" w:hAnsi="Verdana" w:cstheme="minorHAnsi"/>
                <w:sz w:val="18"/>
                <w:szCs w:val="18"/>
                <w:lang w:val="en-US" w:eastAsia="es-CO"/>
              </w:rPr>
              <w:t>.</w:t>
            </w:r>
          </w:p>
        </w:tc>
      </w:tr>
      <w:tr w:rsidR="008128EF" w:rsidRPr="00A1797A" w14:paraId="180FD09E" w14:textId="77777777" w:rsidTr="00CC057A">
        <w:trPr>
          <w:trHeight w:val="4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6D9BA4" w14:textId="42A8540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AF8DBA9"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05/28/2010</w:t>
            </w:r>
          </w:p>
        </w:tc>
      </w:tr>
      <w:tr w:rsidR="008128EF" w:rsidRPr="00A1797A" w14:paraId="1013FFED" w14:textId="77777777" w:rsidTr="00CC057A">
        <w:trPr>
          <w:trHeight w:val="15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C2F84B" w14:textId="7D948D4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BC263F" w14:textId="6995EECD"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6A4DF40C" w14:textId="7838360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B985F1A" w14:textId="01663ABE"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23:</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Remuneration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2F85541E" w14:textId="6A2B2F0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E52EF2A" w14:textId="1CF8A0FF" w:rsidR="008128EF" w:rsidRPr="00AE2F10" w:rsidRDefault="008128EF" w:rsidP="005B0E19">
      <w:pPr>
        <w:pStyle w:val="Prrafodelista"/>
        <w:numPr>
          <w:ilvl w:val="1"/>
          <w:numId w:val="38"/>
        </w:numPr>
        <w:spacing w:after="0" w:line="240" w:lineRule="auto"/>
        <w:jc w:val="both"/>
        <w:rPr>
          <w:rFonts w:ascii="Verdana" w:eastAsia="Times New Roman" w:hAnsi="Verdana" w:cstheme="minorHAnsi"/>
          <w:color w:val="000000"/>
          <w:sz w:val="18"/>
          <w:szCs w:val="18"/>
          <w:lang w:val="en-US" w:eastAsia="es-CO"/>
        </w:rPr>
      </w:pP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00E8722C" w:rsidRPr="00AE2F10">
        <w:rPr>
          <w:rFonts w:ascii="Verdana" w:eastAsia="Times New Roman" w:hAnsi="Verdana" w:cstheme="minorHAnsi"/>
          <w:b/>
          <w:bCs/>
          <w:color w:val="000000"/>
          <w:sz w:val="18"/>
          <w:szCs w:val="18"/>
          <w:lang w:val="en-US" w:eastAsia="es-CO"/>
        </w:rPr>
        <w:t>Company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has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w:t>
      </w:r>
      <w:r w:rsidR="001910DE" w:rsidRPr="00AE2F10">
        <w:rPr>
          <w:rFonts w:ascii="Verdana" w:eastAsia="Times New Roman" w:hAnsi="Verdana" w:cstheme="minorHAnsi"/>
          <w:b/>
          <w:bCs/>
          <w:color w:val="000000"/>
          <w:sz w:val="18"/>
          <w:szCs w:val="18"/>
          <w:lang w:val="en-US" w:eastAsia="es-CO"/>
        </w:rPr>
        <w:t xml:space="preserve"> </w:t>
      </w:r>
      <w:r w:rsidR="001F37B5" w:rsidRPr="00AE2F10">
        <w:rPr>
          <w:rFonts w:ascii="Verdana" w:eastAsia="Times New Roman" w:hAnsi="Verdana" w:cstheme="minorHAnsi"/>
          <w:b/>
          <w:bCs/>
          <w:color w:val="000000"/>
          <w:sz w:val="18"/>
          <w:szCs w:val="18"/>
          <w:lang w:val="en-US" w:eastAsia="es-CO"/>
        </w:rPr>
        <w:t>remuneration</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policy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for</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Board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of</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Directors,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approved</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the</w:t>
      </w:r>
      <w:r w:rsidR="001910DE" w:rsidRPr="00AE2F10">
        <w:rPr>
          <w:rFonts w:ascii="Verdana" w:eastAsia="Times New Roman" w:hAnsi="Verdana" w:cstheme="minorHAnsi"/>
          <w:b/>
          <w:bCs/>
          <w:color w:val="000000"/>
          <w:sz w:val="18"/>
          <w:szCs w:val="18"/>
          <w:lang w:val="en-US" w:eastAsia="es-CO"/>
        </w:rPr>
        <w:t xml:space="preserve"> </w:t>
      </w:r>
      <w:r w:rsidR="00C86305" w:rsidRPr="00AE2F10">
        <w:rPr>
          <w:rFonts w:ascii="Verdana" w:eastAsia="Times New Roman" w:hAnsi="Verdana" w:cstheme="minorHAnsi"/>
          <w:b/>
          <w:bCs/>
          <w:color w:val="000000"/>
          <w:sz w:val="18"/>
          <w:szCs w:val="18"/>
          <w:lang w:val="en-US" w:eastAsia="es-CO"/>
        </w:rPr>
        <w:t xml:space="preserve">General Shareholders’ Meeting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reviewed</w:t>
      </w:r>
      <w:r w:rsidR="001910DE" w:rsidRPr="00AE2F10">
        <w:rPr>
          <w:rFonts w:ascii="Verdana" w:eastAsia="Times New Roman" w:hAnsi="Verdana" w:cstheme="minorHAnsi"/>
          <w:color w:val="000000"/>
          <w:sz w:val="18"/>
          <w:szCs w:val="18"/>
          <w:lang w:val="en-US" w:eastAsia="es-CO"/>
        </w:rPr>
        <w:t xml:space="preserve"> </w:t>
      </w:r>
      <w:r w:rsidR="002520D2" w:rsidRPr="00AE2F10">
        <w:rPr>
          <w:rFonts w:ascii="Verdana" w:eastAsia="Times New Roman" w:hAnsi="Verdana" w:cstheme="minorHAnsi"/>
          <w:color w:val="000000"/>
          <w:sz w:val="18"/>
          <w:szCs w:val="18"/>
          <w:lang w:val="en-US" w:eastAsia="es-CO"/>
        </w:rPr>
        <w:t>yearly</w:t>
      </w:r>
      <w:r w:rsidRPr="00AE2F10">
        <w:rPr>
          <w:rFonts w:ascii="Verdana" w:eastAsia="Times New Roman" w:hAnsi="Verdana" w:cstheme="minorHAnsi"/>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which</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identifies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all</w:t>
      </w:r>
      <w:r w:rsidR="001910DE" w:rsidRPr="00AE2F10">
        <w:rPr>
          <w:rFonts w:ascii="Verdana" w:eastAsia="Times New Roman" w:hAnsi="Verdana" w:cstheme="minorHAnsi"/>
          <w:b/>
          <w:bCs/>
          <w:color w:val="000000"/>
          <w:sz w:val="18"/>
          <w:szCs w:val="18"/>
          <w:lang w:val="en-US" w:eastAsia="es-CO"/>
        </w:rPr>
        <w:t xml:space="preserve"> </w:t>
      </w:r>
      <w:r w:rsidR="001F37B5" w:rsidRPr="00AE2F10">
        <w:rPr>
          <w:rFonts w:ascii="Verdana" w:eastAsia="Times New Roman" w:hAnsi="Verdana" w:cstheme="minorHAnsi"/>
          <w:b/>
          <w:bCs/>
          <w:color w:val="000000"/>
          <w:sz w:val="18"/>
          <w:szCs w:val="18"/>
          <w:lang w:val="en-US" w:eastAsia="es-CO"/>
        </w:rPr>
        <w:t>remuneration</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components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that</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can</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be</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effectively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satisfied</w:t>
      </w:r>
      <w:r w:rsidR="00334C9B" w:rsidRPr="00AE2F10">
        <w:rPr>
          <w:rFonts w:ascii="Verdana" w:eastAsia="Times New Roman" w:hAnsi="Verdana" w:cstheme="minorHAnsi"/>
          <w:b/>
          <w:bCs/>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These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components</w:t>
      </w:r>
      <w:r w:rsidR="001910DE" w:rsidRPr="00AE2F10">
        <w:rPr>
          <w:rFonts w:ascii="Verdana" w:eastAsia="Times New Roman" w:hAnsi="Verdana" w:cstheme="minorHAnsi"/>
          <w:color w:val="000000"/>
          <w:sz w:val="18"/>
          <w:szCs w:val="18"/>
          <w:lang w:val="en-US" w:eastAsia="es-CO"/>
        </w:rPr>
        <w:t xml:space="preserve"> </w:t>
      </w:r>
      <w:r w:rsidR="002520D2" w:rsidRPr="00AE2F10">
        <w:rPr>
          <w:rFonts w:ascii="Verdana" w:eastAsia="Times New Roman" w:hAnsi="Verdana" w:cstheme="minorHAnsi"/>
          <w:color w:val="000000"/>
          <w:sz w:val="18"/>
          <w:szCs w:val="18"/>
          <w:lang w:val="en-US" w:eastAsia="es-CO"/>
        </w:rPr>
        <w:t>may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fixed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variable.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They</w:t>
      </w:r>
      <w:r w:rsidR="001910DE" w:rsidRPr="00AE2F10">
        <w:rPr>
          <w:rFonts w:ascii="Verdana" w:eastAsia="Times New Roman" w:hAnsi="Verdana" w:cstheme="minorHAnsi"/>
          <w:color w:val="000000"/>
          <w:sz w:val="18"/>
          <w:szCs w:val="18"/>
          <w:lang w:val="en-US" w:eastAsia="es-CO"/>
        </w:rPr>
        <w:t xml:space="preserve"> </w:t>
      </w:r>
      <w:r w:rsidR="0016260E" w:rsidRPr="00AE2F10">
        <w:rPr>
          <w:rFonts w:ascii="Verdana" w:eastAsia="Times New Roman" w:hAnsi="Verdana" w:cstheme="minorHAnsi"/>
          <w:color w:val="000000"/>
          <w:sz w:val="18"/>
          <w:szCs w:val="18"/>
          <w:lang w:val="en-US" w:eastAsia="es-CO"/>
        </w:rPr>
        <w:t>can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include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fixed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fees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being</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w:t>
      </w:r>
      <w:r w:rsidR="001910DE" w:rsidRPr="00AE2F10">
        <w:rPr>
          <w:rFonts w:ascii="Verdana" w:eastAsia="Times New Roman" w:hAnsi="Verdana" w:cstheme="minorHAnsi"/>
          <w:color w:val="000000"/>
          <w:sz w:val="18"/>
          <w:szCs w:val="18"/>
          <w:lang w:val="en-US" w:eastAsia="es-CO"/>
        </w:rPr>
        <w:t xml:space="preserve"> </w:t>
      </w:r>
      <w:r w:rsidR="0016260E" w:rsidRPr="00AE2F10">
        <w:rPr>
          <w:rFonts w:ascii="Verdana" w:eastAsia="Times New Roman" w:hAnsi="Verdana" w:cstheme="minorHAnsi"/>
          <w:color w:val="000000"/>
          <w:sz w:val="18"/>
          <w:szCs w:val="18"/>
          <w:lang w:val="en-US" w:eastAsia="es-CO"/>
        </w:rPr>
        <w:t xml:space="preserve">Board of Directors </w:t>
      </w:r>
      <w:r w:rsidRPr="00AE2F10">
        <w:rPr>
          <w:rFonts w:ascii="Verdana" w:eastAsia="Times New Roman" w:hAnsi="Verdana" w:cstheme="minorHAnsi"/>
          <w:color w:val="000000"/>
          <w:sz w:val="18"/>
          <w:szCs w:val="18"/>
          <w:lang w:val="en-US" w:eastAsia="es-CO"/>
        </w:rPr>
        <w:t>member,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fees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attendance</w:t>
      </w:r>
      <w:r w:rsidR="001910DE" w:rsidRPr="00AE2F10">
        <w:rPr>
          <w:rFonts w:ascii="Verdana" w:eastAsia="Times New Roman" w:hAnsi="Verdana" w:cstheme="minorHAnsi"/>
          <w:color w:val="000000"/>
          <w:sz w:val="18"/>
          <w:szCs w:val="18"/>
          <w:lang w:val="en-US" w:eastAsia="es-CO"/>
        </w:rPr>
        <w:t xml:space="preserve"> </w:t>
      </w:r>
      <w:r w:rsidR="00723C46" w:rsidRPr="00AE2F10">
        <w:rPr>
          <w:rFonts w:ascii="Verdana" w:eastAsia="Times New Roman" w:hAnsi="Verdana" w:cstheme="minorHAnsi"/>
          <w:color w:val="000000"/>
          <w:sz w:val="18"/>
          <w:szCs w:val="18"/>
          <w:lang w:val="en-US" w:eastAsia="es-CO"/>
        </w:rPr>
        <w:t>to</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meetings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Board</w:t>
      </w:r>
      <w:r w:rsidR="001910DE" w:rsidRPr="00AE2F10">
        <w:rPr>
          <w:rFonts w:ascii="Verdana" w:eastAsia="Times New Roman" w:hAnsi="Verdana" w:cstheme="minorHAnsi"/>
          <w:color w:val="000000"/>
          <w:sz w:val="18"/>
          <w:szCs w:val="18"/>
          <w:lang w:val="en-US" w:eastAsia="es-CO"/>
        </w:rPr>
        <w:t xml:space="preserve"> </w:t>
      </w:r>
      <w:r w:rsidR="00552B8E" w:rsidRPr="00AE2F10">
        <w:rPr>
          <w:rFonts w:ascii="Verdana" w:eastAsia="Times New Roman" w:hAnsi="Verdana" w:cstheme="minorHAnsi"/>
          <w:color w:val="000000"/>
          <w:sz w:val="18"/>
          <w:szCs w:val="18"/>
          <w:lang w:val="en-US" w:eastAsia="es-CO"/>
        </w:rPr>
        <w:t>and/or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its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Committees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other</w:t>
      </w:r>
      <w:r w:rsidR="001910DE" w:rsidRPr="00AE2F10">
        <w:rPr>
          <w:rFonts w:ascii="Verdana" w:eastAsia="Times New Roman" w:hAnsi="Verdana" w:cstheme="minorHAnsi"/>
          <w:color w:val="000000"/>
          <w:sz w:val="18"/>
          <w:szCs w:val="18"/>
          <w:lang w:val="en-US" w:eastAsia="es-CO"/>
        </w:rPr>
        <w:t xml:space="preserve"> </w:t>
      </w:r>
      <w:r w:rsidR="0016260E" w:rsidRPr="00AE2F10">
        <w:rPr>
          <w:rFonts w:ascii="Verdana" w:eastAsia="Times New Roman" w:hAnsi="Verdana" w:cstheme="minorHAnsi"/>
          <w:color w:val="000000"/>
          <w:sz w:val="18"/>
          <w:szCs w:val="18"/>
          <w:lang w:val="en-US" w:eastAsia="es-CO"/>
        </w:rPr>
        <w:t>payments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kind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accrued</w:t>
      </w:r>
      <w:r w:rsidR="001910DE" w:rsidRPr="00AE2F10">
        <w:rPr>
          <w:rFonts w:ascii="Verdana" w:eastAsia="Times New Roman" w:hAnsi="Verdana" w:cstheme="minorHAnsi"/>
          <w:color w:val="000000"/>
          <w:sz w:val="18"/>
          <w:szCs w:val="18"/>
          <w:lang w:val="en-US" w:eastAsia="es-CO"/>
        </w:rPr>
        <w:t xml:space="preserve"> </w:t>
      </w:r>
      <w:r w:rsidR="004A66D9" w:rsidRPr="00AE2F10">
        <w:rPr>
          <w:rFonts w:ascii="Verdana" w:eastAsia="Times New Roman" w:hAnsi="Verdana" w:cstheme="minorHAnsi"/>
          <w:color w:val="000000"/>
          <w:sz w:val="18"/>
          <w:szCs w:val="18"/>
          <w:lang w:val="en-US" w:eastAsia="es-CO"/>
        </w:rPr>
        <w:t>during</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year,</w:t>
      </w:r>
      <w:r w:rsidR="001910DE" w:rsidRPr="00AE2F10">
        <w:rPr>
          <w:rFonts w:ascii="Verdana" w:eastAsia="Times New Roman" w:hAnsi="Verdana" w:cstheme="minorHAnsi"/>
          <w:color w:val="000000"/>
          <w:sz w:val="18"/>
          <w:szCs w:val="18"/>
          <w:lang w:val="en-US" w:eastAsia="es-CO"/>
        </w:rPr>
        <w:t xml:space="preserve"> </w:t>
      </w:r>
      <w:r w:rsidR="0016260E" w:rsidRPr="00AE2F10">
        <w:rPr>
          <w:rFonts w:ascii="Verdana" w:eastAsia="Times New Roman" w:hAnsi="Verdana" w:cstheme="minorHAnsi"/>
          <w:color w:val="000000"/>
          <w:sz w:val="18"/>
          <w:szCs w:val="18"/>
          <w:lang w:val="en-US" w:eastAsia="es-CO"/>
        </w:rPr>
        <w:t>whatever its source</w:t>
      </w:r>
      <w:r w:rsidRPr="00AE2F10">
        <w:rPr>
          <w:rFonts w:ascii="Verdana" w:eastAsia="Times New Roman" w:hAnsi="Verdana" w:cstheme="minorHAnsi"/>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money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kind</w:t>
      </w:r>
      <w:r w:rsidR="00643B2F" w:rsidRPr="00AE2F10">
        <w:rPr>
          <w:rFonts w:ascii="Verdana" w:eastAsia="Times New Roman" w:hAnsi="Verdana" w:cstheme="minorHAnsi"/>
          <w:color w:val="000000"/>
          <w:sz w:val="18"/>
          <w:szCs w:val="18"/>
          <w:lang w:val="en-US" w:eastAsia="es-CO"/>
        </w:rPr>
        <w: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well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obligations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contracted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00E8722C" w:rsidRPr="00AE2F10">
        <w:rPr>
          <w:rFonts w:ascii="Verdana" w:eastAsia="Times New Roman" w:hAnsi="Verdana" w:cstheme="minorHAnsi"/>
          <w:color w:val="000000"/>
          <w:sz w:val="18"/>
          <w:szCs w:val="18"/>
          <w:lang w:val="en-US" w:eastAsia="es-CO"/>
        </w:rPr>
        <w:t>Company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terms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pensions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payment</w:t>
      </w:r>
      <w:r w:rsidR="0016260E" w:rsidRPr="00AE2F10">
        <w:rPr>
          <w:rFonts w:ascii="Verdana" w:eastAsia="Times New Roman" w:hAnsi="Verdana" w:cstheme="minorHAnsi"/>
          <w:color w:val="000000"/>
          <w:sz w:val="18"/>
          <w:szCs w:val="18"/>
          <w:lang w:val="en-US" w:eastAsia="es-CO"/>
        </w:rPr>
        <w:t>s</w:t>
      </w:r>
      <w:r w:rsidR="001910DE" w:rsidRPr="00AE2F10">
        <w:rPr>
          <w:rFonts w:ascii="Verdana" w:eastAsia="Times New Roman" w:hAnsi="Verdana" w:cstheme="minorHAnsi"/>
          <w:color w:val="000000"/>
          <w:sz w:val="18"/>
          <w:szCs w:val="18"/>
          <w:lang w:val="en-US" w:eastAsia="es-CO"/>
        </w:rPr>
        <w:t xml:space="preserve"> </w:t>
      </w:r>
      <w:r w:rsidR="0016260E" w:rsidRPr="00AE2F10">
        <w:rPr>
          <w:rFonts w:ascii="Verdana" w:eastAsia="Times New Roman" w:hAnsi="Verdana" w:cstheme="minorHAnsi"/>
          <w:color w:val="000000"/>
          <w:sz w:val="18"/>
          <w:szCs w:val="18"/>
          <w:lang w:val="en-US" w:eastAsia="es-CO"/>
        </w:rPr>
        <w:t>for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life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insurance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premiums,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other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concepts,</w:t>
      </w:r>
      <w:r w:rsidR="001910DE" w:rsidRPr="00AE2F10">
        <w:rPr>
          <w:rFonts w:ascii="Verdana" w:eastAsia="Times New Roman" w:hAnsi="Verdana" w:cstheme="minorHAnsi"/>
          <w:color w:val="000000"/>
          <w:sz w:val="18"/>
          <w:szCs w:val="18"/>
          <w:lang w:val="en-US" w:eastAsia="es-CO"/>
        </w:rPr>
        <w:t xml:space="preserve"> </w:t>
      </w:r>
      <w:r w:rsidR="004A66D9" w:rsidRPr="00AE2F10">
        <w:rPr>
          <w:rFonts w:ascii="Verdana" w:eastAsia="Times New Roman" w:hAnsi="Verdana" w:cstheme="minorHAnsi"/>
          <w:color w:val="000000"/>
          <w:sz w:val="18"/>
          <w:szCs w:val="18"/>
          <w:lang w:val="en-US" w:eastAsia="es-CO"/>
        </w:rPr>
        <w:t>concerning</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both</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former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current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members,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well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those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premiums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civil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liability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insurance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(D&amp;O</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policies)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contracted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00E8722C" w:rsidRPr="00AE2F10">
        <w:rPr>
          <w:rFonts w:ascii="Verdana" w:eastAsia="Times New Roman" w:hAnsi="Verdana" w:cstheme="minorHAnsi"/>
          <w:color w:val="000000"/>
          <w:sz w:val="18"/>
          <w:szCs w:val="18"/>
          <w:lang w:val="en-US" w:eastAsia="es-CO"/>
        </w:rPr>
        <w:t>Company</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in</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favor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members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Board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of</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Directors.</w:t>
      </w:r>
    </w:p>
    <w:p w14:paraId="1E4819DB" w14:textId="4F14B0BD" w:rsidR="00AA01B2" w:rsidRDefault="00AA01B2"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1B2C0D2" w14:textId="77777777" w:rsidTr="00CC057A">
        <w:trPr>
          <w:trHeight w:val="315"/>
          <w:jc w:val="center"/>
        </w:trPr>
        <w:tc>
          <w:tcPr>
            <w:tcW w:w="5544" w:type="dxa"/>
            <w:gridSpan w:val="3"/>
            <w:tcMar>
              <w:top w:w="0" w:type="dxa"/>
              <w:left w:w="70" w:type="dxa"/>
              <w:bottom w:w="0" w:type="dxa"/>
              <w:right w:w="70" w:type="dxa"/>
            </w:tcMar>
            <w:vAlign w:val="bottom"/>
            <w:hideMark/>
          </w:tcPr>
          <w:p w14:paraId="23FC8D73" w14:textId="35CD76BE"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23.1 Implemented measure</w:t>
            </w:r>
          </w:p>
        </w:tc>
        <w:tc>
          <w:tcPr>
            <w:tcW w:w="751" w:type="dxa"/>
            <w:gridSpan w:val="2"/>
            <w:tcMar>
              <w:top w:w="0" w:type="dxa"/>
              <w:left w:w="70" w:type="dxa"/>
              <w:bottom w:w="0" w:type="dxa"/>
              <w:right w:w="70" w:type="dxa"/>
            </w:tcMar>
            <w:vAlign w:val="center"/>
            <w:hideMark/>
          </w:tcPr>
          <w:p w14:paraId="2ACB448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30FC68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F4015B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88CE94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0DF7CE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8C67CE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6129F21" w14:textId="77777777" w:rsidTr="00CC057A">
        <w:trPr>
          <w:trHeight w:val="315"/>
          <w:jc w:val="center"/>
        </w:trPr>
        <w:tc>
          <w:tcPr>
            <w:tcW w:w="4256" w:type="dxa"/>
            <w:tcMar>
              <w:top w:w="0" w:type="dxa"/>
              <w:left w:w="70" w:type="dxa"/>
              <w:bottom w:w="0" w:type="dxa"/>
              <w:right w:w="70" w:type="dxa"/>
            </w:tcMar>
            <w:vAlign w:val="bottom"/>
            <w:hideMark/>
          </w:tcPr>
          <w:p w14:paraId="6AA94536" w14:textId="02DEC4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AD10706" w14:textId="48B2009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0076C4A" w14:textId="3FED5F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7D21724" w14:textId="13145F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1CEAC20" w14:textId="20A2EC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0AE1EC5" w14:textId="53539BD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2DF288F" w14:textId="0A20CFA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623CA3F" w14:textId="292D38D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BDB306D"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36F74AD" w14:textId="0E53A55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5DBF9D2" w14:textId="70AB80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30BD97D" w14:textId="1B50F2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8A34EFA" w14:textId="0200EAC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C1999FF" w14:textId="7B253D3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D35A8ED" w14:textId="66E17E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E9E450B" w14:textId="51AFA6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8CB92A1" w14:textId="564BA4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4C53050" w14:textId="68A855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7F73D00" w14:textId="77777777" w:rsidTr="00CC057A">
        <w:trPr>
          <w:trHeight w:val="1293"/>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2DD8463" w14:textId="4A255EDB" w:rsidR="008128EF" w:rsidRPr="00A1797A" w:rsidRDefault="00FB644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attending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004A66D9" w:rsidRPr="00A1797A">
              <w:rPr>
                <w:rFonts w:ascii="Verdana" w:eastAsia="Times New Roman" w:hAnsi="Verdana" w:cstheme="minorHAnsi"/>
                <w:sz w:val="18"/>
                <w:szCs w:val="18"/>
                <w:lang w:val="en-US" w:eastAsia="es-CO"/>
              </w:rPr>
              <w:t>concerning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character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responsibility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position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market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guidelines.</w:t>
            </w:r>
          </w:p>
          <w:p w14:paraId="372CAC0C" w14:textId="6DF5B4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7D1195B" w14:textId="15B56B2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point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B0BA4" w:rsidRPr="00A1797A">
              <w:rPr>
                <w:rFonts w:ascii="Verdana" w:eastAsia="Times New Roman" w:hAnsi="Verdana" w:cstheme="minorHAnsi"/>
                <w:sz w:val="18"/>
                <w:szCs w:val="18"/>
                <w:lang w:val="en-US" w:eastAsia="es-CO"/>
              </w:rPr>
              <w:t>General Shareholders’ 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March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22,</w:t>
            </w:r>
            <w:r w:rsidR="001910DE" w:rsidRPr="00A1797A">
              <w:rPr>
                <w:rFonts w:ascii="Verdana" w:eastAsia="Times New Roman" w:hAnsi="Verdana" w:cstheme="minorHAnsi"/>
                <w:sz w:val="18"/>
                <w:szCs w:val="18"/>
                <w:lang w:val="en-US" w:eastAsia="es-CO"/>
              </w:rPr>
              <w:t xml:space="preserve"> </w:t>
            </w:r>
            <w:r w:rsidR="00B5084E" w:rsidRPr="00A1797A">
              <w:rPr>
                <w:rFonts w:ascii="Verdana" w:eastAsia="Times New Roman" w:hAnsi="Verdana" w:cstheme="minorHAnsi"/>
                <w:sz w:val="18"/>
                <w:szCs w:val="18"/>
                <w:lang w:val="en-US" w:eastAsia="es-CO"/>
              </w:rPr>
              <w:t>2012,</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A521DD" w:rsidRPr="00A1797A">
              <w:rPr>
                <w:rFonts w:ascii="Verdana" w:eastAsia="Times New Roman" w:hAnsi="Verdana" w:cstheme="minorHAnsi"/>
                <w:sz w:val="18"/>
                <w:szCs w:val="18"/>
                <w:lang w:val="en-US" w:eastAsia="es-CO"/>
              </w:rPr>
              <w:t>the amount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fee</w:t>
            </w:r>
            <w:r w:rsidR="001910DE" w:rsidRPr="00A1797A">
              <w:rPr>
                <w:rFonts w:ascii="Verdana" w:eastAsia="Times New Roman" w:hAnsi="Verdana" w:cstheme="minorHAnsi"/>
                <w:sz w:val="18"/>
                <w:szCs w:val="18"/>
                <w:lang w:val="en-US" w:eastAsia="es-CO"/>
              </w:rPr>
              <w:t xml:space="preserve"> </w:t>
            </w:r>
            <w:r w:rsidR="00A521DD" w:rsidRPr="00A1797A">
              <w:rPr>
                <w:rFonts w:ascii="Verdana" w:eastAsia="Times New Roman" w:hAnsi="Verdana" w:cstheme="minorHAnsi"/>
                <w:sz w:val="18"/>
                <w:szCs w:val="18"/>
                <w:lang w:val="en-US" w:eastAsia="es-CO"/>
              </w:rPr>
              <w:t>for each in-person</w:t>
            </w:r>
            <w:r w:rsidR="001910DE" w:rsidRPr="00A1797A">
              <w:rPr>
                <w:rFonts w:ascii="Verdana" w:eastAsia="Times New Roman" w:hAnsi="Verdana" w:cstheme="minorHAnsi"/>
                <w:sz w:val="18"/>
                <w:szCs w:val="18"/>
                <w:lang w:val="en-US" w:eastAsia="es-CO"/>
              </w:rPr>
              <w:t xml:space="preserve"> </w:t>
            </w:r>
            <w:r w:rsidR="00A521DD" w:rsidRPr="00A1797A">
              <w:rPr>
                <w:rFonts w:ascii="Verdana" w:eastAsia="Times New Roman" w:hAnsi="Verdana" w:cstheme="minorHAnsi"/>
                <w:sz w:val="18"/>
                <w:szCs w:val="18"/>
                <w:lang w:val="en-US" w:eastAsia="es-CO"/>
              </w:rPr>
              <w:t>session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 xml:space="preserve">of Directors </w:t>
            </w:r>
            <w:r w:rsidR="00552B8E" w:rsidRPr="00A1797A">
              <w:rPr>
                <w:rFonts w:ascii="Verdana" w:eastAsia="Times New Roman" w:hAnsi="Verdana" w:cstheme="minorHAnsi"/>
                <w:sz w:val="18"/>
                <w:szCs w:val="18"/>
                <w:lang w:val="en-US" w:eastAsia="es-CO"/>
              </w:rPr>
              <w:t>and/or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amounting to</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six (</w:t>
            </w:r>
            <w:r w:rsidR="00A521DD" w:rsidRPr="00A1797A">
              <w:rPr>
                <w:rFonts w:ascii="Verdana" w:eastAsia="Times New Roman" w:hAnsi="Verdana" w:cstheme="minorHAnsi"/>
                <w:sz w:val="18"/>
                <w:szCs w:val="18"/>
                <w:lang w:val="en-US" w:eastAsia="es-CO"/>
              </w:rPr>
              <w:t>6</w:t>
            </w:r>
            <w:r w:rsidR="00723C46"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A521DD" w:rsidRPr="00A1797A">
              <w:rPr>
                <w:rFonts w:ascii="Verdana" w:eastAsia="Times New Roman" w:hAnsi="Verdana" w:cstheme="minorHAnsi"/>
                <w:sz w:val="18"/>
                <w:szCs w:val="18"/>
                <w:lang w:val="en-US" w:eastAsia="es-CO"/>
              </w:rPr>
              <w:t>minimum wages in force</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00A521DD" w:rsidRPr="00A1797A">
              <w:rPr>
                <w:rFonts w:ascii="Verdana" w:eastAsia="Times New Roman" w:hAnsi="Verdana" w:cstheme="minorHAnsi"/>
                <w:sz w:val="18"/>
                <w:szCs w:val="18"/>
                <w:lang w:val="en-US" w:eastAsia="es-CO"/>
              </w:rPr>
              <w:t>p</w:t>
            </w:r>
            <w:r w:rsidRPr="00A1797A">
              <w:rPr>
                <w:rFonts w:ascii="Verdana" w:eastAsia="Times New Roman" w:hAnsi="Verdana" w:cstheme="minorHAnsi"/>
                <w:sz w:val="18"/>
                <w:szCs w:val="18"/>
                <w:lang w:val="en-US" w:eastAsia="es-CO"/>
              </w:rPr>
              <w:t>olicy</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remains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force.</w:t>
            </w:r>
          </w:p>
          <w:p w14:paraId="512A4F8E" w14:textId="77777777" w:rsidR="00A521DD" w:rsidRPr="00A1797A" w:rsidRDefault="00A521DD" w:rsidP="006D2673">
            <w:pPr>
              <w:spacing w:after="0" w:line="240" w:lineRule="auto"/>
              <w:jc w:val="both"/>
              <w:rPr>
                <w:rFonts w:ascii="Verdana" w:eastAsia="Times New Roman" w:hAnsi="Verdana" w:cstheme="minorHAnsi"/>
                <w:sz w:val="18"/>
                <w:szCs w:val="18"/>
                <w:lang w:val="en-US" w:eastAsia="es-CO"/>
              </w:rPr>
            </w:pPr>
          </w:p>
          <w:p w14:paraId="4DE03ED1" w14:textId="1E25D67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&amp;</w:t>
            </w:r>
            <w:r w:rsidR="001910DE" w:rsidRPr="00A1797A">
              <w:rPr>
                <w:rFonts w:ascii="Verdana" w:eastAsia="Times New Roman" w:hAnsi="Verdana" w:cstheme="minorHAnsi"/>
                <w:sz w:val="18"/>
                <w:szCs w:val="18"/>
                <w:lang w:val="en-US" w:eastAsia="es-CO"/>
              </w:rPr>
              <w:t xml:space="preserve"> </w:t>
            </w:r>
            <w:r w:rsidR="00A521DD" w:rsidRPr="00A1797A">
              <w:rPr>
                <w:rFonts w:ascii="Verdana" w:eastAsia="Times New Roman" w:hAnsi="Verdana" w:cstheme="minorHAnsi"/>
                <w:sz w:val="18"/>
                <w:szCs w:val="18"/>
                <w:lang w:val="en-US" w:eastAsia="es-CO"/>
              </w:rPr>
              <w:t>Officers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Policy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covers:</w:t>
            </w:r>
          </w:p>
          <w:p w14:paraId="2ED6C6AC" w14:textId="3C1158DE" w:rsidR="008128EF" w:rsidRPr="00A1797A" w:rsidRDefault="008128EF" w:rsidP="006D2673">
            <w:pPr>
              <w:pStyle w:val="Prrafodelista"/>
              <w:numPr>
                <w:ilvl w:val="0"/>
                <w:numId w:val="10"/>
              </w:numPr>
              <w:spacing w:after="0" w:line="240" w:lineRule="auto"/>
              <w:ind w:left="351"/>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Legal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extrajudicial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claims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against</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 xml:space="preserve">the </w:t>
            </w:r>
            <w:r w:rsidRPr="00A1797A">
              <w:rPr>
                <w:rFonts w:ascii="Verdana" w:eastAsia="Times New Roman" w:hAnsi="Verdana" w:cstheme="minorHAnsi"/>
                <w:sz w:val="18"/>
                <w:szCs w:val="18"/>
                <w:lang w:val="en-US" w:eastAsia="es-CO"/>
              </w:rPr>
              <w:t>insured</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person</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damages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from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commission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A521DD"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incorrect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acts</w:t>
            </w:r>
            <w:r w:rsidR="00A521DD" w:rsidRPr="00A1797A">
              <w:rPr>
                <w:rFonts w:ascii="Verdana" w:eastAsia="Times New Roman" w:hAnsi="Verdana" w:cstheme="minorHAnsi"/>
                <w:sz w:val="18"/>
                <w:szCs w:val="18"/>
                <w:lang w:val="en-US" w:eastAsia="es-CO"/>
              </w:rPr>
              <w:t>”</w:t>
            </w:r>
          </w:p>
          <w:p w14:paraId="009079CC" w14:textId="72E92A03" w:rsidR="008128EF" w:rsidRPr="00A1797A" w:rsidRDefault="008128EF" w:rsidP="006D2673">
            <w:pPr>
              <w:pStyle w:val="Prrafodelista"/>
              <w:numPr>
                <w:ilvl w:val="0"/>
                <w:numId w:val="10"/>
              </w:numPr>
              <w:spacing w:after="0" w:line="240" w:lineRule="auto"/>
              <w:ind w:left="351"/>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Official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investigations</w:t>
            </w:r>
            <w:r w:rsidR="001910DE" w:rsidRPr="00A1797A">
              <w:rPr>
                <w:rFonts w:ascii="Verdana" w:eastAsia="Times New Roman" w:hAnsi="Verdana" w:cstheme="minorHAnsi"/>
                <w:sz w:val="18"/>
                <w:szCs w:val="18"/>
                <w:lang w:val="en-US" w:eastAsia="es-CO"/>
              </w:rPr>
              <w:t xml:space="preserve"> </w:t>
            </w:r>
            <w:r w:rsidR="00723C46"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E30D4" w:rsidRPr="00A1797A">
              <w:rPr>
                <w:rFonts w:ascii="Verdana" w:eastAsia="Times New Roman" w:hAnsi="Verdana" w:cstheme="minorHAnsi"/>
                <w:sz w:val="18"/>
                <w:szCs w:val="18"/>
                <w:lang w:val="en-US" w:eastAsia="es-CO"/>
              </w:rPr>
              <w:t>Nation</w:t>
            </w:r>
            <w:r w:rsidR="00AA4741"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entities</w:t>
            </w:r>
          </w:p>
          <w:p w14:paraId="419D3B42" w14:textId="5E2382BA" w:rsidR="008128EF" w:rsidRPr="00A1797A" w:rsidRDefault="008128EF" w:rsidP="006D2673">
            <w:pPr>
              <w:pStyle w:val="Prrafodelista"/>
              <w:numPr>
                <w:ilvl w:val="0"/>
                <w:numId w:val="10"/>
              </w:numPr>
              <w:spacing w:after="0" w:line="240" w:lineRule="auto"/>
              <w:ind w:left="351"/>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Defense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costs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expenses</w:t>
            </w:r>
          </w:p>
        </w:tc>
      </w:tr>
      <w:tr w:rsidR="008128EF" w:rsidRPr="00A1797A" w14:paraId="45C058E7" w14:textId="77777777" w:rsidTr="00CC057A">
        <w:trPr>
          <w:trHeight w:val="19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EC0F20" w14:textId="2440B8F8"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0D2E91"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012DF730" w14:textId="77777777" w:rsidTr="00CC057A">
        <w:trPr>
          <w:trHeight w:val="25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1F62CA" w14:textId="064E192A"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1DED85" w14:textId="1FC3C029"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5B70A741" w14:textId="40BB846A"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2948221" w14:textId="232BAEEA" w:rsidR="00AA4741" w:rsidRPr="00A1797A" w:rsidRDefault="008128EF" w:rsidP="006D2673">
      <w:pPr>
        <w:pStyle w:val="Prrafodelista"/>
        <w:numPr>
          <w:ilvl w:val="1"/>
          <w:numId w:val="38"/>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If</w:t>
      </w:r>
      <w:r w:rsidR="001910DE" w:rsidRPr="00A1797A">
        <w:rPr>
          <w:rFonts w:ascii="Verdana" w:eastAsia="Times New Roman" w:hAnsi="Verdana" w:cstheme="minorHAnsi"/>
          <w:b/>
          <w:bCs/>
          <w:color w:val="000000"/>
          <w:sz w:val="18"/>
          <w:szCs w:val="18"/>
          <w:lang w:val="en-US" w:eastAsia="es-CO"/>
        </w:rPr>
        <w:t xml:space="preserve"> </w:t>
      </w:r>
      <w:r w:rsidR="00AA4741" w:rsidRPr="00A1797A">
        <w:rPr>
          <w:rFonts w:ascii="Verdana" w:eastAsia="Calibri" w:hAnsi="Verdana" w:cstheme="minorHAnsi"/>
          <w:b/>
          <w:bCs/>
          <w:spacing w:val="-1"/>
          <w:sz w:val="18"/>
          <w:szCs w:val="18"/>
          <w:lang w:val="en-US"/>
        </w:rPr>
        <w:t>the</w:t>
      </w:r>
      <w:r w:rsidR="00AA4741" w:rsidRPr="00A1797A">
        <w:rPr>
          <w:rFonts w:ascii="Verdana" w:eastAsia="Calibri" w:hAnsi="Verdana" w:cstheme="minorHAnsi"/>
          <w:b/>
          <w:bCs/>
          <w:spacing w:val="33"/>
          <w:sz w:val="18"/>
          <w:szCs w:val="18"/>
          <w:lang w:val="en-US"/>
        </w:rPr>
        <w:t xml:space="preserve"> </w:t>
      </w:r>
      <w:r w:rsidR="00AA4741" w:rsidRPr="00A1797A">
        <w:rPr>
          <w:rFonts w:ascii="Verdana" w:eastAsia="Calibri" w:hAnsi="Verdana" w:cstheme="minorHAnsi"/>
          <w:b/>
          <w:bCs/>
          <w:spacing w:val="-1"/>
          <w:sz w:val="18"/>
          <w:szCs w:val="18"/>
          <w:lang w:val="en-US"/>
        </w:rPr>
        <w:t>Company</w:t>
      </w:r>
      <w:r w:rsidR="00AA4741" w:rsidRPr="00A1797A">
        <w:rPr>
          <w:rFonts w:ascii="Verdana" w:eastAsia="Calibri" w:hAnsi="Verdana" w:cstheme="minorHAnsi"/>
          <w:b/>
          <w:bCs/>
          <w:spacing w:val="33"/>
          <w:sz w:val="18"/>
          <w:szCs w:val="18"/>
          <w:lang w:val="en-US"/>
        </w:rPr>
        <w:t xml:space="preserve"> </w:t>
      </w:r>
      <w:r w:rsidR="00AA4741" w:rsidRPr="00A1797A">
        <w:rPr>
          <w:rFonts w:ascii="Verdana" w:eastAsia="Calibri" w:hAnsi="Verdana" w:cstheme="minorHAnsi"/>
          <w:b/>
          <w:bCs/>
          <w:spacing w:val="-1"/>
          <w:sz w:val="18"/>
          <w:szCs w:val="18"/>
          <w:lang w:val="en-US"/>
        </w:rPr>
        <w:t>adopts</w:t>
      </w:r>
      <w:r w:rsidR="00AA4741" w:rsidRPr="00A1797A">
        <w:rPr>
          <w:rFonts w:ascii="Verdana" w:eastAsia="Calibri" w:hAnsi="Verdana" w:cstheme="minorHAnsi"/>
          <w:b/>
          <w:bCs/>
          <w:spacing w:val="35"/>
          <w:sz w:val="18"/>
          <w:szCs w:val="18"/>
          <w:lang w:val="en-US"/>
        </w:rPr>
        <w:t xml:space="preserve"> </w:t>
      </w:r>
      <w:r w:rsidR="00AA4741" w:rsidRPr="00A1797A">
        <w:rPr>
          <w:rFonts w:ascii="Verdana" w:eastAsia="Calibri" w:hAnsi="Verdana" w:cstheme="minorHAnsi"/>
          <w:b/>
          <w:bCs/>
          <w:spacing w:val="-1"/>
          <w:sz w:val="18"/>
          <w:szCs w:val="18"/>
          <w:lang w:val="en-US"/>
        </w:rPr>
        <w:t>remuneration</w:t>
      </w:r>
      <w:r w:rsidR="00AA4741" w:rsidRPr="00A1797A">
        <w:rPr>
          <w:rFonts w:ascii="Verdana" w:eastAsia="Calibri" w:hAnsi="Verdana" w:cstheme="minorHAnsi"/>
          <w:b/>
          <w:bCs/>
          <w:spacing w:val="32"/>
          <w:sz w:val="18"/>
          <w:szCs w:val="18"/>
          <w:lang w:val="en-US"/>
        </w:rPr>
        <w:t xml:space="preserve"> </w:t>
      </w:r>
      <w:r w:rsidR="00AA4741" w:rsidRPr="00A1797A">
        <w:rPr>
          <w:rFonts w:ascii="Verdana" w:eastAsia="Calibri" w:hAnsi="Verdana" w:cstheme="minorHAnsi"/>
          <w:b/>
          <w:bCs/>
          <w:spacing w:val="-1"/>
          <w:sz w:val="18"/>
          <w:szCs w:val="18"/>
          <w:lang w:val="en-US"/>
        </w:rPr>
        <w:t>structures</w:t>
      </w:r>
      <w:r w:rsidR="00AA4741" w:rsidRPr="00A1797A">
        <w:rPr>
          <w:rFonts w:ascii="Verdana" w:eastAsia="Calibri" w:hAnsi="Verdana" w:cstheme="minorHAnsi"/>
          <w:b/>
          <w:bCs/>
          <w:spacing w:val="34"/>
          <w:sz w:val="18"/>
          <w:szCs w:val="18"/>
          <w:lang w:val="en-US"/>
        </w:rPr>
        <w:t xml:space="preserve"> </w:t>
      </w:r>
      <w:r w:rsidR="00AA4741" w:rsidRPr="00A1797A">
        <w:rPr>
          <w:rFonts w:ascii="Verdana" w:eastAsia="Calibri" w:hAnsi="Verdana" w:cstheme="minorHAnsi"/>
          <w:b/>
          <w:bCs/>
          <w:spacing w:val="-2"/>
          <w:sz w:val="18"/>
          <w:szCs w:val="18"/>
          <w:lang w:val="en-US"/>
        </w:rPr>
        <w:t>based</w:t>
      </w:r>
      <w:r w:rsidR="00AA4741" w:rsidRPr="00A1797A">
        <w:rPr>
          <w:rFonts w:ascii="Verdana" w:eastAsia="Calibri" w:hAnsi="Verdana" w:cstheme="minorHAnsi"/>
          <w:b/>
          <w:bCs/>
          <w:spacing w:val="32"/>
          <w:sz w:val="18"/>
          <w:szCs w:val="18"/>
          <w:lang w:val="en-US"/>
        </w:rPr>
        <w:t xml:space="preserve"> </w:t>
      </w:r>
      <w:r w:rsidR="00AA4741" w:rsidRPr="00A1797A">
        <w:rPr>
          <w:rFonts w:ascii="Verdana" w:eastAsia="Calibri" w:hAnsi="Verdana" w:cstheme="minorHAnsi"/>
          <w:b/>
          <w:bCs/>
          <w:spacing w:val="-1"/>
          <w:sz w:val="18"/>
          <w:szCs w:val="18"/>
          <w:lang w:val="en-US"/>
        </w:rPr>
        <w:t>on</w:t>
      </w:r>
      <w:r w:rsidR="00AA4741" w:rsidRPr="00A1797A">
        <w:rPr>
          <w:rFonts w:ascii="Verdana" w:eastAsia="Calibri" w:hAnsi="Verdana" w:cstheme="minorHAnsi"/>
          <w:b/>
          <w:bCs/>
          <w:spacing w:val="33"/>
          <w:sz w:val="18"/>
          <w:szCs w:val="18"/>
          <w:lang w:val="en-US"/>
        </w:rPr>
        <w:t xml:space="preserve"> </w:t>
      </w:r>
      <w:r w:rsidR="00AA4741" w:rsidRPr="00A1797A">
        <w:rPr>
          <w:rFonts w:ascii="Verdana" w:eastAsia="Calibri" w:hAnsi="Verdana" w:cstheme="minorHAnsi"/>
          <w:b/>
          <w:bCs/>
          <w:spacing w:val="-1"/>
          <w:sz w:val="18"/>
          <w:szCs w:val="18"/>
          <w:lang w:val="en-US"/>
        </w:rPr>
        <w:t>the</w:t>
      </w:r>
      <w:r w:rsidR="00AA4741" w:rsidRPr="00A1797A">
        <w:rPr>
          <w:rFonts w:ascii="Verdana" w:eastAsia="Calibri" w:hAnsi="Verdana" w:cstheme="minorHAnsi"/>
          <w:b/>
          <w:bCs/>
          <w:spacing w:val="32"/>
          <w:sz w:val="18"/>
          <w:szCs w:val="18"/>
          <w:lang w:val="en-US"/>
        </w:rPr>
        <w:t xml:space="preserve"> </w:t>
      </w:r>
      <w:r w:rsidR="00AA4741" w:rsidRPr="00A1797A">
        <w:rPr>
          <w:rFonts w:ascii="Verdana" w:eastAsia="Calibri" w:hAnsi="Verdana" w:cstheme="minorHAnsi"/>
          <w:b/>
          <w:bCs/>
          <w:spacing w:val="-1"/>
          <w:sz w:val="18"/>
          <w:szCs w:val="18"/>
          <w:lang w:val="en-US"/>
        </w:rPr>
        <w:t>recognition</w:t>
      </w:r>
      <w:r w:rsidR="00AA4741" w:rsidRPr="00A1797A">
        <w:rPr>
          <w:rFonts w:ascii="Verdana" w:eastAsia="Calibri" w:hAnsi="Verdana" w:cstheme="minorHAnsi"/>
          <w:b/>
          <w:bCs/>
          <w:spacing w:val="32"/>
          <w:sz w:val="18"/>
          <w:szCs w:val="18"/>
          <w:lang w:val="en-US"/>
        </w:rPr>
        <w:t xml:space="preserve"> </w:t>
      </w:r>
      <w:r w:rsidR="00AA4741" w:rsidRPr="00A1797A">
        <w:rPr>
          <w:rFonts w:ascii="Verdana" w:eastAsia="Calibri" w:hAnsi="Verdana" w:cstheme="minorHAnsi"/>
          <w:b/>
          <w:bCs/>
          <w:spacing w:val="-1"/>
          <w:sz w:val="18"/>
          <w:szCs w:val="18"/>
          <w:lang w:val="en-US"/>
        </w:rPr>
        <w:t>of</w:t>
      </w:r>
      <w:r w:rsidR="00AA4741" w:rsidRPr="00A1797A">
        <w:rPr>
          <w:rFonts w:ascii="Verdana" w:eastAsia="Calibri" w:hAnsi="Verdana" w:cstheme="minorHAnsi"/>
          <w:b/>
          <w:bCs/>
          <w:spacing w:val="34"/>
          <w:sz w:val="18"/>
          <w:szCs w:val="18"/>
          <w:lang w:val="en-US"/>
        </w:rPr>
        <w:t xml:space="preserve"> </w:t>
      </w:r>
      <w:r w:rsidR="00AA4741" w:rsidRPr="00A1797A">
        <w:rPr>
          <w:rFonts w:ascii="Verdana" w:eastAsia="Calibri" w:hAnsi="Verdana" w:cstheme="minorHAnsi"/>
          <w:b/>
          <w:bCs/>
          <w:sz w:val="18"/>
          <w:szCs w:val="18"/>
          <w:lang w:val="en-US"/>
        </w:rPr>
        <w:t>a</w:t>
      </w:r>
      <w:r w:rsidR="00AA4741" w:rsidRPr="00A1797A">
        <w:rPr>
          <w:rFonts w:ascii="Verdana" w:eastAsia="Calibri" w:hAnsi="Verdana" w:cstheme="minorHAnsi"/>
          <w:b/>
          <w:bCs/>
          <w:spacing w:val="32"/>
          <w:sz w:val="18"/>
          <w:szCs w:val="18"/>
          <w:lang w:val="en-US"/>
        </w:rPr>
        <w:t xml:space="preserve"> </w:t>
      </w:r>
      <w:r w:rsidR="00AA4741" w:rsidRPr="00A1797A">
        <w:rPr>
          <w:rFonts w:ascii="Verdana" w:eastAsia="Calibri" w:hAnsi="Verdana" w:cstheme="minorHAnsi"/>
          <w:b/>
          <w:bCs/>
          <w:spacing w:val="-1"/>
          <w:sz w:val="18"/>
          <w:szCs w:val="18"/>
          <w:lang w:val="en-US"/>
        </w:rPr>
        <w:t>variable</w:t>
      </w:r>
      <w:r w:rsidR="00AA4741" w:rsidRPr="00A1797A">
        <w:rPr>
          <w:rFonts w:ascii="Verdana" w:eastAsia="Times New Roman" w:hAnsi="Verdana" w:cstheme="minorHAnsi"/>
          <w:b/>
          <w:bCs/>
          <w:spacing w:val="45"/>
          <w:sz w:val="18"/>
          <w:szCs w:val="18"/>
          <w:lang w:val="en-US"/>
        </w:rPr>
        <w:t xml:space="preserve"> </w:t>
      </w:r>
      <w:r w:rsidR="00AA4741" w:rsidRPr="00A1797A">
        <w:rPr>
          <w:rFonts w:ascii="Verdana" w:eastAsia="Calibri" w:hAnsi="Verdana" w:cstheme="minorHAnsi"/>
          <w:b/>
          <w:bCs/>
          <w:spacing w:val="-1"/>
          <w:sz w:val="18"/>
          <w:szCs w:val="18"/>
          <w:lang w:val="en-US"/>
        </w:rPr>
        <w:t>component</w:t>
      </w:r>
      <w:r w:rsidR="00AA4741" w:rsidRPr="00A1797A">
        <w:rPr>
          <w:rFonts w:ascii="Verdana" w:eastAsia="Calibri" w:hAnsi="Verdana" w:cstheme="minorHAnsi"/>
          <w:b/>
          <w:bCs/>
          <w:spacing w:val="27"/>
          <w:sz w:val="18"/>
          <w:szCs w:val="18"/>
          <w:lang w:val="en-US"/>
        </w:rPr>
        <w:t xml:space="preserve"> </w:t>
      </w:r>
      <w:r w:rsidR="00AA4741" w:rsidRPr="00A1797A">
        <w:rPr>
          <w:rFonts w:ascii="Verdana" w:eastAsia="Calibri" w:hAnsi="Verdana" w:cstheme="minorHAnsi"/>
          <w:spacing w:val="-1"/>
          <w:sz w:val="18"/>
          <w:szCs w:val="18"/>
          <w:lang w:val="en-US"/>
        </w:rPr>
        <w:t>related</w:t>
      </w:r>
      <w:r w:rsidR="00AA4741" w:rsidRPr="00A1797A">
        <w:rPr>
          <w:rFonts w:ascii="Verdana" w:eastAsia="Calibri" w:hAnsi="Verdana" w:cstheme="minorHAnsi"/>
          <w:spacing w:val="26"/>
          <w:sz w:val="18"/>
          <w:szCs w:val="18"/>
          <w:lang w:val="en-US"/>
        </w:rPr>
        <w:t xml:space="preserve"> </w:t>
      </w:r>
      <w:r w:rsidR="00AA4741" w:rsidRPr="00A1797A">
        <w:rPr>
          <w:rFonts w:ascii="Verdana" w:eastAsia="Calibri" w:hAnsi="Verdana" w:cstheme="minorHAnsi"/>
          <w:spacing w:val="-1"/>
          <w:sz w:val="18"/>
          <w:szCs w:val="18"/>
          <w:lang w:val="en-US"/>
        </w:rPr>
        <w:t>to</w:t>
      </w:r>
      <w:r w:rsidR="00AA4741" w:rsidRPr="00A1797A">
        <w:rPr>
          <w:rFonts w:ascii="Verdana" w:eastAsia="Calibri" w:hAnsi="Verdana" w:cstheme="minorHAnsi"/>
          <w:spacing w:val="25"/>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26"/>
          <w:sz w:val="18"/>
          <w:szCs w:val="18"/>
          <w:lang w:val="en-US"/>
        </w:rPr>
        <w:t xml:space="preserve"> </w:t>
      </w:r>
      <w:r w:rsidR="00AA4741" w:rsidRPr="00A1797A">
        <w:rPr>
          <w:rFonts w:ascii="Verdana" w:eastAsia="Calibri" w:hAnsi="Verdana" w:cstheme="minorHAnsi"/>
          <w:spacing w:val="-1"/>
          <w:sz w:val="18"/>
          <w:szCs w:val="18"/>
          <w:lang w:val="en-US"/>
        </w:rPr>
        <w:t>Company’s</w:t>
      </w:r>
      <w:r w:rsidR="00AA4741" w:rsidRPr="00A1797A">
        <w:rPr>
          <w:rFonts w:ascii="Verdana" w:eastAsia="Calibri" w:hAnsi="Verdana" w:cstheme="minorHAnsi"/>
          <w:spacing w:val="26"/>
          <w:sz w:val="18"/>
          <w:szCs w:val="18"/>
          <w:lang w:val="en-US"/>
        </w:rPr>
        <w:t xml:space="preserve"> </w:t>
      </w:r>
      <w:r w:rsidR="00AA4741" w:rsidRPr="00A1797A">
        <w:rPr>
          <w:rFonts w:ascii="Verdana" w:eastAsia="Calibri" w:hAnsi="Verdana" w:cstheme="minorHAnsi"/>
          <w:spacing w:val="-1"/>
          <w:sz w:val="18"/>
          <w:szCs w:val="18"/>
          <w:lang w:val="en-US"/>
        </w:rPr>
        <w:t>good</w:t>
      </w:r>
      <w:r w:rsidR="00AA4741" w:rsidRPr="00A1797A">
        <w:rPr>
          <w:rFonts w:ascii="Verdana" w:eastAsia="Calibri" w:hAnsi="Verdana" w:cstheme="minorHAnsi"/>
          <w:spacing w:val="23"/>
          <w:sz w:val="18"/>
          <w:szCs w:val="18"/>
          <w:lang w:val="en-US"/>
        </w:rPr>
        <w:t xml:space="preserve"> </w:t>
      </w:r>
      <w:r w:rsidR="00AA4741" w:rsidRPr="00A1797A">
        <w:rPr>
          <w:rFonts w:ascii="Verdana" w:eastAsia="Calibri" w:hAnsi="Verdana" w:cstheme="minorHAnsi"/>
          <w:spacing w:val="-1"/>
          <w:sz w:val="18"/>
          <w:szCs w:val="18"/>
          <w:lang w:val="en-US"/>
        </w:rPr>
        <w:t>performance</w:t>
      </w:r>
      <w:r w:rsidR="00AA4741" w:rsidRPr="00A1797A">
        <w:rPr>
          <w:rFonts w:ascii="Verdana" w:eastAsia="Calibri" w:hAnsi="Verdana" w:cstheme="minorHAnsi"/>
          <w:spacing w:val="27"/>
          <w:sz w:val="18"/>
          <w:szCs w:val="18"/>
          <w:lang w:val="en-US"/>
        </w:rPr>
        <w:t xml:space="preserve"> </w:t>
      </w:r>
      <w:r w:rsidR="00AA4741" w:rsidRPr="00A1797A">
        <w:rPr>
          <w:rFonts w:ascii="Verdana" w:eastAsia="Calibri" w:hAnsi="Verdana" w:cstheme="minorHAnsi"/>
          <w:sz w:val="18"/>
          <w:szCs w:val="18"/>
          <w:lang w:val="en-US"/>
        </w:rPr>
        <w:t>in</w:t>
      </w:r>
      <w:r w:rsidR="00AA4741" w:rsidRPr="00A1797A">
        <w:rPr>
          <w:rFonts w:ascii="Verdana" w:eastAsia="Calibri" w:hAnsi="Verdana" w:cstheme="minorHAnsi"/>
          <w:spacing w:val="23"/>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24"/>
          <w:sz w:val="18"/>
          <w:szCs w:val="18"/>
          <w:lang w:val="en-US"/>
        </w:rPr>
        <w:t xml:space="preserve"> </w:t>
      </w:r>
      <w:r w:rsidR="00AA4741" w:rsidRPr="00A1797A">
        <w:rPr>
          <w:rFonts w:ascii="Verdana" w:eastAsia="Calibri" w:hAnsi="Verdana" w:cstheme="minorHAnsi"/>
          <w:spacing w:val="-1"/>
          <w:sz w:val="18"/>
          <w:szCs w:val="18"/>
          <w:lang w:val="en-US"/>
        </w:rPr>
        <w:t>medium</w:t>
      </w:r>
      <w:r w:rsidR="00AA4741" w:rsidRPr="00A1797A">
        <w:rPr>
          <w:rFonts w:ascii="Verdana" w:eastAsia="Calibri" w:hAnsi="Verdana" w:cstheme="minorHAnsi"/>
          <w:spacing w:val="25"/>
          <w:sz w:val="18"/>
          <w:szCs w:val="18"/>
          <w:lang w:val="en-US"/>
        </w:rPr>
        <w:t xml:space="preserve"> </w:t>
      </w:r>
      <w:r w:rsidR="00AA4741" w:rsidRPr="00A1797A">
        <w:rPr>
          <w:rFonts w:ascii="Verdana" w:eastAsia="Calibri" w:hAnsi="Verdana" w:cstheme="minorHAnsi"/>
          <w:spacing w:val="-1"/>
          <w:sz w:val="18"/>
          <w:szCs w:val="18"/>
          <w:lang w:val="en-US"/>
        </w:rPr>
        <w:t>and</w:t>
      </w:r>
      <w:r w:rsidR="00AA4741" w:rsidRPr="00A1797A">
        <w:rPr>
          <w:rFonts w:ascii="Verdana" w:eastAsia="Calibri" w:hAnsi="Verdana" w:cstheme="minorHAnsi"/>
          <w:spacing w:val="26"/>
          <w:sz w:val="18"/>
          <w:szCs w:val="18"/>
          <w:lang w:val="en-US"/>
        </w:rPr>
        <w:t xml:space="preserve"> </w:t>
      </w:r>
      <w:r w:rsidR="00AA4741" w:rsidRPr="00A1797A">
        <w:rPr>
          <w:rFonts w:ascii="Verdana" w:eastAsia="Calibri" w:hAnsi="Verdana" w:cstheme="minorHAnsi"/>
          <w:spacing w:val="-1"/>
          <w:sz w:val="18"/>
          <w:szCs w:val="18"/>
          <w:lang w:val="en-US"/>
        </w:rPr>
        <w:t>long</w:t>
      </w:r>
      <w:r w:rsidR="00AA4741" w:rsidRPr="00A1797A">
        <w:rPr>
          <w:rFonts w:ascii="Verdana" w:eastAsia="Calibri" w:hAnsi="Verdana" w:cstheme="minorHAnsi"/>
          <w:spacing w:val="25"/>
          <w:sz w:val="18"/>
          <w:szCs w:val="18"/>
          <w:lang w:val="en-US"/>
        </w:rPr>
        <w:t xml:space="preserve"> </w:t>
      </w:r>
      <w:r w:rsidR="00AA4741" w:rsidRPr="00A1797A">
        <w:rPr>
          <w:rFonts w:ascii="Verdana" w:eastAsia="Calibri" w:hAnsi="Verdana" w:cstheme="minorHAnsi"/>
          <w:spacing w:val="-1"/>
          <w:sz w:val="18"/>
          <w:szCs w:val="18"/>
          <w:lang w:val="en-US"/>
        </w:rPr>
        <w:t>term,</w:t>
      </w:r>
      <w:r w:rsidR="00AA4741" w:rsidRPr="00A1797A">
        <w:rPr>
          <w:rFonts w:ascii="Verdana" w:eastAsia="Calibri" w:hAnsi="Verdana" w:cstheme="minorHAnsi"/>
          <w:spacing w:val="30"/>
          <w:sz w:val="18"/>
          <w:szCs w:val="18"/>
          <w:lang w:val="en-US"/>
        </w:rPr>
        <w:t xml:space="preserve"> </w:t>
      </w:r>
      <w:r w:rsidR="00AA4741" w:rsidRPr="00A1797A">
        <w:rPr>
          <w:rFonts w:ascii="Verdana" w:eastAsia="Calibri" w:hAnsi="Verdana" w:cstheme="minorHAnsi"/>
          <w:b/>
          <w:bCs/>
          <w:spacing w:val="-1"/>
          <w:sz w:val="18"/>
          <w:szCs w:val="18"/>
          <w:lang w:val="en-US"/>
        </w:rPr>
        <w:lastRenderedPageBreak/>
        <w:t>the</w:t>
      </w:r>
      <w:r w:rsidR="00AA4741" w:rsidRPr="00A1797A">
        <w:rPr>
          <w:rFonts w:ascii="Verdana" w:eastAsia="Times New Roman" w:hAnsi="Verdana" w:cstheme="minorHAnsi"/>
          <w:b/>
          <w:bCs/>
          <w:spacing w:val="37"/>
          <w:sz w:val="18"/>
          <w:szCs w:val="18"/>
          <w:lang w:val="en-US"/>
        </w:rPr>
        <w:t xml:space="preserve"> </w:t>
      </w:r>
      <w:r w:rsidR="00AA4741" w:rsidRPr="00A1797A">
        <w:rPr>
          <w:rFonts w:ascii="Verdana" w:eastAsia="Calibri" w:hAnsi="Verdana" w:cstheme="minorHAnsi"/>
          <w:b/>
          <w:bCs/>
          <w:spacing w:val="-1"/>
          <w:sz w:val="18"/>
          <w:szCs w:val="18"/>
          <w:lang w:val="en-US"/>
        </w:rPr>
        <w:t>remuneration</w:t>
      </w:r>
      <w:r w:rsidR="00AA4741" w:rsidRPr="00A1797A">
        <w:rPr>
          <w:rFonts w:ascii="Verdana" w:eastAsia="Calibri" w:hAnsi="Verdana" w:cstheme="minorHAnsi"/>
          <w:b/>
          <w:bCs/>
          <w:spacing w:val="6"/>
          <w:sz w:val="18"/>
          <w:szCs w:val="18"/>
          <w:lang w:val="en-US"/>
        </w:rPr>
        <w:t xml:space="preserve"> </w:t>
      </w:r>
      <w:r w:rsidR="00AA4741" w:rsidRPr="00A1797A">
        <w:rPr>
          <w:rFonts w:ascii="Verdana" w:eastAsia="Calibri" w:hAnsi="Verdana" w:cstheme="minorHAnsi"/>
          <w:b/>
          <w:bCs/>
          <w:spacing w:val="-1"/>
          <w:sz w:val="18"/>
          <w:szCs w:val="18"/>
          <w:lang w:val="en-US"/>
        </w:rPr>
        <w:t>policy</w:t>
      </w:r>
      <w:r w:rsidR="00AA4741" w:rsidRPr="00A1797A">
        <w:rPr>
          <w:rFonts w:ascii="Verdana" w:eastAsia="Calibri" w:hAnsi="Verdana" w:cstheme="minorHAnsi"/>
          <w:b/>
          <w:bCs/>
          <w:spacing w:val="8"/>
          <w:sz w:val="18"/>
          <w:szCs w:val="18"/>
          <w:lang w:val="en-US"/>
        </w:rPr>
        <w:t xml:space="preserve"> </w:t>
      </w:r>
      <w:r w:rsidR="00AA4741" w:rsidRPr="00A1797A">
        <w:rPr>
          <w:rFonts w:ascii="Verdana" w:eastAsia="Calibri" w:hAnsi="Verdana" w:cstheme="minorHAnsi"/>
          <w:b/>
          <w:bCs/>
          <w:spacing w:val="-1"/>
          <w:sz w:val="18"/>
          <w:szCs w:val="18"/>
          <w:lang w:val="en-US"/>
        </w:rPr>
        <w:t>must</w:t>
      </w:r>
      <w:r w:rsidR="00AA4741" w:rsidRPr="00A1797A">
        <w:rPr>
          <w:rFonts w:ascii="Verdana" w:eastAsia="Calibri" w:hAnsi="Verdana" w:cstheme="minorHAnsi"/>
          <w:b/>
          <w:bCs/>
          <w:spacing w:val="5"/>
          <w:sz w:val="18"/>
          <w:szCs w:val="18"/>
          <w:lang w:val="en-US"/>
        </w:rPr>
        <w:t xml:space="preserve"> </w:t>
      </w:r>
      <w:r w:rsidR="00AA4741" w:rsidRPr="00A1797A">
        <w:rPr>
          <w:rFonts w:ascii="Verdana" w:eastAsia="Calibri" w:hAnsi="Verdana" w:cstheme="minorHAnsi"/>
          <w:b/>
          <w:bCs/>
          <w:spacing w:val="-1"/>
          <w:sz w:val="18"/>
          <w:szCs w:val="18"/>
          <w:lang w:val="en-US"/>
        </w:rPr>
        <w:t>include</w:t>
      </w:r>
      <w:r w:rsidR="00AA4741" w:rsidRPr="00A1797A">
        <w:rPr>
          <w:rFonts w:ascii="Verdana" w:eastAsia="Calibri" w:hAnsi="Verdana" w:cstheme="minorHAnsi"/>
          <w:b/>
          <w:bCs/>
          <w:spacing w:val="7"/>
          <w:sz w:val="18"/>
          <w:szCs w:val="18"/>
          <w:lang w:val="en-US"/>
        </w:rPr>
        <w:t xml:space="preserve"> </w:t>
      </w:r>
      <w:r w:rsidR="00AA4741" w:rsidRPr="00A1797A">
        <w:rPr>
          <w:rFonts w:ascii="Verdana" w:eastAsia="Calibri" w:hAnsi="Verdana" w:cstheme="minorHAnsi"/>
          <w:b/>
          <w:bCs/>
          <w:spacing w:val="-1"/>
          <w:sz w:val="18"/>
          <w:szCs w:val="18"/>
          <w:lang w:val="en-US"/>
        </w:rPr>
        <w:t>limits</w:t>
      </w:r>
      <w:r w:rsidR="00AA4741" w:rsidRPr="00A1797A">
        <w:rPr>
          <w:rFonts w:ascii="Verdana" w:eastAsia="Calibri" w:hAnsi="Verdana" w:cstheme="minorHAnsi"/>
          <w:b/>
          <w:bCs/>
          <w:spacing w:val="7"/>
          <w:sz w:val="18"/>
          <w:szCs w:val="18"/>
          <w:lang w:val="en-US"/>
        </w:rPr>
        <w:t xml:space="preserve"> </w:t>
      </w:r>
      <w:r w:rsidR="00AA4741" w:rsidRPr="00A1797A">
        <w:rPr>
          <w:rFonts w:ascii="Verdana" w:eastAsia="Calibri" w:hAnsi="Verdana" w:cstheme="minorHAnsi"/>
          <w:b/>
          <w:bCs/>
          <w:sz w:val="18"/>
          <w:szCs w:val="18"/>
          <w:lang w:val="en-US"/>
        </w:rPr>
        <w:t>to</w:t>
      </w:r>
      <w:r w:rsidR="00AA4741" w:rsidRPr="00A1797A">
        <w:rPr>
          <w:rFonts w:ascii="Verdana" w:eastAsia="Calibri" w:hAnsi="Verdana" w:cstheme="minorHAnsi"/>
          <w:b/>
          <w:bCs/>
          <w:spacing w:val="6"/>
          <w:sz w:val="18"/>
          <w:szCs w:val="18"/>
          <w:lang w:val="en-US"/>
        </w:rPr>
        <w:t xml:space="preserve"> </w:t>
      </w:r>
      <w:r w:rsidR="00AA4741" w:rsidRPr="00A1797A">
        <w:rPr>
          <w:rFonts w:ascii="Verdana" w:eastAsia="Calibri" w:hAnsi="Verdana" w:cstheme="minorHAnsi"/>
          <w:b/>
          <w:bCs/>
          <w:spacing w:val="-1"/>
          <w:sz w:val="18"/>
          <w:szCs w:val="18"/>
          <w:lang w:val="en-US"/>
        </w:rPr>
        <w:t>the</w:t>
      </w:r>
      <w:r w:rsidR="00AA4741" w:rsidRPr="00A1797A">
        <w:rPr>
          <w:rFonts w:ascii="Verdana" w:eastAsia="Calibri" w:hAnsi="Verdana" w:cstheme="minorHAnsi"/>
          <w:b/>
          <w:bCs/>
          <w:spacing w:val="6"/>
          <w:sz w:val="18"/>
          <w:szCs w:val="18"/>
          <w:lang w:val="en-US"/>
        </w:rPr>
        <w:t xml:space="preserve"> </w:t>
      </w:r>
      <w:r w:rsidR="00AA4741" w:rsidRPr="00A1797A">
        <w:rPr>
          <w:rFonts w:ascii="Verdana" w:eastAsia="Calibri" w:hAnsi="Verdana" w:cstheme="minorHAnsi"/>
          <w:b/>
          <w:bCs/>
          <w:spacing w:val="-2"/>
          <w:sz w:val="18"/>
          <w:szCs w:val="18"/>
          <w:lang w:val="en-US"/>
        </w:rPr>
        <w:t>amount</w:t>
      </w:r>
      <w:r w:rsidR="00AA4741" w:rsidRPr="00A1797A">
        <w:rPr>
          <w:rFonts w:ascii="Verdana" w:eastAsia="Calibri" w:hAnsi="Verdana" w:cstheme="minorHAnsi"/>
          <w:b/>
          <w:bCs/>
          <w:spacing w:val="12"/>
          <w:sz w:val="18"/>
          <w:szCs w:val="18"/>
          <w:lang w:val="en-US"/>
        </w:rPr>
        <w:t xml:space="preserve"> </w:t>
      </w:r>
      <w:r w:rsidR="00AA4741" w:rsidRPr="00A1797A">
        <w:rPr>
          <w:rFonts w:ascii="Verdana" w:eastAsia="Calibri" w:hAnsi="Verdana" w:cstheme="minorHAnsi"/>
          <w:spacing w:val="-1"/>
          <w:sz w:val="18"/>
          <w:szCs w:val="18"/>
          <w:lang w:val="en-US"/>
        </w:rPr>
        <w:t>available</w:t>
      </w:r>
      <w:r w:rsidR="00AA4741" w:rsidRPr="00A1797A">
        <w:rPr>
          <w:rFonts w:ascii="Verdana" w:eastAsia="Calibri" w:hAnsi="Verdana" w:cstheme="minorHAnsi"/>
          <w:spacing w:val="7"/>
          <w:sz w:val="18"/>
          <w:szCs w:val="18"/>
          <w:lang w:val="en-US"/>
        </w:rPr>
        <w:t xml:space="preserve"> </w:t>
      </w:r>
      <w:r w:rsidR="00AA4741" w:rsidRPr="00A1797A">
        <w:rPr>
          <w:rFonts w:ascii="Verdana" w:eastAsia="Calibri" w:hAnsi="Verdana" w:cstheme="minorHAnsi"/>
          <w:spacing w:val="-1"/>
          <w:sz w:val="18"/>
          <w:szCs w:val="18"/>
          <w:lang w:val="en-US"/>
        </w:rPr>
        <w:t>to</w:t>
      </w:r>
      <w:r w:rsidR="00AA4741" w:rsidRPr="00A1797A">
        <w:rPr>
          <w:rFonts w:ascii="Verdana" w:eastAsia="Calibri" w:hAnsi="Verdana" w:cstheme="minorHAnsi"/>
          <w:spacing w:val="6"/>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9"/>
          <w:sz w:val="18"/>
          <w:szCs w:val="18"/>
          <w:lang w:val="en-US"/>
        </w:rPr>
        <w:t xml:space="preserve"> </w:t>
      </w:r>
      <w:r w:rsidR="00AA4741" w:rsidRPr="00A1797A">
        <w:rPr>
          <w:rFonts w:ascii="Verdana" w:eastAsia="Calibri" w:hAnsi="Verdana" w:cstheme="minorHAnsi"/>
          <w:spacing w:val="-1"/>
          <w:sz w:val="18"/>
          <w:szCs w:val="18"/>
          <w:lang w:val="en-US"/>
        </w:rPr>
        <w:t>Board</w:t>
      </w:r>
      <w:r w:rsidR="00AA4741" w:rsidRPr="00A1797A">
        <w:rPr>
          <w:rFonts w:ascii="Verdana" w:eastAsia="Calibri" w:hAnsi="Verdana" w:cstheme="minorHAnsi"/>
          <w:spacing w:val="3"/>
          <w:sz w:val="18"/>
          <w:szCs w:val="18"/>
          <w:lang w:val="en-US"/>
        </w:rPr>
        <w:t xml:space="preserve"> </w:t>
      </w:r>
      <w:r w:rsidR="00AA4741" w:rsidRPr="00A1797A">
        <w:rPr>
          <w:rFonts w:ascii="Verdana" w:eastAsia="Calibri" w:hAnsi="Verdana" w:cstheme="minorHAnsi"/>
          <w:sz w:val="18"/>
          <w:szCs w:val="18"/>
          <w:lang w:val="en-US"/>
        </w:rPr>
        <w:t>of</w:t>
      </w:r>
      <w:r w:rsidR="00AA4741" w:rsidRPr="00A1797A">
        <w:rPr>
          <w:rFonts w:ascii="Verdana" w:eastAsia="Calibri" w:hAnsi="Verdana" w:cstheme="minorHAnsi"/>
          <w:spacing w:val="7"/>
          <w:sz w:val="18"/>
          <w:szCs w:val="18"/>
          <w:lang w:val="en-US"/>
        </w:rPr>
        <w:t xml:space="preserve"> </w:t>
      </w:r>
      <w:r w:rsidR="00AA4741" w:rsidRPr="00A1797A">
        <w:rPr>
          <w:rFonts w:ascii="Verdana" w:eastAsia="Calibri" w:hAnsi="Verdana" w:cstheme="minorHAnsi"/>
          <w:spacing w:val="-1"/>
          <w:sz w:val="18"/>
          <w:szCs w:val="18"/>
          <w:lang w:val="en-US"/>
        </w:rPr>
        <w:t>Directors.</w:t>
      </w:r>
      <w:r w:rsidR="00AA4741" w:rsidRPr="00A1797A">
        <w:rPr>
          <w:rFonts w:ascii="Verdana" w:eastAsia="Calibri" w:hAnsi="Verdana" w:cstheme="minorHAnsi"/>
          <w:spacing w:val="6"/>
          <w:sz w:val="18"/>
          <w:szCs w:val="18"/>
          <w:lang w:val="en-US"/>
        </w:rPr>
        <w:t xml:space="preserve"> </w:t>
      </w:r>
      <w:r w:rsidR="00AA4741" w:rsidRPr="00A1797A">
        <w:rPr>
          <w:rFonts w:ascii="Verdana" w:eastAsia="Calibri" w:hAnsi="Verdana" w:cstheme="minorHAnsi"/>
          <w:spacing w:val="-2"/>
          <w:sz w:val="18"/>
          <w:szCs w:val="18"/>
          <w:lang w:val="en-US"/>
        </w:rPr>
        <w:t>If</w:t>
      </w:r>
      <w:r w:rsidR="00AA4741" w:rsidRPr="00A1797A">
        <w:rPr>
          <w:rFonts w:ascii="Verdana" w:eastAsia="Times New Roman" w:hAnsi="Verdana" w:cstheme="minorHAnsi"/>
          <w:spacing w:val="65"/>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1"/>
          <w:sz w:val="18"/>
          <w:szCs w:val="18"/>
          <w:lang w:val="en-US"/>
        </w:rPr>
        <w:t xml:space="preserve"> variable</w:t>
      </w:r>
      <w:r w:rsidR="00AA4741" w:rsidRPr="00A1797A">
        <w:rPr>
          <w:rFonts w:ascii="Verdana" w:eastAsia="Calibri" w:hAnsi="Verdana" w:cstheme="minorHAnsi"/>
          <w:sz w:val="18"/>
          <w:szCs w:val="18"/>
          <w:lang w:val="en-US"/>
        </w:rPr>
        <w:t xml:space="preserve"> </w:t>
      </w:r>
      <w:r w:rsidR="00AA4741" w:rsidRPr="00A1797A">
        <w:rPr>
          <w:rFonts w:ascii="Verdana" w:eastAsia="Calibri" w:hAnsi="Verdana" w:cstheme="minorHAnsi"/>
          <w:spacing w:val="-1"/>
          <w:sz w:val="18"/>
          <w:szCs w:val="18"/>
          <w:lang w:val="en-US"/>
        </w:rPr>
        <w:t>component</w:t>
      </w:r>
      <w:r w:rsidR="00AA4741" w:rsidRPr="00A1797A">
        <w:rPr>
          <w:rFonts w:ascii="Verdana" w:eastAsia="Calibri" w:hAnsi="Verdana" w:cstheme="minorHAnsi"/>
          <w:spacing w:val="2"/>
          <w:sz w:val="18"/>
          <w:szCs w:val="18"/>
          <w:lang w:val="en-US"/>
        </w:rPr>
        <w:t xml:space="preserve"> </w:t>
      </w:r>
      <w:r w:rsidR="00AA4741" w:rsidRPr="00A1797A">
        <w:rPr>
          <w:rFonts w:ascii="Verdana" w:eastAsia="Calibri" w:hAnsi="Verdana" w:cstheme="minorHAnsi"/>
          <w:sz w:val="18"/>
          <w:szCs w:val="18"/>
          <w:lang w:val="en-US"/>
        </w:rPr>
        <w:t>is</w:t>
      </w:r>
      <w:r w:rsidR="00AA4741" w:rsidRPr="00A1797A">
        <w:rPr>
          <w:rFonts w:ascii="Verdana" w:eastAsia="Calibri" w:hAnsi="Verdana" w:cstheme="minorHAnsi"/>
          <w:spacing w:val="-2"/>
          <w:sz w:val="18"/>
          <w:szCs w:val="18"/>
          <w:lang w:val="en-US"/>
        </w:rPr>
        <w:t xml:space="preserve"> </w:t>
      </w:r>
      <w:r w:rsidR="009129C2" w:rsidRPr="00A1797A">
        <w:rPr>
          <w:rFonts w:ascii="Verdana" w:eastAsia="Calibri" w:hAnsi="Verdana" w:cstheme="minorHAnsi"/>
          <w:sz w:val="18"/>
          <w:szCs w:val="18"/>
          <w:lang w:val="en-US"/>
        </w:rPr>
        <w:t>related</w:t>
      </w:r>
      <w:r w:rsidR="00AA4741" w:rsidRPr="00A1797A">
        <w:rPr>
          <w:rFonts w:ascii="Verdana" w:eastAsia="Calibri" w:hAnsi="Verdana" w:cstheme="minorHAnsi"/>
          <w:spacing w:val="-1"/>
          <w:sz w:val="18"/>
          <w:szCs w:val="18"/>
          <w:lang w:val="en-US"/>
        </w:rPr>
        <w:t xml:space="preserve"> </w:t>
      </w:r>
      <w:r w:rsidR="00AA4741" w:rsidRPr="00A1797A">
        <w:rPr>
          <w:rFonts w:ascii="Verdana" w:eastAsia="Calibri" w:hAnsi="Verdana" w:cstheme="minorHAnsi"/>
          <w:sz w:val="18"/>
          <w:szCs w:val="18"/>
          <w:lang w:val="en-US"/>
        </w:rPr>
        <w:t>to</w:t>
      </w:r>
      <w:r w:rsidR="00AA4741" w:rsidRPr="00A1797A">
        <w:rPr>
          <w:rFonts w:ascii="Verdana" w:eastAsia="Calibri" w:hAnsi="Verdana" w:cstheme="minorHAnsi"/>
          <w:spacing w:val="1"/>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2"/>
          <w:sz w:val="18"/>
          <w:szCs w:val="18"/>
          <w:lang w:val="en-US"/>
        </w:rPr>
        <w:t xml:space="preserve"> </w:t>
      </w:r>
      <w:r w:rsidR="00AA4741" w:rsidRPr="00A1797A">
        <w:rPr>
          <w:rFonts w:ascii="Verdana" w:eastAsia="Calibri" w:hAnsi="Verdana" w:cstheme="minorHAnsi"/>
          <w:spacing w:val="-1"/>
          <w:sz w:val="18"/>
          <w:szCs w:val="18"/>
          <w:lang w:val="en-US"/>
        </w:rPr>
        <w:t>Company's</w:t>
      </w:r>
      <w:r w:rsidR="00AA4741" w:rsidRPr="00A1797A">
        <w:rPr>
          <w:rFonts w:ascii="Verdana" w:eastAsia="Calibri" w:hAnsi="Verdana" w:cstheme="minorHAnsi"/>
          <w:spacing w:val="3"/>
          <w:sz w:val="18"/>
          <w:szCs w:val="18"/>
          <w:lang w:val="en-US"/>
        </w:rPr>
        <w:t xml:space="preserve"> </w:t>
      </w:r>
      <w:r w:rsidR="00AA4741" w:rsidRPr="00A1797A">
        <w:rPr>
          <w:rFonts w:ascii="Verdana" w:eastAsia="Calibri" w:hAnsi="Verdana" w:cstheme="minorHAnsi"/>
          <w:spacing w:val="-1"/>
          <w:sz w:val="18"/>
          <w:szCs w:val="18"/>
          <w:lang w:val="en-US"/>
        </w:rPr>
        <w:t>profits</w:t>
      </w:r>
      <w:r w:rsidR="00AA4741" w:rsidRPr="00A1797A">
        <w:rPr>
          <w:rFonts w:ascii="Verdana" w:eastAsia="Calibri" w:hAnsi="Verdana" w:cstheme="minorHAnsi"/>
          <w:sz w:val="18"/>
          <w:szCs w:val="18"/>
          <w:lang w:val="en-US"/>
        </w:rPr>
        <w:t xml:space="preserve"> or </w:t>
      </w:r>
      <w:r w:rsidR="00AA4741" w:rsidRPr="00A1797A">
        <w:rPr>
          <w:rFonts w:ascii="Verdana" w:eastAsia="Calibri" w:hAnsi="Verdana" w:cstheme="minorHAnsi"/>
          <w:spacing w:val="-1"/>
          <w:sz w:val="18"/>
          <w:szCs w:val="18"/>
          <w:lang w:val="en-US"/>
        </w:rPr>
        <w:t>other</w:t>
      </w:r>
      <w:r w:rsidR="00AA4741" w:rsidRPr="00A1797A">
        <w:rPr>
          <w:rFonts w:ascii="Verdana" w:eastAsia="Calibri" w:hAnsi="Verdana" w:cstheme="minorHAnsi"/>
          <w:sz w:val="18"/>
          <w:szCs w:val="18"/>
          <w:lang w:val="en-US"/>
        </w:rPr>
        <w:t xml:space="preserve"> </w:t>
      </w:r>
      <w:r w:rsidR="00AA4741" w:rsidRPr="00A1797A">
        <w:rPr>
          <w:rFonts w:ascii="Verdana" w:eastAsia="Calibri" w:hAnsi="Verdana" w:cstheme="minorHAnsi"/>
          <w:spacing w:val="-1"/>
          <w:sz w:val="18"/>
          <w:szCs w:val="18"/>
          <w:lang w:val="en-US"/>
        </w:rPr>
        <w:t>management</w:t>
      </w:r>
      <w:r w:rsidR="00AA4741" w:rsidRPr="00A1797A">
        <w:rPr>
          <w:rFonts w:ascii="Verdana" w:eastAsia="Calibri" w:hAnsi="Verdana" w:cstheme="minorHAnsi"/>
          <w:spacing w:val="2"/>
          <w:sz w:val="18"/>
          <w:szCs w:val="18"/>
          <w:lang w:val="en-US"/>
        </w:rPr>
        <w:t xml:space="preserve"> </w:t>
      </w:r>
      <w:r w:rsidR="00AA4741" w:rsidRPr="00A1797A">
        <w:rPr>
          <w:rFonts w:ascii="Verdana" w:eastAsia="Calibri" w:hAnsi="Verdana" w:cstheme="minorHAnsi"/>
          <w:spacing w:val="-1"/>
          <w:sz w:val="18"/>
          <w:szCs w:val="18"/>
          <w:lang w:val="en-US"/>
        </w:rPr>
        <w:t>indicators</w:t>
      </w:r>
      <w:r w:rsidR="00AA4741" w:rsidRPr="00A1797A">
        <w:rPr>
          <w:rFonts w:ascii="Verdana" w:eastAsia="Calibri" w:hAnsi="Verdana" w:cstheme="minorHAnsi"/>
          <w:spacing w:val="2"/>
          <w:sz w:val="18"/>
          <w:szCs w:val="18"/>
          <w:lang w:val="en-US"/>
        </w:rPr>
        <w:t xml:space="preserve"> </w:t>
      </w:r>
      <w:r w:rsidR="00AA4741" w:rsidRPr="00A1797A">
        <w:rPr>
          <w:rFonts w:ascii="Verdana" w:eastAsia="Calibri" w:hAnsi="Verdana" w:cstheme="minorHAnsi"/>
          <w:spacing w:val="-3"/>
          <w:sz w:val="18"/>
          <w:szCs w:val="18"/>
          <w:lang w:val="en-US"/>
        </w:rPr>
        <w:t>at</w:t>
      </w:r>
      <w:r w:rsidR="006C4B30" w:rsidRPr="00A1797A">
        <w:rPr>
          <w:rFonts w:ascii="Verdana" w:eastAsia="Times New Roman" w:hAnsi="Verdana" w:cstheme="minorHAnsi"/>
          <w:spacing w:val="59"/>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21"/>
          <w:sz w:val="18"/>
          <w:szCs w:val="18"/>
          <w:lang w:val="en-US"/>
        </w:rPr>
        <w:t xml:space="preserve"> </w:t>
      </w:r>
      <w:r w:rsidR="00AA4741" w:rsidRPr="00A1797A">
        <w:rPr>
          <w:rFonts w:ascii="Verdana" w:eastAsia="Calibri" w:hAnsi="Verdana" w:cstheme="minorHAnsi"/>
          <w:spacing w:val="-1"/>
          <w:sz w:val="18"/>
          <w:szCs w:val="18"/>
          <w:lang w:val="en-US"/>
        </w:rPr>
        <w:t>close</w:t>
      </w:r>
      <w:r w:rsidR="00AA4741" w:rsidRPr="00A1797A">
        <w:rPr>
          <w:rFonts w:ascii="Verdana" w:eastAsia="Calibri" w:hAnsi="Verdana" w:cstheme="minorHAnsi"/>
          <w:spacing w:val="20"/>
          <w:sz w:val="18"/>
          <w:szCs w:val="18"/>
          <w:lang w:val="en-US"/>
        </w:rPr>
        <w:t xml:space="preserve"> </w:t>
      </w:r>
      <w:r w:rsidR="00AA4741" w:rsidRPr="00A1797A">
        <w:rPr>
          <w:rFonts w:ascii="Verdana" w:eastAsia="Calibri" w:hAnsi="Verdana" w:cstheme="minorHAnsi"/>
          <w:sz w:val="18"/>
          <w:szCs w:val="18"/>
          <w:lang w:val="en-US"/>
        </w:rPr>
        <w:t>of</w:t>
      </w:r>
      <w:r w:rsidR="00AA4741" w:rsidRPr="00A1797A">
        <w:rPr>
          <w:rFonts w:ascii="Verdana" w:eastAsia="Calibri" w:hAnsi="Verdana" w:cstheme="minorHAnsi"/>
          <w:spacing w:val="19"/>
          <w:sz w:val="18"/>
          <w:szCs w:val="18"/>
          <w:lang w:val="en-US"/>
        </w:rPr>
        <w:t xml:space="preserve"> </w:t>
      </w:r>
      <w:r w:rsidR="00AA4741" w:rsidRPr="00A1797A">
        <w:rPr>
          <w:rFonts w:ascii="Verdana" w:eastAsia="Calibri" w:hAnsi="Verdana" w:cstheme="minorHAnsi"/>
          <w:sz w:val="18"/>
          <w:szCs w:val="18"/>
          <w:lang w:val="en-US"/>
        </w:rPr>
        <w:t>period</w:t>
      </w:r>
      <w:r w:rsidR="00AA4741" w:rsidRPr="00A1797A">
        <w:rPr>
          <w:rFonts w:ascii="Verdana" w:eastAsia="Calibri" w:hAnsi="Verdana" w:cstheme="minorHAnsi"/>
          <w:spacing w:val="22"/>
          <w:sz w:val="18"/>
          <w:szCs w:val="18"/>
          <w:lang w:val="en-US"/>
        </w:rPr>
        <w:t xml:space="preserve"> </w:t>
      </w:r>
      <w:r w:rsidR="00132D71" w:rsidRPr="00A1797A">
        <w:rPr>
          <w:rFonts w:ascii="Verdana" w:eastAsia="Calibri" w:hAnsi="Verdana" w:cstheme="minorHAnsi"/>
          <w:spacing w:val="-1"/>
          <w:sz w:val="18"/>
          <w:szCs w:val="18"/>
          <w:lang w:val="en-US"/>
        </w:rPr>
        <w:t>reviewed</w:t>
      </w:r>
      <w:r w:rsidR="00AA4741" w:rsidRPr="00A1797A">
        <w:rPr>
          <w:rFonts w:ascii="Verdana" w:eastAsia="Calibri" w:hAnsi="Verdana" w:cstheme="minorHAnsi"/>
          <w:spacing w:val="-1"/>
          <w:sz w:val="18"/>
          <w:szCs w:val="18"/>
          <w:lang w:val="en-US"/>
        </w:rPr>
        <w:t>,</w:t>
      </w:r>
      <w:r w:rsidR="00AA4741" w:rsidRPr="00A1797A">
        <w:rPr>
          <w:rFonts w:ascii="Verdana" w:eastAsia="Calibri" w:hAnsi="Verdana" w:cstheme="minorHAnsi"/>
          <w:spacing w:val="21"/>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21"/>
          <w:sz w:val="18"/>
          <w:szCs w:val="18"/>
          <w:lang w:val="en-US"/>
        </w:rPr>
        <w:t xml:space="preserve"> </w:t>
      </w:r>
      <w:r w:rsidR="00AA4741" w:rsidRPr="00A1797A">
        <w:rPr>
          <w:rFonts w:ascii="Verdana" w:eastAsia="Calibri" w:hAnsi="Verdana" w:cstheme="minorHAnsi"/>
          <w:spacing w:val="-1"/>
          <w:sz w:val="18"/>
          <w:szCs w:val="18"/>
          <w:lang w:val="en-US"/>
        </w:rPr>
        <w:t>Company</w:t>
      </w:r>
      <w:r w:rsidR="00AA4741" w:rsidRPr="00A1797A">
        <w:rPr>
          <w:rFonts w:ascii="Verdana" w:eastAsia="Calibri" w:hAnsi="Verdana" w:cstheme="minorHAnsi"/>
          <w:spacing w:val="21"/>
          <w:sz w:val="18"/>
          <w:szCs w:val="18"/>
          <w:lang w:val="en-US"/>
        </w:rPr>
        <w:t xml:space="preserve"> </w:t>
      </w:r>
      <w:r w:rsidR="00AA4741" w:rsidRPr="00A1797A">
        <w:rPr>
          <w:rFonts w:ascii="Verdana" w:eastAsia="Calibri" w:hAnsi="Verdana" w:cstheme="minorHAnsi"/>
          <w:spacing w:val="-1"/>
          <w:sz w:val="18"/>
          <w:szCs w:val="18"/>
          <w:lang w:val="en-US"/>
        </w:rPr>
        <w:t>must</w:t>
      </w:r>
      <w:r w:rsidR="00AA4741" w:rsidRPr="00A1797A">
        <w:rPr>
          <w:rFonts w:ascii="Verdana" w:eastAsia="Calibri" w:hAnsi="Verdana" w:cstheme="minorHAnsi"/>
          <w:spacing w:val="19"/>
          <w:sz w:val="18"/>
          <w:szCs w:val="18"/>
          <w:lang w:val="en-US"/>
        </w:rPr>
        <w:t xml:space="preserve"> </w:t>
      </w:r>
      <w:r w:rsidR="00AA4741" w:rsidRPr="00A1797A">
        <w:rPr>
          <w:rFonts w:ascii="Verdana" w:eastAsia="Calibri" w:hAnsi="Verdana" w:cstheme="minorHAnsi"/>
          <w:spacing w:val="-1"/>
          <w:sz w:val="18"/>
          <w:szCs w:val="18"/>
          <w:lang w:val="en-US"/>
        </w:rPr>
        <w:t>consider</w:t>
      </w:r>
      <w:r w:rsidR="00AA4741" w:rsidRPr="00A1797A">
        <w:rPr>
          <w:rFonts w:ascii="Verdana" w:eastAsia="Calibri" w:hAnsi="Verdana" w:cstheme="minorHAnsi"/>
          <w:spacing w:val="22"/>
          <w:sz w:val="18"/>
          <w:szCs w:val="18"/>
          <w:lang w:val="en-US"/>
        </w:rPr>
        <w:t xml:space="preserve"> </w:t>
      </w:r>
      <w:r w:rsidR="00AA4741" w:rsidRPr="00A1797A">
        <w:rPr>
          <w:rFonts w:ascii="Verdana" w:eastAsia="Calibri" w:hAnsi="Verdana" w:cstheme="minorHAnsi"/>
          <w:spacing w:val="-1"/>
          <w:sz w:val="18"/>
          <w:szCs w:val="18"/>
          <w:lang w:val="en-US"/>
        </w:rPr>
        <w:t>possible</w:t>
      </w:r>
      <w:r w:rsidR="00AA4741" w:rsidRPr="00A1797A">
        <w:rPr>
          <w:rFonts w:ascii="Verdana" w:eastAsia="Calibri" w:hAnsi="Verdana" w:cstheme="minorHAnsi"/>
          <w:spacing w:val="22"/>
          <w:sz w:val="18"/>
          <w:szCs w:val="18"/>
          <w:lang w:val="en-US"/>
        </w:rPr>
        <w:t xml:space="preserve"> </w:t>
      </w:r>
      <w:r w:rsidR="00AA4741" w:rsidRPr="00A1797A">
        <w:rPr>
          <w:rFonts w:ascii="Verdana" w:eastAsia="Calibri" w:hAnsi="Verdana" w:cstheme="minorHAnsi"/>
          <w:spacing w:val="-1"/>
          <w:sz w:val="18"/>
          <w:szCs w:val="18"/>
          <w:lang w:val="en-US"/>
        </w:rPr>
        <w:t>exceptions</w:t>
      </w:r>
      <w:r w:rsidR="00AA4741" w:rsidRPr="00A1797A">
        <w:rPr>
          <w:rFonts w:ascii="Verdana" w:eastAsia="Times New Roman" w:hAnsi="Verdana" w:cstheme="minorHAnsi"/>
          <w:spacing w:val="39"/>
          <w:sz w:val="18"/>
          <w:szCs w:val="18"/>
          <w:lang w:val="en-US"/>
        </w:rPr>
        <w:t xml:space="preserve"> </w:t>
      </w:r>
      <w:r w:rsidR="00AA4741" w:rsidRPr="00A1797A">
        <w:rPr>
          <w:rFonts w:ascii="Verdana" w:eastAsia="Calibri" w:hAnsi="Verdana" w:cstheme="minorHAnsi"/>
          <w:spacing w:val="-1"/>
          <w:sz w:val="18"/>
          <w:szCs w:val="18"/>
          <w:lang w:val="en-US"/>
        </w:rPr>
        <w:t xml:space="preserve">listed </w:t>
      </w:r>
      <w:r w:rsidR="00AA4741" w:rsidRPr="00A1797A">
        <w:rPr>
          <w:rFonts w:ascii="Verdana" w:eastAsia="Calibri" w:hAnsi="Verdana" w:cstheme="minorHAnsi"/>
          <w:sz w:val="18"/>
          <w:szCs w:val="18"/>
          <w:lang w:val="en-US"/>
        </w:rPr>
        <w:t>in the</w:t>
      </w:r>
      <w:r w:rsidR="00AA4741" w:rsidRPr="00A1797A">
        <w:rPr>
          <w:rFonts w:ascii="Verdana" w:eastAsia="Calibri" w:hAnsi="Verdana" w:cstheme="minorHAnsi"/>
          <w:spacing w:val="-3"/>
          <w:sz w:val="18"/>
          <w:szCs w:val="18"/>
          <w:lang w:val="en-US"/>
        </w:rPr>
        <w:t xml:space="preserve"> </w:t>
      </w:r>
      <w:r w:rsidR="00AA4741" w:rsidRPr="00A1797A">
        <w:rPr>
          <w:rFonts w:ascii="Verdana" w:eastAsia="Calibri" w:hAnsi="Verdana" w:cstheme="minorHAnsi"/>
          <w:spacing w:val="-1"/>
          <w:sz w:val="18"/>
          <w:szCs w:val="18"/>
          <w:lang w:val="en-US"/>
        </w:rPr>
        <w:t>Statutory</w:t>
      </w:r>
      <w:r w:rsidR="00AA4741" w:rsidRPr="00A1797A">
        <w:rPr>
          <w:rFonts w:ascii="Verdana" w:eastAsia="Calibri" w:hAnsi="Verdana" w:cstheme="minorHAnsi"/>
          <w:sz w:val="18"/>
          <w:szCs w:val="18"/>
          <w:lang w:val="en-US"/>
        </w:rPr>
        <w:t xml:space="preserve"> </w:t>
      </w:r>
      <w:r w:rsidR="00AA4741" w:rsidRPr="00A1797A">
        <w:rPr>
          <w:rFonts w:ascii="Verdana" w:eastAsia="Calibri" w:hAnsi="Verdana" w:cstheme="minorHAnsi"/>
          <w:spacing w:val="-1"/>
          <w:sz w:val="18"/>
          <w:szCs w:val="18"/>
          <w:lang w:val="en-US"/>
        </w:rPr>
        <w:t>Auditor’s</w:t>
      </w:r>
      <w:r w:rsidR="00AA4741" w:rsidRPr="00A1797A">
        <w:rPr>
          <w:rFonts w:ascii="Verdana" w:eastAsia="Calibri" w:hAnsi="Verdana" w:cstheme="minorHAnsi"/>
          <w:spacing w:val="-3"/>
          <w:sz w:val="18"/>
          <w:szCs w:val="18"/>
          <w:lang w:val="en-US"/>
        </w:rPr>
        <w:t xml:space="preserve"> </w:t>
      </w:r>
      <w:r w:rsidR="00AA4741" w:rsidRPr="00A1797A">
        <w:rPr>
          <w:rFonts w:ascii="Verdana" w:eastAsia="Calibri" w:hAnsi="Verdana" w:cstheme="minorHAnsi"/>
          <w:spacing w:val="-1"/>
          <w:sz w:val="18"/>
          <w:szCs w:val="18"/>
          <w:lang w:val="en-US"/>
        </w:rPr>
        <w:t>Report,</w:t>
      </w:r>
      <w:r w:rsidR="00AA4741" w:rsidRPr="00A1797A">
        <w:rPr>
          <w:rFonts w:ascii="Verdana" w:eastAsia="Calibri" w:hAnsi="Verdana" w:cstheme="minorHAnsi"/>
          <w:spacing w:val="-2"/>
          <w:sz w:val="18"/>
          <w:szCs w:val="18"/>
          <w:lang w:val="en-US"/>
        </w:rPr>
        <w:t xml:space="preserve"> </w:t>
      </w:r>
      <w:r w:rsidR="00AA4741" w:rsidRPr="00A1797A">
        <w:rPr>
          <w:rFonts w:ascii="Verdana" w:eastAsia="Calibri" w:hAnsi="Verdana" w:cstheme="minorHAnsi"/>
          <w:sz w:val="18"/>
          <w:szCs w:val="18"/>
          <w:lang w:val="en-US"/>
        </w:rPr>
        <w:t>which</w:t>
      </w:r>
      <w:r w:rsidR="00AA4741" w:rsidRPr="00A1797A">
        <w:rPr>
          <w:rFonts w:ascii="Verdana" w:eastAsia="Calibri" w:hAnsi="Verdana" w:cstheme="minorHAnsi"/>
          <w:spacing w:val="-2"/>
          <w:sz w:val="18"/>
          <w:szCs w:val="18"/>
          <w:lang w:val="en-US"/>
        </w:rPr>
        <w:t xml:space="preserve"> </w:t>
      </w:r>
      <w:r w:rsidR="00AA4741" w:rsidRPr="00A1797A">
        <w:rPr>
          <w:rFonts w:ascii="Verdana" w:eastAsia="Calibri" w:hAnsi="Verdana" w:cstheme="minorHAnsi"/>
          <w:spacing w:val="-1"/>
          <w:sz w:val="18"/>
          <w:szCs w:val="18"/>
          <w:lang w:val="en-US"/>
        </w:rPr>
        <w:t>could</w:t>
      </w:r>
      <w:r w:rsidR="00AA4741" w:rsidRPr="00A1797A">
        <w:rPr>
          <w:rFonts w:ascii="Verdana" w:eastAsia="Calibri" w:hAnsi="Verdana" w:cstheme="minorHAnsi"/>
          <w:spacing w:val="1"/>
          <w:sz w:val="18"/>
          <w:szCs w:val="18"/>
          <w:lang w:val="en-US"/>
        </w:rPr>
        <w:t xml:space="preserve"> </w:t>
      </w:r>
      <w:r w:rsidR="00AA4741" w:rsidRPr="00A1797A">
        <w:rPr>
          <w:rFonts w:ascii="Verdana" w:eastAsia="Calibri" w:hAnsi="Verdana" w:cstheme="minorHAnsi"/>
          <w:spacing w:val="-1"/>
          <w:sz w:val="18"/>
          <w:szCs w:val="18"/>
          <w:lang w:val="en-US"/>
        </w:rPr>
        <w:t>decrease</w:t>
      </w:r>
      <w:r w:rsidR="00AA4741" w:rsidRPr="00A1797A">
        <w:rPr>
          <w:rFonts w:ascii="Verdana" w:eastAsia="Calibri" w:hAnsi="Verdana" w:cstheme="minorHAnsi"/>
          <w:spacing w:val="1"/>
          <w:sz w:val="18"/>
          <w:szCs w:val="18"/>
          <w:lang w:val="en-US"/>
        </w:rPr>
        <w:t xml:space="preserve"> </w:t>
      </w:r>
      <w:r w:rsidR="00AA4741" w:rsidRPr="00A1797A">
        <w:rPr>
          <w:rFonts w:ascii="Verdana" w:eastAsia="Calibri" w:hAnsi="Verdana" w:cstheme="minorHAnsi"/>
          <w:sz w:val="18"/>
          <w:szCs w:val="18"/>
          <w:lang w:val="en-US"/>
        </w:rPr>
        <w:t>the</w:t>
      </w:r>
      <w:r w:rsidR="00AA4741" w:rsidRPr="00A1797A">
        <w:rPr>
          <w:rFonts w:ascii="Verdana" w:eastAsia="Calibri" w:hAnsi="Verdana" w:cstheme="minorHAnsi"/>
          <w:spacing w:val="-3"/>
          <w:sz w:val="18"/>
          <w:szCs w:val="18"/>
          <w:lang w:val="en-US"/>
        </w:rPr>
        <w:t xml:space="preserve"> </w:t>
      </w:r>
      <w:r w:rsidR="00AA4741" w:rsidRPr="00A1797A">
        <w:rPr>
          <w:rFonts w:ascii="Verdana" w:eastAsia="Calibri" w:hAnsi="Verdana" w:cstheme="minorHAnsi"/>
          <w:spacing w:val="-1"/>
          <w:sz w:val="18"/>
          <w:szCs w:val="18"/>
          <w:lang w:val="en-US"/>
        </w:rPr>
        <w:t>period’s</w:t>
      </w:r>
      <w:r w:rsidR="00AA4741" w:rsidRPr="00A1797A">
        <w:rPr>
          <w:rFonts w:ascii="Verdana" w:eastAsia="Calibri" w:hAnsi="Verdana" w:cstheme="minorHAnsi"/>
          <w:sz w:val="18"/>
          <w:szCs w:val="18"/>
          <w:lang w:val="en-US"/>
        </w:rPr>
        <w:t xml:space="preserve"> </w:t>
      </w:r>
      <w:r w:rsidR="00AA4741" w:rsidRPr="00A1797A">
        <w:rPr>
          <w:rFonts w:ascii="Verdana" w:eastAsia="Calibri" w:hAnsi="Verdana" w:cstheme="minorHAnsi"/>
          <w:spacing w:val="-1"/>
          <w:sz w:val="18"/>
          <w:szCs w:val="18"/>
          <w:lang w:val="en-US"/>
        </w:rPr>
        <w:t>profits</w:t>
      </w:r>
      <w:r w:rsidR="009129C2" w:rsidRPr="00A1797A">
        <w:rPr>
          <w:rFonts w:ascii="Verdana" w:eastAsia="Calibri" w:hAnsi="Verdana" w:cstheme="minorHAnsi"/>
          <w:spacing w:val="-1"/>
          <w:sz w:val="18"/>
          <w:szCs w:val="18"/>
          <w:lang w:val="en-US"/>
        </w:rPr>
        <w:t>.</w:t>
      </w:r>
    </w:p>
    <w:p w14:paraId="5FDC7259" w14:textId="0B07499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80CA71D" w14:textId="77777777" w:rsidTr="00CC057A">
        <w:trPr>
          <w:trHeight w:val="315"/>
          <w:jc w:val="center"/>
        </w:trPr>
        <w:tc>
          <w:tcPr>
            <w:tcW w:w="5544" w:type="dxa"/>
            <w:gridSpan w:val="3"/>
            <w:tcMar>
              <w:top w:w="0" w:type="dxa"/>
              <w:left w:w="70" w:type="dxa"/>
              <w:bottom w:w="0" w:type="dxa"/>
              <w:right w:w="70" w:type="dxa"/>
            </w:tcMar>
            <w:vAlign w:val="bottom"/>
            <w:hideMark/>
          </w:tcPr>
          <w:p w14:paraId="6CFB3D02" w14:textId="2688849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23.2 Implemented measure</w:t>
            </w:r>
          </w:p>
        </w:tc>
        <w:tc>
          <w:tcPr>
            <w:tcW w:w="751" w:type="dxa"/>
            <w:gridSpan w:val="2"/>
            <w:tcMar>
              <w:top w:w="0" w:type="dxa"/>
              <w:left w:w="70" w:type="dxa"/>
              <w:bottom w:w="0" w:type="dxa"/>
              <w:right w:w="70" w:type="dxa"/>
            </w:tcMar>
            <w:vAlign w:val="center"/>
            <w:hideMark/>
          </w:tcPr>
          <w:p w14:paraId="7D60601F"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55482C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6297CA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09F2E30"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5BBD16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15C96A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076BC23" w14:textId="77777777" w:rsidTr="00CC057A">
        <w:trPr>
          <w:trHeight w:val="315"/>
          <w:jc w:val="center"/>
        </w:trPr>
        <w:tc>
          <w:tcPr>
            <w:tcW w:w="4256" w:type="dxa"/>
            <w:tcBorders>
              <w:bottom w:val="single" w:sz="12" w:space="0" w:color="000000"/>
            </w:tcBorders>
            <w:tcMar>
              <w:top w:w="0" w:type="dxa"/>
              <w:left w:w="70" w:type="dxa"/>
              <w:bottom w:w="0" w:type="dxa"/>
              <w:right w:w="70" w:type="dxa"/>
            </w:tcMar>
            <w:vAlign w:val="bottom"/>
            <w:hideMark/>
          </w:tcPr>
          <w:p w14:paraId="21DD98B6" w14:textId="6E979C0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Borders>
              <w:bottom w:val="single" w:sz="12" w:space="0" w:color="000000"/>
            </w:tcBorders>
            <w:tcMar>
              <w:top w:w="0" w:type="dxa"/>
              <w:left w:w="70" w:type="dxa"/>
              <w:bottom w:w="0" w:type="dxa"/>
              <w:right w:w="70" w:type="dxa"/>
            </w:tcMar>
            <w:vAlign w:val="bottom"/>
            <w:hideMark/>
          </w:tcPr>
          <w:p w14:paraId="4D383D35" w14:textId="19C2FE1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bottom w:val="single" w:sz="12" w:space="0" w:color="000000"/>
            </w:tcBorders>
            <w:tcMar>
              <w:top w:w="0" w:type="dxa"/>
              <w:left w:w="70" w:type="dxa"/>
              <w:bottom w:w="0" w:type="dxa"/>
              <w:right w:w="70" w:type="dxa"/>
            </w:tcMar>
            <w:vAlign w:val="bottom"/>
            <w:hideMark/>
          </w:tcPr>
          <w:p w14:paraId="0190F1D9" w14:textId="5E68115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bottom w:val="single" w:sz="12" w:space="0" w:color="000000"/>
            </w:tcBorders>
            <w:tcMar>
              <w:top w:w="0" w:type="dxa"/>
              <w:left w:w="70" w:type="dxa"/>
              <w:bottom w:w="0" w:type="dxa"/>
              <w:right w:w="70" w:type="dxa"/>
            </w:tcMar>
            <w:vAlign w:val="bottom"/>
            <w:hideMark/>
          </w:tcPr>
          <w:p w14:paraId="309AD246" w14:textId="2131CEE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bottom w:val="single" w:sz="12" w:space="0" w:color="000000"/>
            </w:tcBorders>
            <w:tcMar>
              <w:top w:w="0" w:type="dxa"/>
              <w:left w:w="70" w:type="dxa"/>
              <w:bottom w:w="0" w:type="dxa"/>
              <w:right w:w="70" w:type="dxa"/>
            </w:tcMar>
            <w:vAlign w:val="bottom"/>
            <w:hideMark/>
          </w:tcPr>
          <w:p w14:paraId="3E818300" w14:textId="29A5C1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bottom w:val="single" w:sz="12" w:space="0" w:color="000000"/>
            </w:tcBorders>
            <w:tcMar>
              <w:top w:w="0" w:type="dxa"/>
              <w:left w:w="70" w:type="dxa"/>
              <w:bottom w:w="0" w:type="dxa"/>
              <w:right w:w="70" w:type="dxa"/>
            </w:tcMar>
            <w:vAlign w:val="bottom"/>
            <w:hideMark/>
          </w:tcPr>
          <w:p w14:paraId="098B657E" w14:textId="102B6EF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bottom w:val="single" w:sz="12" w:space="0" w:color="000000"/>
            </w:tcBorders>
            <w:tcMar>
              <w:top w:w="0" w:type="dxa"/>
              <w:left w:w="70" w:type="dxa"/>
              <w:bottom w:w="0" w:type="dxa"/>
              <w:right w:w="70" w:type="dxa"/>
            </w:tcMar>
            <w:vAlign w:val="bottom"/>
            <w:hideMark/>
          </w:tcPr>
          <w:p w14:paraId="43C13D55" w14:textId="0DA0DA6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bottom w:val="single" w:sz="12" w:space="0" w:color="000000"/>
            </w:tcBorders>
            <w:tcMar>
              <w:top w:w="0" w:type="dxa"/>
              <w:left w:w="70" w:type="dxa"/>
              <w:bottom w:w="0" w:type="dxa"/>
              <w:right w:w="70" w:type="dxa"/>
            </w:tcMar>
            <w:vAlign w:val="bottom"/>
            <w:hideMark/>
          </w:tcPr>
          <w:p w14:paraId="675AC64F" w14:textId="5447CBA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BC10DB8" w14:textId="77777777" w:rsidTr="00CC057A">
        <w:trPr>
          <w:trHeight w:val="300"/>
          <w:jc w:val="center"/>
        </w:trPr>
        <w:tc>
          <w:tcPr>
            <w:tcW w:w="4256" w:type="dxa"/>
            <w:tcBorders>
              <w:top w:val="single" w:sz="12" w:space="0" w:color="000000"/>
              <w:left w:val="single" w:sz="8" w:space="0" w:color="000000"/>
            </w:tcBorders>
            <w:tcMar>
              <w:top w:w="0" w:type="dxa"/>
              <w:left w:w="70" w:type="dxa"/>
              <w:bottom w:w="0" w:type="dxa"/>
              <w:right w:w="70" w:type="dxa"/>
            </w:tcMar>
            <w:vAlign w:val="bottom"/>
            <w:hideMark/>
          </w:tcPr>
          <w:p w14:paraId="061C52BA" w14:textId="2699E82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tc>
        <w:tc>
          <w:tcPr>
            <w:tcW w:w="1005" w:type="dxa"/>
            <w:tcBorders>
              <w:top w:val="single" w:sz="12" w:space="0" w:color="000000"/>
            </w:tcBorders>
            <w:tcMar>
              <w:top w:w="0" w:type="dxa"/>
              <w:left w:w="70" w:type="dxa"/>
              <w:bottom w:w="0" w:type="dxa"/>
              <w:right w:w="70" w:type="dxa"/>
            </w:tcMar>
            <w:vAlign w:val="bottom"/>
            <w:hideMark/>
          </w:tcPr>
          <w:p w14:paraId="079E4C0B" w14:textId="1F5416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12" w:space="0" w:color="000000"/>
            </w:tcBorders>
            <w:tcMar>
              <w:top w:w="0" w:type="dxa"/>
              <w:left w:w="70" w:type="dxa"/>
              <w:bottom w:w="0" w:type="dxa"/>
              <w:right w:w="70" w:type="dxa"/>
            </w:tcMar>
            <w:vAlign w:val="bottom"/>
            <w:hideMark/>
          </w:tcPr>
          <w:p w14:paraId="5ED7E463" w14:textId="15B61CC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12" w:space="0" w:color="000000"/>
            </w:tcBorders>
            <w:tcMar>
              <w:top w:w="0" w:type="dxa"/>
              <w:left w:w="70" w:type="dxa"/>
              <w:bottom w:w="0" w:type="dxa"/>
              <w:right w:w="70" w:type="dxa"/>
            </w:tcMar>
            <w:vAlign w:val="bottom"/>
            <w:hideMark/>
          </w:tcPr>
          <w:p w14:paraId="1B61921E" w14:textId="4066B96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12" w:space="0" w:color="000000"/>
            </w:tcBorders>
            <w:tcMar>
              <w:top w:w="0" w:type="dxa"/>
              <w:left w:w="70" w:type="dxa"/>
              <w:bottom w:w="0" w:type="dxa"/>
              <w:right w:w="70" w:type="dxa"/>
            </w:tcMar>
            <w:vAlign w:val="bottom"/>
            <w:hideMark/>
          </w:tcPr>
          <w:p w14:paraId="092F4ECF" w14:textId="782C8CA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12" w:space="0" w:color="000000"/>
            </w:tcBorders>
            <w:tcMar>
              <w:top w:w="0" w:type="dxa"/>
              <w:left w:w="70" w:type="dxa"/>
              <w:bottom w:w="0" w:type="dxa"/>
              <w:right w:w="70" w:type="dxa"/>
            </w:tcMar>
            <w:vAlign w:val="bottom"/>
            <w:hideMark/>
          </w:tcPr>
          <w:p w14:paraId="76EF20BB" w14:textId="65CFD28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12" w:space="0" w:color="000000"/>
            </w:tcBorders>
            <w:tcMar>
              <w:top w:w="0" w:type="dxa"/>
              <w:left w:w="70" w:type="dxa"/>
              <w:bottom w:w="0" w:type="dxa"/>
              <w:right w:w="70" w:type="dxa"/>
            </w:tcMar>
            <w:vAlign w:val="bottom"/>
            <w:hideMark/>
          </w:tcPr>
          <w:p w14:paraId="4EC7955A" w14:textId="13D5A3D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12" w:space="0" w:color="000000"/>
              <w:right w:val="single" w:sz="8" w:space="0" w:color="000000"/>
            </w:tcBorders>
            <w:tcMar>
              <w:top w:w="0" w:type="dxa"/>
              <w:left w:w="70" w:type="dxa"/>
              <w:bottom w:w="0" w:type="dxa"/>
              <w:right w:w="70" w:type="dxa"/>
            </w:tcMar>
            <w:vAlign w:val="bottom"/>
            <w:hideMark/>
          </w:tcPr>
          <w:p w14:paraId="59B97B6E" w14:textId="6BA1507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622C3BB" w14:textId="77777777" w:rsidTr="00132D71">
        <w:trPr>
          <w:trHeight w:val="87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8380EC0" w14:textId="3A65BC6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99AE3D3" w14:textId="399E996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 xml:space="preserve">remuneration for Board of Directors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does not include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variable</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 xml:space="preserve">remuneration </w:t>
            </w:r>
            <w:r w:rsidRPr="00A1797A">
              <w:rPr>
                <w:rFonts w:ascii="Verdana" w:eastAsia="Times New Roman" w:hAnsi="Verdana" w:cstheme="minorHAnsi"/>
                <w:sz w:val="18"/>
                <w:szCs w:val="18"/>
                <w:lang w:val="en-US" w:eastAsia="es-CO"/>
              </w:rPr>
              <w:t>component</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good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performance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medium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long</w:t>
            </w:r>
            <w:r w:rsidR="004A66D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term</w:t>
            </w:r>
            <w:r w:rsidR="00132D71" w:rsidRPr="00A1797A">
              <w:rPr>
                <w:rFonts w:ascii="Verdana" w:eastAsia="Times New Roman" w:hAnsi="Verdana" w:cstheme="minorHAnsi"/>
                <w:sz w:val="18"/>
                <w:szCs w:val="18"/>
                <w:lang w:val="en-US" w:eastAsia="es-CO"/>
              </w:rPr>
              <w:t>.</w:t>
            </w:r>
          </w:p>
        </w:tc>
      </w:tr>
      <w:tr w:rsidR="008128EF" w:rsidRPr="00A1797A" w14:paraId="66B962A5" w14:textId="77777777" w:rsidTr="00CC057A">
        <w:trPr>
          <w:trHeight w:val="15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EBBD1F8" w14:textId="6F4B136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6730CA7" w14:textId="11D7DE3E" w:rsidR="008128EF" w:rsidRPr="00A1797A" w:rsidRDefault="006C20D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14F27180" w14:textId="77777777" w:rsidTr="00CC057A">
        <w:trPr>
          <w:trHeight w:val="21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10A3712" w14:textId="050E4A8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FEF934B" w14:textId="5A3CE555"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71844C83" w14:textId="1487CA5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B783FF6" w14:textId="6661A686"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23.3.</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9129C2" w:rsidRPr="00A1797A">
        <w:rPr>
          <w:rFonts w:ascii="Verdana" w:eastAsia="Times New Roman" w:hAnsi="Verdana" w:cstheme="minorHAnsi"/>
          <w:b/>
          <w:bCs/>
          <w:color w:val="000000"/>
          <w:sz w:val="18"/>
          <w:szCs w:val="18"/>
          <w:lang w:val="en-US" w:eastAsia="es-CO"/>
        </w:rPr>
        <w:t>Equity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Independent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expressly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excluded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from</w:t>
      </w:r>
      <w:r w:rsidR="001910DE" w:rsidRPr="00A1797A">
        <w:rPr>
          <w:rFonts w:ascii="Verdana" w:eastAsia="Times New Roman" w:hAnsi="Verdana" w:cstheme="minorHAnsi"/>
          <w:b/>
          <w:bCs/>
          <w:color w:val="000000"/>
          <w:sz w:val="18"/>
          <w:szCs w:val="18"/>
          <w:lang w:val="en-US" w:eastAsia="es-CO"/>
        </w:rPr>
        <w:t xml:space="preserve"> </w:t>
      </w:r>
      <w:r w:rsidR="001F37B5" w:rsidRPr="00A1797A">
        <w:rPr>
          <w:rFonts w:ascii="Verdana" w:eastAsia="Times New Roman" w:hAnsi="Verdana" w:cstheme="minorHAnsi"/>
          <w:b/>
          <w:bCs/>
          <w:color w:val="000000"/>
          <w:sz w:val="18"/>
          <w:szCs w:val="18"/>
          <w:lang w:val="en-US" w:eastAsia="es-CO"/>
        </w:rPr>
        <w:t>remuneration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systems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that</w:t>
      </w:r>
      <w:r w:rsidR="001910DE" w:rsidRPr="00A1797A">
        <w:rPr>
          <w:rFonts w:ascii="Verdana" w:eastAsia="Times New Roman" w:hAnsi="Verdana" w:cstheme="minorHAnsi"/>
          <w:b/>
          <w:bCs/>
          <w:color w:val="000000"/>
          <w:sz w:val="18"/>
          <w:szCs w:val="18"/>
          <w:lang w:val="en-US" w:eastAsia="es-CO"/>
        </w:rPr>
        <w:t xml:space="preserve"> </w:t>
      </w:r>
      <w:r w:rsidR="009129C2" w:rsidRPr="00A1797A">
        <w:rPr>
          <w:rFonts w:ascii="Verdana" w:eastAsia="Times New Roman" w:hAnsi="Verdana" w:cstheme="minorHAnsi"/>
          <w:b/>
          <w:bCs/>
          <w:color w:val="000000"/>
          <w:sz w:val="18"/>
          <w:szCs w:val="18"/>
          <w:lang w:val="en-US" w:eastAsia="es-CO"/>
        </w:rPr>
        <w:t>include share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options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variable</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remuneration</w:t>
      </w:r>
      <w:r w:rsidR="001910DE" w:rsidRPr="00A1797A">
        <w:rPr>
          <w:rFonts w:ascii="Verdana" w:eastAsia="Times New Roman" w:hAnsi="Verdana" w:cstheme="minorHAnsi"/>
          <w:color w:val="000000"/>
          <w:sz w:val="18"/>
          <w:szCs w:val="18"/>
          <w:lang w:val="en-US" w:eastAsia="es-CO"/>
        </w:rPr>
        <w:t xml:space="preserve"> </w:t>
      </w:r>
      <w:r w:rsidR="009129C2" w:rsidRPr="00A1797A">
        <w:rPr>
          <w:rFonts w:ascii="Verdana" w:eastAsia="Times New Roman" w:hAnsi="Verdana" w:cstheme="minorHAnsi"/>
          <w:color w:val="000000"/>
          <w:sz w:val="18"/>
          <w:szCs w:val="18"/>
          <w:lang w:val="en-US" w:eastAsia="es-CO"/>
        </w:rPr>
        <w:t>related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absolute</w:t>
      </w:r>
      <w:r w:rsidR="001910DE" w:rsidRPr="00A1797A">
        <w:rPr>
          <w:rFonts w:ascii="Verdana" w:eastAsia="Times New Roman" w:hAnsi="Verdana" w:cstheme="minorHAnsi"/>
          <w:color w:val="000000"/>
          <w:sz w:val="18"/>
          <w:szCs w:val="18"/>
          <w:lang w:val="en-US" w:eastAsia="es-CO"/>
        </w:rPr>
        <w:t xml:space="preserve"> </w:t>
      </w:r>
      <w:r w:rsidR="009129C2" w:rsidRPr="00A1797A">
        <w:rPr>
          <w:rFonts w:ascii="Verdana" w:eastAsia="Times New Roman" w:hAnsi="Verdana" w:cstheme="minorHAnsi"/>
          <w:color w:val="000000"/>
          <w:sz w:val="18"/>
          <w:szCs w:val="18"/>
          <w:lang w:val="en-US" w:eastAsia="es-CO"/>
        </w:rPr>
        <w:t>share price movements</w:t>
      </w:r>
      <w:r w:rsidRPr="00A1797A">
        <w:rPr>
          <w:rFonts w:ascii="Verdana" w:eastAsia="Times New Roman" w:hAnsi="Verdana" w:cstheme="minorHAnsi"/>
          <w:color w:val="000000"/>
          <w:sz w:val="18"/>
          <w:szCs w:val="18"/>
          <w:lang w:val="en-US" w:eastAsia="es-CO"/>
        </w:rPr>
        <w:t>.</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A750EA1" w14:textId="77777777" w:rsidTr="00CC057A">
        <w:trPr>
          <w:trHeight w:val="315"/>
          <w:jc w:val="center"/>
        </w:trPr>
        <w:tc>
          <w:tcPr>
            <w:tcW w:w="5544" w:type="dxa"/>
            <w:gridSpan w:val="3"/>
            <w:tcMar>
              <w:top w:w="0" w:type="dxa"/>
              <w:left w:w="70" w:type="dxa"/>
              <w:bottom w:w="0" w:type="dxa"/>
              <w:right w:w="70" w:type="dxa"/>
            </w:tcMar>
            <w:vAlign w:val="bottom"/>
            <w:hideMark/>
          </w:tcPr>
          <w:p w14:paraId="23B48714" w14:textId="09C99912"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23.3 Implemented measure</w:t>
            </w:r>
          </w:p>
        </w:tc>
        <w:tc>
          <w:tcPr>
            <w:tcW w:w="751" w:type="dxa"/>
            <w:gridSpan w:val="2"/>
            <w:tcMar>
              <w:top w:w="0" w:type="dxa"/>
              <w:left w:w="70" w:type="dxa"/>
              <w:bottom w:w="0" w:type="dxa"/>
              <w:right w:w="70" w:type="dxa"/>
            </w:tcMar>
            <w:vAlign w:val="center"/>
            <w:hideMark/>
          </w:tcPr>
          <w:p w14:paraId="5FAEE09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2EA978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CC5243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20B0E9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D3BDB6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C5CAD6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595A196" w14:textId="77777777" w:rsidTr="00CC057A">
        <w:trPr>
          <w:trHeight w:val="315"/>
          <w:jc w:val="center"/>
        </w:trPr>
        <w:tc>
          <w:tcPr>
            <w:tcW w:w="4256" w:type="dxa"/>
            <w:tcMar>
              <w:top w:w="0" w:type="dxa"/>
              <w:left w:w="70" w:type="dxa"/>
              <w:bottom w:w="0" w:type="dxa"/>
              <w:right w:w="70" w:type="dxa"/>
            </w:tcMar>
            <w:vAlign w:val="bottom"/>
            <w:hideMark/>
          </w:tcPr>
          <w:p w14:paraId="6D34955A" w14:textId="64F76C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552A1A6" w14:textId="23F3F35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E100BD6" w14:textId="7FC349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8A2E2DD" w14:textId="5EA83C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BE6151F" w14:textId="7729CF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4C5221F" w14:textId="2F241F6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9BAF3A1" w14:textId="50D7E2C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4211E57" w14:textId="2FFD51D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749CC61"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864B0E3" w14:textId="58BA2C1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9E2D38D" w14:textId="6C970CE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DDA8EF4" w14:textId="41DFA74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4AB1276" w14:textId="708258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1F02164" w14:textId="718C90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43DE214" w14:textId="5AA488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516F0B4" w14:textId="309CFD0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C1D289F" w14:textId="55156BB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5AC1FB8" w14:textId="07D785E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F4D1C67" w14:textId="77777777" w:rsidTr="00CC057A">
        <w:trPr>
          <w:trHeight w:val="362"/>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5328CB6" w14:textId="4DB44170"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remuneration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6C4B30" w:rsidRPr="00A1797A">
              <w:rPr>
                <w:rFonts w:ascii="Verdana" w:eastAsia="Times New Roman" w:hAnsi="Verdana" w:cstheme="minorHAnsi"/>
                <w:sz w:val="18"/>
                <w:szCs w:val="18"/>
                <w:lang w:val="en-US" w:eastAsia="es-CO"/>
              </w:rPr>
              <w:t xml:space="preserve"> of Directors</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 xml:space="preserve">members </w:t>
            </w:r>
            <w:r w:rsidRPr="00A1797A">
              <w:rPr>
                <w:rFonts w:ascii="Verdana" w:eastAsia="Times New Roman" w:hAnsi="Verdana" w:cstheme="minorHAnsi"/>
                <w:sz w:val="18"/>
                <w:szCs w:val="18"/>
                <w:lang w:val="en-US" w:eastAsia="es-CO"/>
              </w:rPr>
              <w:t>does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incorporate</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 xml:space="preserve">share </w:t>
            </w:r>
            <w:r w:rsidRPr="00A1797A">
              <w:rPr>
                <w:rFonts w:ascii="Verdana" w:eastAsia="Times New Roman" w:hAnsi="Verdana" w:cstheme="minorHAnsi"/>
                <w:sz w:val="18"/>
                <w:szCs w:val="18"/>
                <w:lang w:val="en-US" w:eastAsia="es-CO"/>
              </w:rPr>
              <w:t>options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variable</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remuneration</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related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share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price</w:t>
            </w:r>
            <w:r w:rsidR="009129C2" w:rsidRPr="00A1797A">
              <w:rPr>
                <w:rFonts w:ascii="Verdana" w:eastAsia="Times New Roman" w:hAnsi="Verdana" w:cstheme="minorHAnsi"/>
                <w:sz w:val="18"/>
                <w:szCs w:val="18"/>
                <w:lang w:val="en-US" w:eastAsia="es-CO"/>
              </w:rPr>
              <w:t xml:space="preserve"> movements</w:t>
            </w:r>
            <w:r w:rsidRPr="00A1797A">
              <w:rPr>
                <w:rFonts w:ascii="Verdana" w:eastAsia="Times New Roman" w:hAnsi="Verdana" w:cstheme="minorHAnsi"/>
                <w:sz w:val="18"/>
                <w:szCs w:val="18"/>
                <w:lang w:val="en-US" w:eastAsia="es-CO"/>
              </w:rPr>
              <w:t>.</w:t>
            </w:r>
          </w:p>
        </w:tc>
      </w:tr>
      <w:tr w:rsidR="008128EF" w:rsidRPr="00A1797A" w14:paraId="2288372F" w14:textId="77777777" w:rsidTr="00CC057A">
        <w:trPr>
          <w:trHeight w:val="7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475FAE" w14:textId="549C8C60"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2E5BE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2770B60E" w14:textId="77777777" w:rsidTr="00CC057A">
        <w:trPr>
          <w:trHeight w:val="13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B9DB7E" w14:textId="1D85E56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264D50" w14:textId="6B2DFD47"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A04EF35" w14:textId="769923D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A599FF8" w14:textId="66D92E63"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23.4.</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each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period</w:t>
      </w:r>
      <w:r w:rsidR="009129C2" w:rsidRPr="00A1797A">
        <w:rPr>
          <w:rFonts w:ascii="Verdana" w:eastAsia="Times New Roman" w:hAnsi="Verdana" w:cstheme="minorHAnsi"/>
          <w:b/>
          <w:bCs/>
          <w:color w:val="000000"/>
          <w:sz w:val="18"/>
          <w:szCs w:val="18"/>
          <w:lang w:val="en-US" w:eastAsia="es-CO"/>
        </w:rPr>
        <w:t xml:space="preserve"> evaluated</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C86305" w:rsidRPr="00A1797A">
        <w:rPr>
          <w:rFonts w:ascii="Verdana" w:eastAsia="Times New Roman" w:hAnsi="Verdana" w:cstheme="minorHAnsi"/>
          <w:b/>
          <w:bCs/>
          <w:color w:val="000000"/>
          <w:sz w:val="18"/>
          <w:szCs w:val="18"/>
          <w:lang w:val="en-US" w:eastAsia="es-CO"/>
        </w:rPr>
        <w:t xml:space="preserve">General Shareholders’ Meeting </w:t>
      </w:r>
      <w:r w:rsidRPr="00A1797A">
        <w:rPr>
          <w:rFonts w:ascii="Verdana" w:eastAsia="Times New Roman" w:hAnsi="Verdana" w:cstheme="minorHAnsi"/>
          <w:b/>
          <w:bCs/>
          <w:color w:val="000000"/>
          <w:sz w:val="18"/>
          <w:szCs w:val="18"/>
          <w:lang w:val="en-US" w:eastAsia="es-CO"/>
        </w:rPr>
        <w:t>approves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maximum</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cost</w:t>
      </w:r>
      <w:r w:rsidR="001910DE" w:rsidRPr="00A1797A">
        <w:rPr>
          <w:rFonts w:ascii="Verdana" w:eastAsia="Times New Roman" w:hAnsi="Verdana" w:cstheme="minorHAnsi"/>
          <w:b/>
          <w:bCs/>
          <w:color w:val="000000"/>
          <w:sz w:val="18"/>
          <w:szCs w:val="18"/>
          <w:lang w:val="en-US" w:eastAsia="es-CO"/>
        </w:rPr>
        <w:t xml:space="preserve"> </w:t>
      </w:r>
      <w:r w:rsidR="009129C2" w:rsidRPr="00A1797A">
        <w:rPr>
          <w:rFonts w:ascii="Verdana" w:eastAsia="Times New Roman" w:hAnsi="Verdana" w:cstheme="minorHAnsi"/>
          <w:b/>
          <w:bCs/>
          <w:color w:val="000000"/>
          <w:sz w:val="18"/>
          <w:szCs w:val="18"/>
          <w:lang w:val="en-US" w:eastAsia="es-CO"/>
        </w:rPr>
        <w:t xml:space="preserve">of all approved </w:t>
      </w:r>
      <w:r w:rsidR="006C4B30" w:rsidRPr="00A1797A">
        <w:rPr>
          <w:rFonts w:ascii="Verdana" w:eastAsia="Times New Roman" w:hAnsi="Verdana" w:cstheme="minorHAnsi"/>
          <w:b/>
          <w:bCs/>
          <w:color w:val="000000"/>
          <w:sz w:val="18"/>
          <w:szCs w:val="18"/>
          <w:lang w:val="en-US" w:eastAsia="es-CO"/>
        </w:rPr>
        <w:t xml:space="preserve">Board of Directors’ </w:t>
      </w:r>
      <w:r w:rsidR="009129C2" w:rsidRPr="00A1797A">
        <w:rPr>
          <w:rFonts w:ascii="Verdana" w:eastAsia="Times New Roman" w:hAnsi="Verdana" w:cstheme="minorHAnsi"/>
          <w:b/>
          <w:bCs/>
          <w:color w:val="000000"/>
          <w:sz w:val="18"/>
          <w:szCs w:val="18"/>
          <w:lang w:val="en-US" w:eastAsia="es-CO"/>
        </w:rPr>
        <w:t xml:space="preserve">remuneration components </w:t>
      </w:r>
      <w:r w:rsidR="009129C2" w:rsidRPr="00A1797A">
        <w:rPr>
          <w:rFonts w:ascii="Verdana" w:eastAsia="Times New Roman" w:hAnsi="Verdana" w:cstheme="minorHAnsi"/>
          <w:color w:val="000000"/>
          <w:sz w:val="18"/>
          <w:szCs w:val="18"/>
          <w:lang w:val="en-US" w:eastAsia="es-CO"/>
        </w:rPr>
        <w:t>within the framework of the remuneration policy</w:t>
      </w:r>
      <w:r w:rsidR="00334C9B" w:rsidRPr="00A1797A">
        <w:rPr>
          <w:rFonts w:ascii="Verdana" w:eastAsia="Times New Roman" w:hAnsi="Verdana" w:cstheme="minorHAnsi"/>
          <w:b/>
          <w:bCs/>
          <w:color w:val="000000"/>
          <w:sz w:val="18"/>
          <w:szCs w:val="18"/>
          <w:lang w:val="en-US" w:eastAsia="es-CO"/>
        </w:rPr>
        <w:t>.</w:t>
      </w:r>
    </w:p>
    <w:p w14:paraId="7B5AAD27" w14:textId="7EEF2299"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0B5F235E" w14:textId="77777777" w:rsidTr="00CC057A">
        <w:trPr>
          <w:trHeight w:val="315"/>
          <w:jc w:val="center"/>
        </w:trPr>
        <w:tc>
          <w:tcPr>
            <w:tcW w:w="5544" w:type="dxa"/>
            <w:gridSpan w:val="3"/>
            <w:tcMar>
              <w:top w:w="0" w:type="dxa"/>
              <w:left w:w="70" w:type="dxa"/>
              <w:bottom w:w="0" w:type="dxa"/>
              <w:right w:w="70" w:type="dxa"/>
            </w:tcMar>
            <w:vAlign w:val="bottom"/>
            <w:hideMark/>
          </w:tcPr>
          <w:p w14:paraId="0639E877" w14:textId="3BD7531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23.4 Implemented measure</w:t>
            </w:r>
          </w:p>
        </w:tc>
        <w:tc>
          <w:tcPr>
            <w:tcW w:w="751" w:type="dxa"/>
            <w:gridSpan w:val="2"/>
            <w:tcMar>
              <w:top w:w="0" w:type="dxa"/>
              <w:left w:w="70" w:type="dxa"/>
              <w:bottom w:w="0" w:type="dxa"/>
              <w:right w:w="70" w:type="dxa"/>
            </w:tcMar>
            <w:vAlign w:val="center"/>
            <w:hideMark/>
          </w:tcPr>
          <w:p w14:paraId="7697D97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7ED24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E567145"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5443EB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6275D8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3BFCD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6C89064" w14:textId="77777777" w:rsidTr="00CC057A">
        <w:trPr>
          <w:trHeight w:val="315"/>
          <w:jc w:val="center"/>
        </w:trPr>
        <w:tc>
          <w:tcPr>
            <w:tcW w:w="4256" w:type="dxa"/>
            <w:tcBorders>
              <w:bottom w:val="single" w:sz="12" w:space="0" w:color="000000"/>
            </w:tcBorders>
            <w:tcMar>
              <w:top w:w="0" w:type="dxa"/>
              <w:left w:w="70" w:type="dxa"/>
              <w:bottom w:w="0" w:type="dxa"/>
              <w:right w:w="70" w:type="dxa"/>
            </w:tcMar>
            <w:vAlign w:val="bottom"/>
            <w:hideMark/>
          </w:tcPr>
          <w:p w14:paraId="76E5A512" w14:textId="0153EEE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Borders>
              <w:bottom w:val="single" w:sz="12" w:space="0" w:color="000000"/>
            </w:tcBorders>
            <w:tcMar>
              <w:top w:w="0" w:type="dxa"/>
              <w:left w:w="70" w:type="dxa"/>
              <w:bottom w:w="0" w:type="dxa"/>
              <w:right w:w="70" w:type="dxa"/>
            </w:tcMar>
            <w:vAlign w:val="bottom"/>
            <w:hideMark/>
          </w:tcPr>
          <w:p w14:paraId="62FA9EDF" w14:textId="3E2C445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bottom w:val="single" w:sz="12" w:space="0" w:color="000000"/>
            </w:tcBorders>
            <w:tcMar>
              <w:top w:w="0" w:type="dxa"/>
              <w:left w:w="70" w:type="dxa"/>
              <w:bottom w:w="0" w:type="dxa"/>
              <w:right w:w="70" w:type="dxa"/>
            </w:tcMar>
            <w:vAlign w:val="bottom"/>
            <w:hideMark/>
          </w:tcPr>
          <w:p w14:paraId="43ADAA40" w14:textId="15DAFD7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bottom w:val="single" w:sz="12" w:space="0" w:color="000000"/>
            </w:tcBorders>
            <w:tcMar>
              <w:top w:w="0" w:type="dxa"/>
              <w:left w:w="70" w:type="dxa"/>
              <w:bottom w:w="0" w:type="dxa"/>
              <w:right w:w="70" w:type="dxa"/>
            </w:tcMar>
            <w:vAlign w:val="bottom"/>
            <w:hideMark/>
          </w:tcPr>
          <w:p w14:paraId="78693FE6" w14:textId="7E7D8F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bottom w:val="single" w:sz="12" w:space="0" w:color="000000"/>
            </w:tcBorders>
            <w:tcMar>
              <w:top w:w="0" w:type="dxa"/>
              <w:left w:w="70" w:type="dxa"/>
              <w:bottom w:w="0" w:type="dxa"/>
              <w:right w:w="70" w:type="dxa"/>
            </w:tcMar>
            <w:vAlign w:val="bottom"/>
            <w:hideMark/>
          </w:tcPr>
          <w:p w14:paraId="78C554E9" w14:textId="4CF170C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bottom w:val="single" w:sz="12" w:space="0" w:color="000000"/>
            </w:tcBorders>
            <w:tcMar>
              <w:top w:w="0" w:type="dxa"/>
              <w:left w:w="70" w:type="dxa"/>
              <w:bottom w:w="0" w:type="dxa"/>
              <w:right w:w="70" w:type="dxa"/>
            </w:tcMar>
            <w:vAlign w:val="bottom"/>
            <w:hideMark/>
          </w:tcPr>
          <w:p w14:paraId="45576050" w14:textId="0A35A0B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bottom w:val="single" w:sz="12" w:space="0" w:color="000000"/>
            </w:tcBorders>
            <w:tcMar>
              <w:top w:w="0" w:type="dxa"/>
              <w:left w:w="70" w:type="dxa"/>
              <w:bottom w:w="0" w:type="dxa"/>
              <w:right w:w="70" w:type="dxa"/>
            </w:tcMar>
            <w:vAlign w:val="bottom"/>
            <w:hideMark/>
          </w:tcPr>
          <w:p w14:paraId="4416A5AB" w14:textId="41DF49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bottom w:val="single" w:sz="12" w:space="0" w:color="000000"/>
            </w:tcBorders>
            <w:tcMar>
              <w:top w:w="0" w:type="dxa"/>
              <w:left w:w="70" w:type="dxa"/>
              <w:bottom w:w="0" w:type="dxa"/>
              <w:right w:w="70" w:type="dxa"/>
            </w:tcMar>
            <w:vAlign w:val="bottom"/>
            <w:hideMark/>
          </w:tcPr>
          <w:p w14:paraId="33DE6B56" w14:textId="03DF58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C5E689C" w14:textId="77777777" w:rsidTr="00CC057A">
        <w:trPr>
          <w:trHeight w:val="300"/>
          <w:jc w:val="center"/>
        </w:trPr>
        <w:tc>
          <w:tcPr>
            <w:tcW w:w="4256" w:type="dxa"/>
            <w:tcBorders>
              <w:top w:val="single" w:sz="12" w:space="0" w:color="000000"/>
              <w:left w:val="single" w:sz="8" w:space="0" w:color="000000"/>
            </w:tcBorders>
            <w:tcMar>
              <w:top w:w="0" w:type="dxa"/>
              <w:left w:w="70" w:type="dxa"/>
              <w:bottom w:w="0" w:type="dxa"/>
              <w:right w:w="70" w:type="dxa"/>
            </w:tcMar>
            <w:vAlign w:val="bottom"/>
            <w:hideMark/>
          </w:tcPr>
          <w:p w14:paraId="0758377B" w14:textId="2E00AE8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5E551391" w14:textId="32204BB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12" w:space="0" w:color="000000"/>
            </w:tcBorders>
            <w:tcMar>
              <w:top w:w="0" w:type="dxa"/>
              <w:left w:w="70" w:type="dxa"/>
              <w:bottom w:w="0" w:type="dxa"/>
              <w:right w:w="70" w:type="dxa"/>
            </w:tcMar>
            <w:vAlign w:val="bottom"/>
            <w:hideMark/>
          </w:tcPr>
          <w:p w14:paraId="00DC9020" w14:textId="2292137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12" w:space="0" w:color="000000"/>
            </w:tcBorders>
            <w:tcMar>
              <w:top w:w="0" w:type="dxa"/>
              <w:left w:w="70" w:type="dxa"/>
              <w:bottom w:w="0" w:type="dxa"/>
              <w:right w:w="70" w:type="dxa"/>
            </w:tcMar>
            <w:vAlign w:val="bottom"/>
            <w:hideMark/>
          </w:tcPr>
          <w:p w14:paraId="2891C510" w14:textId="4A1E71B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12" w:space="0" w:color="000000"/>
            </w:tcBorders>
            <w:tcMar>
              <w:top w:w="0" w:type="dxa"/>
              <w:left w:w="70" w:type="dxa"/>
              <w:bottom w:w="0" w:type="dxa"/>
              <w:right w:w="70" w:type="dxa"/>
            </w:tcMar>
            <w:vAlign w:val="bottom"/>
            <w:hideMark/>
          </w:tcPr>
          <w:p w14:paraId="7B41BB72" w14:textId="5EF0698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12" w:space="0" w:color="000000"/>
            </w:tcBorders>
            <w:tcMar>
              <w:top w:w="0" w:type="dxa"/>
              <w:left w:w="70" w:type="dxa"/>
              <w:bottom w:w="0" w:type="dxa"/>
              <w:right w:w="70" w:type="dxa"/>
            </w:tcMar>
            <w:vAlign w:val="bottom"/>
            <w:hideMark/>
          </w:tcPr>
          <w:p w14:paraId="23C0F871" w14:textId="5FA9263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12" w:space="0" w:color="000000"/>
            </w:tcBorders>
            <w:tcMar>
              <w:top w:w="0" w:type="dxa"/>
              <w:left w:w="70" w:type="dxa"/>
              <w:bottom w:w="0" w:type="dxa"/>
              <w:right w:w="70" w:type="dxa"/>
            </w:tcMar>
            <w:vAlign w:val="bottom"/>
            <w:hideMark/>
          </w:tcPr>
          <w:p w14:paraId="3D07D833" w14:textId="7CB4A4C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12" w:space="0" w:color="000000"/>
            </w:tcBorders>
            <w:tcMar>
              <w:top w:w="0" w:type="dxa"/>
              <w:left w:w="70" w:type="dxa"/>
              <w:bottom w:w="0" w:type="dxa"/>
              <w:right w:w="70" w:type="dxa"/>
            </w:tcMar>
            <w:vAlign w:val="bottom"/>
            <w:hideMark/>
          </w:tcPr>
          <w:p w14:paraId="70FDEB80" w14:textId="0F57584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12" w:space="0" w:color="000000"/>
              <w:right w:val="single" w:sz="8" w:space="0" w:color="000000"/>
            </w:tcBorders>
            <w:tcMar>
              <w:top w:w="0" w:type="dxa"/>
              <w:left w:w="70" w:type="dxa"/>
              <w:bottom w:w="0" w:type="dxa"/>
              <w:right w:w="70" w:type="dxa"/>
            </w:tcMar>
            <w:vAlign w:val="bottom"/>
            <w:hideMark/>
          </w:tcPr>
          <w:p w14:paraId="58407892" w14:textId="3EE1C7C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5B6B0D5" w14:textId="77777777" w:rsidTr="00CC057A">
        <w:trPr>
          <w:trHeight w:val="6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CDFEDE9" w14:textId="34D1045A"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Meeting </w:t>
            </w:r>
            <w:r w:rsidRPr="00A1797A">
              <w:rPr>
                <w:rFonts w:ascii="Verdana" w:eastAsia="Times New Roman" w:hAnsi="Verdana" w:cstheme="minorHAnsi"/>
                <w:sz w:val="18"/>
                <w:szCs w:val="18"/>
                <w:lang w:val="en-US" w:eastAsia="es-CO"/>
              </w:rPr>
              <w:t>only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attending</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 xml:space="preserve">Board and Committee </w:t>
            </w:r>
            <w:r w:rsidRPr="00A1797A">
              <w:rPr>
                <w:rFonts w:ascii="Verdana" w:eastAsia="Times New Roman" w:hAnsi="Verdana" w:cstheme="minorHAnsi"/>
                <w:sz w:val="18"/>
                <w:szCs w:val="18"/>
                <w:lang w:val="en-US" w:eastAsia="es-CO"/>
              </w:rPr>
              <w:t>meetings.</w:t>
            </w:r>
          </w:p>
        </w:tc>
      </w:tr>
      <w:tr w:rsidR="008128EF" w:rsidRPr="00A1797A" w14:paraId="7F51B62B" w14:textId="77777777" w:rsidTr="00CC057A">
        <w:trPr>
          <w:trHeight w:val="2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AA7CCC" w14:textId="775FFD73"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3827866" w14:textId="51F9EEBB"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23C2ED3F" w14:textId="77777777" w:rsidTr="00CC057A">
        <w:trPr>
          <w:trHeight w:val="12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CC69D02" w14:textId="29DB5D4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A824CA3" w14:textId="7CB38E3F"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814502C" w14:textId="2BBD320B"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E546A00" w14:textId="494E2556"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23.5.</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total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effective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cost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during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9129C2" w:rsidRPr="00A1797A">
        <w:rPr>
          <w:rFonts w:ascii="Verdana" w:eastAsia="Times New Roman" w:hAnsi="Verdana" w:cstheme="minorHAnsi"/>
          <w:b/>
          <w:bCs/>
          <w:color w:val="000000"/>
          <w:sz w:val="18"/>
          <w:szCs w:val="18"/>
          <w:lang w:val="en-US" w:eastAsia="es-CO"/>
        </w:rPr>
        <w:t xml:space="preserve">period </w:t>
      </w:r>
      <w:r w:rsidRPr="00A1797A">
        <w:rPr>
          <w:rFonts w:ascii="Verdana" w:eastAsia="Times New Roman" w:hAnsi="Verdana" w:cstheme="minorHAnsi"/>
          <w:b/>
          <w:bCs/>
          <w:color w:val="000000"/>
          <w:sz w:val="18"/>
          <w:szCs w:val="18"/>
          <w:lang w:val="en-US" w:eastAsia="es-CO"/>
        </w:rPr>
        <w:t>evaluated,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which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includes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all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1F37B5" w:rsidRPr="00A1797A">
        <w:rPr>
          <w:rFonts w:ascii="Verdana" w:eastAsia="Times New Roman" w:hAnsi="Verdana" w:cstheme="minorHAnsi"/>
          <w:b/>
          <w:bCs/>
          <w:color w:val="000000"/>
          <w:sz w:val="18"/>
          <w:szCs w:val="18"/>
          <w:lang w:val="en-US" w:eastAsia="es-CO"/>
        </w:rPr>
        <w:t>remuneration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components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paid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well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reimbursement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expenses</w:t>
      </w:r>
      <w:r w:rsidR="009129C2"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known</w:t>
      </w:r>
      <w:r w:rsidR="001910DE" w:rsidRPr="00A1797A">
        <w:rPr>
          <w:rFonts w:ascii="Verdana" w:eastAsia="Times New Roman" w:hAnsi="Verdana" w:cstheme="minorHAnsi"/>
          <w:b/>
          <w:bCs/>
          <w:color w:val="000000"/>
          <w:sz w:val="18"/>
          <w:szCs w:val="18"/>
          <w:lang w:val="en-US" w:eastAsia="es-CO"/>
        </w:rPr>
        <w:t xml:space="preserve"> </w:t>
      </w:r>
      <w:r w:rsidR="009129C2" w:rsidRPr="00A1797A">
        <w:rPr>
          <w:rFonts w:ascii="Verdana" w:eastAsia="Times New Roman" w:hAnsi="Verdana" w:cstheme="minorHAnsi"/>
          <w:b/>
          <w:bCs/>
          <w:color w:val="000000"/>
          <w:sz w:val="18"/>
          <w:szCs w:val="18"/>
          <w:lang w:val="en-US" w:eastAsia="es-CO"/>
        </w:rPr>
        <w:t>by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shareholders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published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Pr="00A1797A">
        <w:rPr>
          <w:rFonts w:ascii="Verdana" w:eastAsia="Times New Roman" w:hAnsi="Verdana" w:cstheme="minorHAnsi"/>
          <w:color w:val="000000"/>
          <w:sz w:val="18"/>
          <w:szCs w:val="18"/>
          <w:lang w:val="en-US" w:eastAsia="es-CO"/>
        </w:rPr>
        <w: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website,</w:t>
      </w:r>
      <w:r w:rsidR="001910DE" w:rsidRPr="00A1797A">
        <w:rPr>
          <w:rFonts w:ascii="Verdana" w:eastAsia="Times New Roman" w:hAnsi="Verdana" w:cstheme="minorHAnsi"/>
          <w:color w:val="000000"/>
          <w:sz w:val="18"/>
          <w:szCs w:val="18"/>
          <w:lang w:val="en-US" w:eastAsia="es-CO"/>
        </w:rPr>
        <w:t xml:space="preserve"> </w:t>
      </w:r>
      <w:r w:rsidR="009129C2" w:rsidRPr="00A1797A">
        <w:rPr>
          <w:rFonts w:ascii="Verdana" w:eastAsia="Times New Roman" w:hAnsi="Verdana" w:cstheme="minorHAnsi"/>
          <w:color w:val="000000"/>
          <w:sz w:val="18"/>
          <w:szCs w:val="18"/>
          <w:lang w:val="en-US" w:eastAsia="es-CO"/>
        </w:rPr>
        <w:t>with the level of breakdown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detail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approved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p>
    <w:p w14:paraId="57733673" w14:textId="67290D7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3675B10" w14:textId="77777777" w:rsidTr="00CC057A">
        <w:trPr>
          <w:trHeight w:val="315"/>
          <w:jc w:val="center"/>
        </w:trPr>
        <w:tc>
          <w:tcPr>
            <w:tcW w:w="5544" w:type="dxa"/>
            <w:gridSpan w:val="3"/>
            <w:tcMar>
              <w:top w:w="0" w:type="dxa"/>
              <w:left w:w="70" w:type="dxa"/>
              <w:bottom w:w="0" w:type="dxa"/>
              <w:right w:w="70" w:type="dxa"/>
            </w:tcMar>
            <w:vAlign w:val="bottom"/>
            <w:hideMark/>
          </w:tcPr>
          <w:p w14:paraId="7D72C93F" w14:textId="5209342A"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23.5 Implemented measure</w:t>
            </w:r>
          </w:p>
        </w:tc>
        <w:tc>
          <w:tcPr>
            <w:tcW w:w="751" w:type="dxa"/>
            <w:gridSpan w:val="2"/>
            <w:tcMar>
              <w:top w:w="0" w:type="dxa"/>
              <w:left w:w="70" w:type="dxa"/>
              <w:bottom w:w="0" w:type="dxa"/>
              <w:right w:w="70" w:type="dxa"/>
            </w:tcMar>
            <w:vAlign w:val="center"/>
            <w:hideMark/>
          </w:tcPr>
          <w:p w14:paraId="379F6D4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A2EF15C"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5EE50B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29AF40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D90033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8D80C9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D59B481" w14:textId="77777777" w:rsidTr="00CC057A">
        <w:trPr>
          <w:trHeight w:val="315"/>
          <w:jc w:val="center"/>
        </w:trPr>
        <w:tc>
          <w:tcPr>
            <w:tcW w:w="4256" w:type="dxa"/>
            <w:tcBorders>
              <w:bottom w:val="single" w:sz="12" w:space="0" w:color="000000"/>
            </w:tcBorders>
            <w:tcMar>
              <w:top w:w="0" w:type="dxa"/>
              <w:left w:w="70" w:type="dxa"/>
              <w:bottom w:w="0" w:type="dxa"/>
              <w:right w:w="70" w:type="dxa"/>
            </w:tcMar>
            <w:vAlign w:val="bottom"/>
            <w:hideMark/>
          </w:tcPr>
          <w:p w14:paraId="1BE6A6F5" w14:textId="5610EB6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Borders>
              <w:bottom w:val="single" w:sz="12" w:space="0" w:color="000000"/>
            </w:tcBorders>
            <w:tcMar>
              <w:top w:w="0" w:type="dxa"/>
              <w:left w:w="70" w:type="dxa"/>
              <w:bottom w:w="0" w:type="dxa"/>
              <w:right w:w="70" w:type="dxa"/>
            </w:tcMar>
            <w:vAlign w:val="bottom"/>
            <w:hideMark/>
          </w:tcPr>
          <w:p w14:paraId="7A9FD5B3" w14:textId="2BF858B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bottom w:val="single" w:sz="12" w:space="0" w:color="000000"/>
            </w:tcBorders>
            <w:tcMar>
              <w:top w:w="0" w:type="dxa"/>
              <w:left w:w="70" w:type="dxa"/>
              <w:bottom w:w="0" w:type="dxa"/>
              <w:right w:w="70" w:type="dxa"/>
            </w:tcMar>
            <w:vAlign w:val="bottom"/>
            <w:hideMark/>
          </w:tcPr>
          <w:p w14:paraId="60D625EB" w14:textId="7179C48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bottom w:val="single" w:sz="12" w:space="0" w:color="000000"/>
            </w:tcBorders>
            <w:tcMar>
              <w:top w:w="0" w:type="dxa"/>
              <w:left w:w="70" w:type="dxa"/>
              <w:bottom w:w="0" w:type="dxa"/>
              <w:right w:w="70" w:type="dxa"/>
            </w:tcMar>
            <w:vAlign w:val="bottom"/>
            <w:hideMark/>
          </w:tcPr>
          <w:p w14:paraId="127985CF" w14:textId="154C87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bottom w:val="single" w:sz="12" w:space="0" w:color="000000"/>
            </w:tcBorders>
            <w:tcMar>
              <w:top w:w="0" w:type="dxa"/>
              <w:left w:w="70" w:type="dxa"/>
              <w:bottom w:w="0" w:type="dxa"/>
              <w:right w:w="70" w:type="dxa"/>
            </w:tcMar>
            <w:vAlign w:val="bottom"/>
            <w:hideMark/>
          </w:tcPr>
          <w:p w14:paraId="5B0F1D14" w14:textId="4A1016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bottom w:val="single" w:sz="12" w:space="0" w:color="000000"/>
            </w:tcBorders>
            <w:tcMar>
              <w:top w:w="0" w:type="dxa"/>
              <w:left w:w="70" w:type="dxa"/>
              <w:bottom w:w="0" w:type="dxa"/>
              <w:right w:w="70" w:type="dxa"/>
            </w:tcMar>
            <w:vAlign w:val="bottom"/>
            <w:hideMark/>
          </w:tcPr>
          <w:p w14:paraId="6DDB8206" w14:textId="041A046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bottom w:val="single" w:sz="12" w:space="0" w:color="000000"/>
            </w:tcBorders>
            <w:tcMar>
              <w:top w:w="0" w:type="dxa"/>
              <w:left w:w="70" w:type="dxa"/>
              <w:bottom w:w="0" w:type="dxa"/>
              <w:right w:w="70" w:type="dxa"/>
            </w:tcMar>
            <w:vAlign w:val="bottom"/>
            <w:hideMark/>
          </w:tcPr>
          <w:p w14:paraId="19180064" w14:textId="135A5EB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bottom w:val="single" w:sz="12" w:space="0" w:color="000000"/>
            </w:tcBorders>
            <w:tcMar>
              <w:top w:w="0" w:type="dxa"/>
              <w:left w:w="70" w:type="dxa"/>
              <w:bottom w:w="0" w:type="dxa"/>
              <w:right w:w="70" w:type="dxa"/>
            </w:tcMar>
            <w:vAlign w:val="bottom"/>
            <w:hideMark/>
          </w:tcPr>
          <w:p w14:paraId="48D3B87F" w14:textId="6FD9BFD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0C9B20E" w14:textId="77777777" w:rsidTr="00CC057A">
        <w:trPr>
          <w:trHeight w:val="300"/>
          <w:jc w:val="center"/>
        </w:trPr>
        <w:tc>
          <w:tcPr>
            <w:tcW w:w="4256" w:type="dxa"/>
            <w:tcBorders>
              <w:top w:val="single" w:sz="12" w:space="0" w:color="000000"/>
              <w:left w:val="single" w:sz="8" w:space="0" w:color="000000"/>
            </w:tcBorders>
            <w:tcMar>
              <w:top w:w="0" w:type="dxa"/>
              <w:left w:w="70" w:type="dxa"/>
              <w:bottom w:w="0" w:type="dxa"/>
              <w:right w:w="70" w:type="dxa"/>
            </w:tcMar>
            <w:vAlign w:val="bottom"/>
            <w:hideMark/>
          </w:tcPr>
          <w:p w14:paraId="756EA6EE" w14:textId="44F58146"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001910DE" w:rsidRPr="00A1797A">
              <w:rPr>
                <w:rFonts w:ascii="Verdana" w:eastAsia="Times New Roman" w:hAnsi="Verdana" w:cstheme="minorHAnsi"/>
                <w:b/>
                <w:bCs/>
                <w:sz w:val="18"/>
                <w:szCs w:val="18"/>
                <w:lang w:val="en-US" w:eastAsia="es-CO"/>
              </w:rPr>
              <w:t xml:space="preserve"> </w:t>
            </w:r>
            <w:r w:rsidRPr="00A1797A">
              <w:rPr>
                <w:rFonts w:ascii="Verdana" w:eastAsia="Times New Roman" w:hAnsi="Verdana" w:cstheme="minorHAnsi"/>
                <w:b/>
                <w:bCs/>
                <w:sz w:val="18"/>
                <w:szCs w:val="18"/>
                <w:lang w:val="en-US" w:eastAsia="es-CO"/>
              </w:rPr>
              <w:t>Explain:</w:t>
            </w:r>
          </w:p>
          <w:p w14:paraId="3106F238" w14:textId="0F6696A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12" w:space="0" w:color="000000"/>
            </w:tcBorders>
            <w:tcMar>
              <w:top w:w="0" w:type="dxa"/>
              <w:left w:w="70" w:type="dxa"/>
              <w:bottom w:w="0" w:type="dxa"/>
              <w:right w:w="70" w:type="dxa"/>
            </w:tcMar>
            <w:vAlign w:val="bottom"/>
            <w:hideMark/>
          </w:tcPr>
          <w:p w14:paraId="72872EA0" w14:textId="2AFDBB9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12" w:space="0" w:color="000000"/>
            </w:tcBorders>
            <w:tcMar>
              <w:top w:w="0" w:type="dxa"/>
              <w:left w:w="70" w:type="dxa"/>
              <w:bottom w:w="0" w:type="dxa"/>
              <w:right w:w="70" w:type="dxa"/>
            </w:tcMar>
            <w:vAlign w:val="bottom"/>
            <w:hideMark/>
          </w:tcPr>
          <w:p w14:paraId="471499A0" w14:textId="020F95C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12" w:space="0" w:color="000000"/>
            </w:tcBorders>
            <w:tcMar>
              <w:top w:w="0" w:type="dxa"/>
              <w:left w:w="70" w:type="dxa"/>
              <w:bottom w:w="0" w:type="dxa"/>
              <w:right w:w="70" w:type="dxa"/>
            </w:tcMar>
            <w:vAlign w:val="bottom"/>
            <w:hideMark/>
          </w:tcPr>
          <w:p w14:paraId="7C565F5F" w14:textId="794B941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12" w:space="0" w:color="000000"/>
            </w:tcBorders>
            <w:tcMar>
              <w:top w:w="0" w:type="dxa"/>
              <w:left w:w="70" w:type="dxa"/>
              <w:bottom w:w="0" w:type="dxa"/>
              <w:right w:w="70" w:type="dxa"/>
            </w:tcMar>
            <w:vAlign w:val="bottom"/>
            <w:hideMark/>
          </w:tcPr>
          <w:p w14:paraId="1895ADF5" w14:textId="7EDB230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12" w:space="0" w:color="000000"/>
            </w:tcBorders>
            <w:tcMar>
              <w:top w:w="0" w:type="dxa"/>
              <w:left w:w="70" w:type="dxa"/>
              <w:bottom w:w="0" w:type="dxa"/>
              <w:right w:w="70" w:type="dxa"/>
            </w:tcMar>
            <w:vAlign w:val="bottom"/>
            <w:hideMark/>
          </w:tcPr>
          <w:p w14:paraId="413F5FF4" w14:textId="6DFAF0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12" w:space="0" w:color="000000"/>
            </w:tcBorders>
            <w:tcMar>
              <w:top w:w="0" w:type="dxa"/>
              <w:left w:w="70" w:type="dxa"/>
              <w:bottom w:w="0" w:type="dxa"/>
              <w:right w:w="70" w:type="dxa"/>
            </w:tcMar>
            <w:vAlign w:val="bottom"/>
            <w:hideMark/>
          </w:tcPr>
          <w:p w14:paraId="3750E636" w14:textId="6CC26B9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12" w:space="0" w:color="000000"/>
              <w:right w:val="single" w:sz="8" w:space="0" w:color="000000"/>
            </w:tcBorders>
            <w:tcMar>
              <w:top w:w="0" w:type="dxa"/>
              <w:left w:w="70" w:type="dxa"/>
              <w:bottom w:w="0" w:type="dxa"/>
              <w:right w:w="70" w:type="dxa"/>
            </w:tcMar>
            <w:vAlign w:val="bottom"/>
            <w:hideMark/>
          </w:tcPr>
          <w:p w14:paraId="359C85E7" w14:textId="134C7B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5B85A47" w14:textId="77777777" w:rsidTr="00CC057A">
        <w:trPr>
          <w:trHeight w:val="51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4C09355" w14:textId="68480D2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Currently,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 xml:space="preserve">their </w:t>
            </w:r>
            <w:r w:rsidRPr="00A1797A">
              <w:rPr>
                <w:rFonts w:ascii="Verdana" w:eastAsia="Times New Roman" w:hAnsi="Verdana" w:cstheme="minorHAnsi"/>
                <w:sz w:val="18"/>
                <w:szCs w:val="18"/>
                <w:lang w:val="en-US" w:eastAsia="es-CO"/>
              </w:rPr>
              <w:t>attendance</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measure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been</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implemented,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since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only</w:t>
            </w:r>
            <w:r w:rsidR="001910DE" w:rsidRPr="00A1797A">
              <w:rPr>
                <w:rFonts w:ascii="Verdana" w:eastAsia="Times New Roman" w:hAnsi="Verdana" w:cstheme="minorHAnsi"/>
                <w:sz w:val="18"/>
                <w:szCs w:val="18"/>
                <w:lang w:val="en-US" w:eastAsia="es-CO"/>
              </w:rPr>
              <w:t xml:space="preserve"> </w:t>
            </w:r>
            <w:r w:rsidR="001F37B5" w:rsidRPr="00A1797A">
              <w:rPr>
                <w:rFonts w:ascii="Verdana" w:eastAsia="Times New Roman" w:hAnsi="Verdana" w:cstheme="minorHAnsi"/>
                <w:sz w:val="18"/>
                <w:szCs w:val="18"/>
                <w:lang w:val="en-US" w:eastAsia="es-CO"/>
              </w:rPr>
              <w:t>remuneration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component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paid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receive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attending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extraordinary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meetings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lastRenderedPageBreak/>
              <w:t>Committees.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Other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expenses,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lodging</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food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transportation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expenses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 xml:space="preserve">Board of Directors’ </w:t>
            </w:r>
            <w:r w:rsidRPr="00A1797A">
              <w:rPr>
                <w:rFonts w:ascii="Verdana" w:eastAsia="Times New Roman" w:hAnsi="Verdana" w:cstheme="minorHAnsi"/>
                <w:sz w:val="18"/>
                <w:szCs w:val="18"/>
                <w:lang w:val="en-US" w:eastAsia="es-CO"/>
              </w:rPr>
              <w:t>members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are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assumed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Consequently,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concept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9129C2" w:rsidRPr="00A1797A">
              <w:rPr>
                <w:rFonts w:ascii="Verdana" w:eastAsia="Times New Roman" w:hAnsi="Verdana" w:cstheme="minorHAnsi"/>
                <w:sz w:val="18"/>
                <w:szCs w:val="18"/>
                <w:lang w:val="en-US" w:eastAsia="es-CO"/>
              </w:rPr>
              <w:t xml:space="preserve"> 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reimbursement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expenses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does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p>
          <w:p w14:paraId="4AE11253" w14:textId="30FB357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788C9F4" w14:textId="07A2C9DB"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currently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published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when</w:t>
            </w:r>
            <w:r w:rsidR="001910DE" w:rsidRPr="00A1797A">
              <w:rPr>
                <w:rFonts w:ascii="Verdana" w:eastAsia="Times New Roman" w:hAnsi="Verdana" w:cstheme="minorHAnsi"/>
                <w:sz w:val="18"/>
                <w:szCs w:val="18"/>
                <w:lang w:val="en-US" w:eastAsia="es-CO"/>
              </w:rPr>
              <w:t xml:space="preserve"> </w:t>
            </w:r>
            <w:r w:rsidR="009129C2" w:rsidRPr="00A1797A">
              <w:rPr>
                <w:rFonts w:ascii="Verdana" w:eastAsia="Times New Roman" w:hAnsi="Verdana" w:cstheme="minorHAnsi"/>
                <w:sz w:val="18"/>
                <w:szCs w:val="18"/>
                <w:lang w:val="en-US" w:eastAsia="es-CO"/>
              </w:rPr>
              <w:t>it approves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Annual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contains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aforementioned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information.</w:t>
            </w:r>
          </w:p>
        </w:tc>
      </w:tr>
      <w:tr w:rsidR="008128EF" w:rsidRPr="00A1797A" w14:paraId="5AE3D79E" w14:textId="77777777" w:rsidTr="00CC057A">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6C17F4" w14:textId="4A0B85E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DFD464" w14:textId="31BC8FE1"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8128EF" w:rsidRPr="00A1797A" w14:paraId="04606FA0" w14:textId="77777777" w:rsidTr="00CC057A">
        <w:trPr>
          <w:trHeight w:val="5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D3B9B0" w14:textId="2315070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87875A" w14:textId="5721DFB9"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2A6FE22" w14:textId="1651C09E"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B7009E2" w14:textId="673ED16F" w:rsidR="008128EF" w:rsidRPr="00A1797A" w:rsidRDefault="008128EF" w:rsidP="006D2673">
      <w:pPr>
        <w:pStyle w:val="Prrafodelista"/>
        <w:numPr>
          <w:ilvl w:val="1"/>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24:</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President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Senior</w:t>
      </w:r>
      <w:r w:rsidR="001910DE" w:rsidRPr="00A1797A">
        <w:rPr>
          <w:rFonts w:ascii="Verdana" w:eastAsia="Times New Roman" w:hAnsi="Verdana" w:cstheme="minorHAnsi"/>
          <w:b/>
          <w:bCs/>
          <w:color w:val="000000"/>
          <w:sz w:val="18"/>
          <w:szCs w:val="18"/>
          <w:lang w:val="en-US" w:eastAsia="es-CO"/>
        </w:rPr>
        <w:t xml:space="preserve"> </w:t>
      </w:r>
      <w:r w:rsidR="006C4B30" w:rsidRPr="00A1797A">
        <w:rPr>
          <w:rFonts w:ascii="Verdana" w:eastAsia="Times New Roman" w:hAnsi="Verdana" w:cstheme="minorHAnsi"/>
          <w:b/>
          <w:bCs/>
          <w:color w:val="000000"/>
          <w:sz w:val="18"/>
          <w:szCs w:val="18"/>
          <w:lang w:val="en-US" w:eastAsia="es-CO"/>
        </w:rPr>
        <w:t>Management</w:t>
      </w:r>
    </w:p>
    <w:p w14:paraId="74381165" w14:textId="255619A2"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578AA4A" w14:textId="77777777" w:rsidR="009129C2" w:rsidRPr="00A1797A" w:rsidRDefault="009129C2" w:rsidP="006D2673">
      <w:pPr>
        <w:pStyle w:val="Prrafodelista"/>
        <w:numPr>
          <w:ilvl w:val="0"/>
          <w:numId w:val="7"/>
        </w:numPr>
        <w:spacing w:after="0" w:line="240" w:lineRule="auto"/>
        <w:jc w:val="both"/>
        <w:rPr>
          <w:rFonts w:ascii="Verdana" w:eastAsia="Times New Roman" w:hAnsi="Verdana" w:cstheme="minorHAnsi"/>
          <w:b/>
          <w:bCs/>
          <w:vanish/>
          <w:color w:val="000000"/>
          <w:sz w:val="18"/>
          <w:szCs w:val="18"/>
          <w:lang w:val="en-US" w:eastAsia="es-CO"/>
        </w:rPr>
      </w:pPr>
    </w:p>
    <w:p w14:paraId="5441FCD7"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EFC7290"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F859B30"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28830C8"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5DFE863"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4ADDB79"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8F5DBC4"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0030F1D"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49ED5C5"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1E4AF36"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2C43135"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A8A674D"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5970C5D"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9DC74C8"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CB8644C"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63E7E55"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74584C3"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E62F905"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57CF58E"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E393160"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784441D"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B20B105"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B81B922"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2AED532" w14:textId="77777777" w:rsidR="009129C2" w:rsidRPr="00A1797A" w:rsidRDefault="009129C2"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9E4FE19" w14:textId="50CF720B" w:rsidR="00241686" w:rsidRPr="003F79A7" w:rsidRDefault="008128EF" w:rsidP="007B598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3F79A7">
        <w:rPr>
          <w:rFonts w:ascii="Verdana" w:eastAsia="Times New Roman" w:hAnsi="Verdana" w:cstheme="minorHAnsi"/>
          <w:b/>
          <w:bCs/>
          <w:color w:val="000000"/>
          <w:sz w:val="18"/>
          <w:szCs w:val="18"/>
          <w:lang w:val="en-US" w:eastAsia="es-CO"/>
        </w:rPr>
        <w:t>The</w:t>
      </w:r>
      <w:r w:rsidR="00241686" w:rsidRPr="003F79A7">
        <w:rPr>
          <w:rFonts w:ascii="Verdana" w:eastAsia="Times New Roman" w:hAnsi="Verdana" w:cstheme="minorHAnsi"/>
          <w:b/>
          <w:bCs/>
          <w:color w:val="000000"/>
          <w:sz w:val="18"/>
          <w:szCs w:val="18"/>
          <w:lang w:val="en-US" w:eastAsia="es-CO"/>
        </w:rPr>
        <w:t xml:space="preserve"> </w:t>
      </w:r>
      <w:r w:rsidR="00241686" w:rsidRPr="003F79A7">
        <w:rPr>
          <w:rFonts w:ascii="Verdana" w:eastAsia="Calibri" w:hAnsi="Verdana" w:cstheme="minorHAnsi"/>
          <w:b/>
          <w:bCs/>
          <w:spacing w:val="-3"/>
          <w:sz w:val="18"/>
          <w:szCs w:val="18"/>
          <w:lang w:val="en-US"/>
        </w:rPr>
        <w:t>Company’s</w:t>
      </w:r>
      <w:r w:rsidR="00241686" w:rsidRPr="003F79A7">
        <w:rPr>
          <w:rFonts w:ascii="Verdana" w:eastAsia="Calibri" w:hAnsi="Verdana" w:cstheme="minorHAnsi"/>
          <w:b/>
          <w:bCs/>
          <w:spacing w:val="-18"/>
          <w:sz w:val="18"/>
          <w:szCs w:val="18"/>
          <w:lang w:val="en-US"/>
        </w:rPr>
        <w:t xml:space="preserve"> </w:t>
      </w:r>
      <w:r w:rsidR="00241686" w:rsidRPr="003F79A7">
        <w:rPr>
          <w:rFonts w:ascii="Verdana" w:eastAsia="Calibri" w:hAnsi="Verdana" w:cstheme="minorHAnsi"/>
          <w:b/>
          <w:bCs/>
          <w:spacing w:val="-4"/>
          <w:sz w:val="18"/>
          <w:szCs w:val="18"/>
          <w:lang w:val="en-US"/>
        </w:rPr>
        <w:t>governance</w:t>
      </w:r>
      <w:r w:rsidR="00241686" w:rsidRPr="003F79A7">
        <w:rPr>
          <w:rFonts w:ascii="Verdana" w:eastAsia="Calibri" w:hAnsi="Verdana" w:cstheme="minorHAnsi"/>
          <w:b/>
          <w:bCs/>
          <w:spacing w:val="-17"/>
          <w:sz w:val="18"/>
          <w:szCs w:val="18"/>
          <w:lang w:val="en-US"/>
        </w:rPr>
        <w:t xml:space="preserve"> </w:t>
      </w:r>
      <w:r w:rsidR="00241686" w:rsidRPr="003F79A7">
        <w:rPr>
          <w:rFonts w:ascii="Verdana" w:eastAsia="Calibri" w:hAnsi="Verdana" w:cstheme="minorHAnsi"/>
          <w:b/>
          <w:bCs/>
          <w:spacing w:val="-3"/>
          <w:sz w:val="18"/>
          <w:szCs w:val="18"/>
          <w:lang w:val="en-US"/>
        </w:rPr>
        <w:t>model</w:t>
      </w:r>
      <w:r w:rsidR="00241686" w:rsidRPr="003F79A7">
        <w:rPr>
          <w:rFonts w:ascii="Verdana" w:eastAsia="Calibri" w:hAnsi="Verdana" w:cstheme="minorHAnsi"/>
          <w:b/>
          <w:bCs/>
          <w:spacing w:val="-16"/>
          <w:sz w:val="18"/>
          <w:szCs w:val="18"/>
          <w:lang w:val="en-US"/>
        </w:rPr>
        <w:t xml:space="preserve"> </w:t>
      </w:r>
      <w:r w:rsidR="00241686" w:rsidRPr="003F79A7">
        <w:rPr>
          <w:rFonts w:ascii="Verdana" w:eastAsia="Calibri" w:hAnsi="Verdana" w:cstheme="minorHAnsi"/>
          <w:b/>
          <w:bCs/>
          <w:spacing w:val="-4"/>
          <w:sz w:val="18"/>
          <w:szCs w:val="18"/>
          <w:lang w:val="en-US"/>
        </w:rPr>
        <w:t>establishes</w:t>
      </w:r>
      <w:r w:rsidR="00241686" w:rsidRPr="003F79A7">
        <w:rPr>
          <w:rFonts w:ascii="Verdana" w:eastAsia="Calibri" w:hAnsi="Verdana" w:cstheme="minorHAnsi"/>
          <w:b/>
          <w:bCs/>
          <w:spacing w:val="-16"/>
          <w:sz w:val="18"/>
          <w:szCs w:val="18"/>
          <w:lang w:val="en-US"/>
        </w:rPr>
        <w:t xml:space="preserve"> </w:t>
      </w:r>
      <w:r w:rsidR="00241686" w:rsidRPr="003F79A7">
        <w:rPr>
          <w:rFonts w:ascii="Verdana" w:eastAsia="Calibri" w:hAnsi="Verdana" w:cstheme="minorHAnsi"/>
          <w:b/>
          <w:bCs/>
          <w:spacing w:val="-2"/>
          <w:sz w:val="18"/>
          <w:szCs w:val="18"/>
          <w:lang w:val="en-US"/>
        </w:rPr>
        <w:t>an</w:t>
      </w:r>
      <w:r w:rsidR="00241686" w:rsidRPr="003F79A7">
        <w:rPr>
          <w:rFonts w:ascii="Verdana" w:eastAsia="Calibri" w:hAnsi="Verdana" w:cstheme="minorHAnsi"/>
          <w:b/>
          <w:bCs/>
          <w:spacing w:val="-18"/>
          <w:sz w:val="18"/>
          <w:szCs w:val="18"/>
          <w:lang w:val="en-US"/>
        </w:rPr>
        <w:t xml:space="preserve"> </w:t>
      </w:r>
      <w:r w:rsidR="00241686" w:rsidRPr="003F79A7">
        <w:rPr>
          <w:rFonts w:ascii="Verdana" w:eastAsia="Calibri" w:hAnsi="Verdana" w:cstheme="minorHAnsi"/>
          <w:b/>
          <w:bCs/>
          <w:spacing w:val="-3"/>
          <w:sz w:val="18"/>
          <w:szCs w:val="18"/>
          <w:lang w:val="en-US"/>
        </w:rPr>
        <w:t>effective</w:t>
      </w:r>
      <w:r w:rsidR="00241686" w:rsidRPr="003F79A7">
        <w:rPr>
          <w:rFonts w:ascii="Verdana" w:eastAsia="Calibri" w:hAnsi="Verdana" w:cstheme="minorHAnsi"/>
          <w:b/>
          <w:bCs/>
          <w:spacing w:val="-20"/>
          <w:sz w:val="18"/>
          <w:szCs w:val="18"/>
          <w:lang w:val="en-US"/>
        </w:rPr>
        <w:t xml:space="preserve"> </w:t>
      </w:r>
      <w:r w:rsidR="00241686" w:rsidRPr="003F79A7">
        <w:rPr>
          <w:rFonts w:ascii="Verdana" w:eastAsia="Calibri" w:hAnsi="Verdana" w:cstheme="minorHAnsi"/>
          <w:b/>
          <w:bCs/>
          <w:spacing w:val="-3"/>
          <w:sz w:val="18"/>
          <w:szCs w:val="18"/>
          <w:lang w:val="en-US"/>
        </w:rPr>
        <w:t>separation</w:t>
      </w:r>
      <w:r w:rsidR="00241686" w:rsidRPr="003F79A7">
        <w:rPr>
          <w:rFonts w:ascii="Verdana" w:eastAsia="Calibri" w:hAnsi="Verdana" w:cstheme="minorHAnsi"/>
          <w:b/>
          <w:bCs/>
          <w:spacing w:val="-18"/>
          <w:sz w:val="18"/>
          <w:szCs w:val="18"/>
          <w:lang w:val="en-US"/>
        </w:rPr>
        <w:t xml:space="preserve"> </w:t>
      </w:r>
      <w:r w:rsidR="00241686" w:rsidRPr="003F79A7">
        <w:rPr>
          <w:rFonts w:ascii="Verdana" w:eastAsia="Calibri" w:hAnsi="Verdana" w:cstheme="minorHAnsi"/>
          <w:b/>
          <w:bCs/>
          <w:spacing w:val="-4"/>
          <w:sz w:val="18"/>
          <w:szCs w:val="18"/>
          <w:lang w:val="en-US"/>
        </w:rPr>
        <w:t>between</w:t>
      </w:r>
      <w:r w:rsidR="00241686" w:rsidRPr="003F79A7">
        <w:rPr>
          <w:rFonts w:ascii="Verdana" w:eastAsia="Calibri" w:hAnsi="Verdana" w:cstheme="minorHAnsi"/>
          <w:b/>
          <w:bCs/>
          <w:spacing w:val="-19"/>
          <w:sz w:val="18"/>
          <w:szCs w:val="18"/>
          <w:lang w:val="en-US"/>
        </w:rPr>
        <w:t xml:space="preserve"> </w:t>
      </w:r>
      <w:r w:rsidR="00241686" w:rsidRPr="003F79A7">
        <w:rPr>
          <w:rFonts w:ascii="Verdana" w:eastAsia="Calibri" w:hAnsi="Verdana" w:cstheme="minorHAnsi"/>
          <w:b/>
          <w:bCs/>
          <w:spacing w:val="-5"/>
          <w:sz w:val="18"/>
          <w:szCs w:val="18"/>
          <w:lang w:val="en-US"/>
        </w:rPr>
        <w:t>the</w:t>
      </w:r>
      <w:r w:rsidR="00241686" w:rsidRPr="003F79A7">
        <w:rPr>
          <w:rFonts w:ascii="Verdana" w:eastAsia="Calibri" w:hAnsi="Verdana" w:cstheme="minorHAnsi"/>
          <w:b/>
          <w:bCs/>
          <w:spacing w:val="-22"/>
          <w:sz w:val="18"/>
          <w:szCs w:val="18"/>
          <w:lang w:val="en-US"/>
        </w:rPr>
        <w:t xml:space="preserve"> </w:t>
      </w:r>
      <w:r w:rsidR="00241686" w:rsidRPr="003F79A7">
        <w:rPr>
          <w:rFonts w:ascii="Verdana" w:eastAsia="Calibri" w:hAnsi="Verdana" w:cstheme="minorHAnsi"/>
          <w:b/>
          <w:bCs/>
          <w:spacing w:val="-5"/>
          <w:sz w:val="18"/>
          <w:szCs w:val="18"/>
          <w:lang w:val="en-US"/>
        </w:rPr>
        <w:t>Company</w:t>
      </w:r>
      <w:r w:rsidR="00241686" w:rsidRPr="003F79A7">
        <w:rPr>
          <w:rFonts w:ascii="Verdana" w:eastAsia="Times New Roman" w:hAnsi="Verdana" w:cstheme="minorHAnsi"/>
          <w:b/>
          <w:bCs/>
          <w:spacing w:val="54"/>
          <w:sz w:val="18"/>
          <w:szCs w:val="18"/>
          <w:lang w:val="en-US"/>
        </w:rPr>
        <w:t xml:space="preserve"> </w:t>
      </w:r>
      <w:r w:rsidR="00241686" w:rsidRPr="003F79A7">
        <w:rPr>
          <w:rFonts w:ascii="Verdana" w:eastAsia="Calibri" w:hAnsi="Verdana" w:cstheme="minorHAnsi"/>
          <w:b/>
          <w:bCs/>
          <w:spacing w:val="-1"/>
          <w:sz w:val="18"/>
          <w:szCs w:val="18"/>
          <w:lang w:val="en-US"/>
        </w:rPr>
        <w:t>administration</w:t>
      </w:r>
      <w:r w:rsidR="00241686" w:rsidRPr="003F79A7">
        <w:rPr>
          <w:rFonts w:ascii="Verdana" w:eastAsia="Calibri" w:hAnsi="Verdana" w:cstheme="minorHAnsi"/>
          <w:b/>
          <w:bCs/>
          <w:spacing w:val="6"/>
          <w:sz w:val="18"/>
          <w:szCs w:val="18"/>
          <w:lang w:val="en-US"/>
        </w:rPr>
        <w:t xml:space="preserve"> </w:t>
      </w:r>
      <w:r w:rsidR="00241686" w:rsidRPr="003F79A7">
        <w:rPr>
          <w:rFonts w:ascii="Verdana" w:eastAsia="Calibri" w:hAnsi="Verdana" w:cstheme="minorHAnsi"/>
          <w:b/>
          <w:bCs/>
          <w:spacing w:val="-1"/>
          <w:sz w:val="18"/>
          <w:szCs w:val="18"/>
          <w:lang w:val="en-US"/>
        </w:rPr>
        <w:t>or</w:t>
      </w:r>
      <w:r w:rsidR="00241686" w:rsidRPr="003F79A7">
        <w:rPr>
          <w:rFonts w:ascii="Verdana" w:eastAsia="Calibri" w:hAnsi="Verdana" w:cstheme="minorHAnsi"/>
          <w:b/>
          <w:bCs/>
          <w:spacing w:val="5"/>
          <w:sz w:val="18"/>
          <w:szCs w:val="18"/>
          <w:lang w:val="en-US"/>
        </w:rPr>
        <w:t xml:space="preserve"> </w:t>
      </w:r>
      <w:r w:rsidR="00241686" w:rsidRPr="003F79A7">
        <w:rPr>
          <w:rFonts w:ascii="Verdana" w:eastAsia="Calibri" w:hAnsi="Verdana" w:cstheme="minorHAnsi"/>
          <w:b/>
          <w:bCs/>
          <w:spacing w:val="-1"/>
          <w:sz w:val="18"/>
          <w:szCs w:val="18"/>
          <w:lang w:val="en-US"/>
        </w:rPr>
        <w:t>governance</w:t>
      </w:r>
      <w:r w:rsidR="00241686" w:rsidRPr="003F79A7">
        <w:rPr>
          <w:rFonts w:ascii="Verdana" w:eastAsia="Calibri" w:hAnsi="Verdana" w:cstheme="minorHAnsi"/>
          <w:b/>
          <w:bCs/>
          <w:spacing w:val="9"/>
          <w:sz w:val="18"/>
          <w:szCs w:val="18"/>
          <w:lang w:val="en-US"/>
        </w:rPr>
        <w:t xml:space="preserve"> </w:t>
      </w:r>
      <w:r w:rsidR="00241686" w:rsidRPr="003F79A7">
        <w:rPr>
          <w:rFonts w:ascii="Verdana" w:eastAsia="Calibri" w:hAnsi="Verdana" w:cstheme="minorHAnsi"/>
          <w:spacing w:val="-1"/>
          <w:sz w:val="18"/>
          <w:szCs w:val="18"/>
          <w:lang w:val="en-US"/>
        </w:rPr>
        <w:t>(represented</w:t>
      </w:r>
      <w:r w:rsidR="00241686" w:rsidRPr="003F79A7">
        <w:rPr>
          <w:rFonts w:ascii="Verdana" w:eastAsia="Calibri" w:hAnsi="Verdana" w:cstheme="minorHAnsi"/>
          <w:spacing w:val="7"/>
          <w:sz w:val="18"/>
          <w:szCs w:val="18"/>
          <w:lang w:val="en-US"/>
        </w:rPr>
        <w:t xml:space="preserve"> </w:t>
      </w:r>
      <w:r w:rsidR="00241686" w:rsidRPr="003F79A7">
        <w:rPr>
          <w:rFonts w:ascii="Verdana" w:eastAsia="Calibri" w:hAnsi="Verdana" w:cstheme="minorHAnsi"/>
          <w:spacing w:val="-2"/>
          <w:sz w:val="18"/>
          <w:szCs w:val="18"/>
          <w:lang w:val="en-US"/>
        </w:rPr>
        <w:t>by</w:t>
      </w:r>
      <w:r w:rsidR="00241686" w:rsidRPr="003F79A7">
        <w:rPr>
          <w:rFonts w:ascii="Verdana" w:eastAsia="Calibri" w:hAnsi="Verdana" w:cstheme="minorHAnsi"/>
          <w:spacing w:val="8"/>
          <w:sz w:val="18"/>
          <w:szCs w:val="18"/>
          <w:lang w:val="en-US"/>
        </w:rPr>
        <w:t xml:space="preserve"> </w:t>
      </w:r>
      <w:r w:rsidR="00241686" w:rsidRPr="003F79A7">
        <w:rPr>
          <w:rFonts w:ascii="Verdana" w:eastAsia="Calibri" w:hAnsi="Verdana" w:cstheme="minorHAnsi"/>
          <w:sz w:val="18"/>
          <w:szCs w:val="18"/>
          <w:lang w:val="en-US"/>
        </w:rPr>
        <w:t>the</w:t>
      </w:r>
      <w:r w:rsidR="00241686" w:rsidRPr="003F79A7">
        <w:rPr>
          <w:rFonts w:ascii="Verdana" w:eastAsia="Calibri" w:hAnsi="Verdana" w:cstheme="minorHAnsi"/>
          <w:spacing w:val="5"/>
          <w:sz w:val="18"/>
          <w:szCs w:val="18"/>
          <w:lang w:val="en-US"/>
        </w:rPr>
        <w:t xml:space="preserve"> </w:t>
      </w:r>
      <w:r w:rsidR="00241686" w:rsidRPr="003F79A7">
        <w:rPr>
          <w:rFonts w:ascii="Verdana" w:eastAsia="Calibri" w:hAnsi="Verdana" w:cstheme="minorHAnsi"/>
          <w:spacing w:val="-1"/>
          <w:sz w:val="18"/>
          <w:szCs w:val="18"/>
          <w:lang w:val="en-US"/>
        </w:rPr>
        <w:t>Board</w:t>
      </w:r>
      <w:r w:rsidR="00241686" w:rsidRPr="003F79A7">
        <w:rPr>
          <w:rFonts w:ascii="Verdana" w:eastAsia="Calibri" w:hAnsi="Verdana" w:cstheme="minorHAnsi"/>
          <w:spacing w:val="6"/>
          <w:sz w:val="18"/>
          <w:szCs w:val="18"/>
          <w:lang w:val="en-US"/>
        </w:rPr>
        <w:t xml:space="preserve"> </w:t>
      </w:r>
      <w:r w:rsidR="00241686" w:rsidRPr="003F79A7">
        <w:rPr>
          <w:rFonts w:ascii="Verdana" w:eastAsia="Calibri" w:hAnsi="Verdana" w:cstheme="minorHAnsi"/>
          <w:sz w:val="18"/>
          <w:szCs w:val="18"/>
          <w:lang w:val="en-US"/>
        </w:rPr>
        <w:t>of</w:t>
      </w:r>
      <w:r w:rsidR="00241686" w:rsidRPr="003F79A7">
        <w:rPr>
          <w:rFonts w:ascii="Verdana" w:eastAsia="Calibri" w:hAnsi="Verdana" w:cstheme="minorHAnsi"/>
          <w:spacing w:val="5"/>
          <w:sz w:val="18"/>
          <w:szCs w:val="18"/>
          <w:lang w:val="en-US"/>
        </w:rPr>
        <w:t xml:space="preserve"> </w:t>
      </w:r>
      <w:r w:rsidR="00241686" w:rsidRPr="003F79A7">
        <w:rPr>
          <w:rFonts w:ascii="Verdana" w:eastAsia="Calibri" w:hAnsi="Verdana" w:cstheme="minorHAnsi"/>
          <w:spacing w:val="-1"/>
          <w:sz w:val="18"/>
          <w:szCs w:val="18"/>
          <w:lang w:val="en-US"/>
        </w:rPr>
        <w:t>Directors)</w:t>
      </w:r>
      <w:r w:rsidR="00241686" w:rsidRPr="003F79A7">
        <w:rPr>
          <w:rFonts w:ascii="Verdana" w:eastAsia="Calibri" w:hAnsi="Verdana" w:cstheme="minorHAnsi"/>
          <w:spacing w:val="9"/>
          <w:sz w:val="18"/>
          <w:szCs w:val="18"/>
          <w:lang w:val="en-US"/>
        </w:rPr>
        <w:t xml:space="preserve"> </w:t>
      </w:r>
      <w:r w:rsidR="00241686" w:rsidRPr="003F79A7">
        <w:rPr>
          <w:rFonts w:ascii="Verdana" w:eastAsia="Calibri" w:hAnsi="Verdana" w:cstheme="minorHAnsi"/>
          <w:b/>
          <w:bCs/>
          <w:spacing w:val="-1"/>
          <w:sz w:val="18"/>
          <w:szCs w:val="18"/>
          <w:lang w:val="en-US"/>
        </w:rPr>
        <w:t>and</w:t>
      </w:r>
      <w:r w:rsidR="00241686" w:rsidRPr="003F79A7">
        <w:rPr>
          <w:rFonts w:ascii="Verdana" w:eastAsia="Calibri" w:hAnsi="Verdana" w:cstheme="minorHAnsi"/>
          <w:b/>
          <w:bCs/>
          <w:spacing w:val="6"/>
          <w:sz w:val="18"/>
          <w:szCs w:val="18"/>
          <w:lang w:val="en-US"/>
        </w:rPr>
        <w:t xml:space="preserve"> </w:t>
      </w:r>
      <w:r w:rsidR="00241686" w:rsidRPr="003F79A7">
        <w:rPr>
          <w:rFonts w:ascii="Verdana" w:eastAsia="Calibri" w:hAnsi="Verdana" w:cstheme="minorHAnsi"/>
          <w:b/>
          <w:bCs/>
          <w:spacing w:val="-1"/>
          <w:sz w:val="18"/>
          <w:szCs w:val="18"/>
          <w:lang w:val="en-US"/>
        </w:rPr>
        <w:t>the</w:t>
      </w:r>
      <w:r w:rsidR="00241686" w:rsidRPr="003F79A7">
        <w:rPr>
          <w:rFonts w:ascii="Verdana" w:eastAsia="Calibri" w:hAnsi="Verdana" w:cstheme="minorHAnsi"/>
          <w:b/>
          <w:bCs/>
          <w:spacing w:val="5"/>
          <w:sz w:val="18"/>
          <w:szCs w:val="18"/>
          <w:lang w:val="en-US"/>
        </w:rPr>
        <w:t xml:space="preserve"> </w:t>
      </w:r>
      <w:r w:rsidR="00241686" w:rsidRPr="003F79A7">
        <w:rPr>
          <w:rFonts w:ascii="Verdana" w:eastAsia="Calibri" w:hAnsi="Verdana" w:cstheme="minorHAnsi"/>
          <w:b/>
          <w:bCs/>
          <w:spacing w:val="-1"/>
          <w:sz w:val="18"/>
          <w:szCs w:val="18"/>
          <w:lang w:val="en-US"/>
        </w:rPr>
        <w:t>ordinary</w:t>
      </w:r>
      <w:r w:rsidR="00241686" w:rsidRPr="003F79A7">
        <w:rPr>
          <w:rFonts w:ascii="Verdana" w:eastAsia="Calibri" w:hAnsi="Verdana" w:cstheme="minorHAnsi"/>
          <w:b/>
          <w:bCs/>
          <w:spacing w:val="5"/>
          <w:sz w:val="18"/>
          <w:szCs w:val="18"/>
          <w:lang w:val="en-US"/>
        </w:rPr>
        <w:t xml:space="preserve"> </w:t>
      </w:r>
      <w:r w:rsidR="00241686" w:rsidRPr="003F79A7">
        <w:rPr>
          <w:rFonts w:ascii="Verdana" w:eastAsia="Calibri" w:hAnsi="Verdana" w:cstheme="minorHAnsi"/>
          <w:b/>
          <w:bCs/>
          <w:spacing w:val="-1"/>
          <w:sz w:val="18"/>
          <w:szCs w:val="18"/>
          <w:lang w:val="en-US"/>
        </w:rPr>
        <w:t>course</w:t>
      </w:r>
      <w:r w:rsidR="00241686" w:rsidRPr="003F79A7">
        <w:rPr>
          <w:rFonts w:ascii="Verdana" w:eastAsia="Times New Roman" w:hAnsi="Verdana" w:cstheme="minorHAnsi"/>
          <w:b/>
          <w:bCs/>
          <w:spacing w:val="59"/>
          <w:sz w:val="18"/>
          <w:szCs w:val="18"/>
          <w:lang w:val="en-US"/>
        </w:rPr>
        <w:t xml:space="preserve"> </w:t>
      </w:r>
      <w:r w:rsidR="00241686" w:rsidRPr="003F79A7">
        <w:rPr>
          <w:rFonts w:ascii="Verdana" w:eastAsia="Calibri" w:hAnsi="Verdana" w:cstheme="minorHAnsi"/>
          <w:b/>
          <w:bCs/>
          <w:spacing w:val="-1"/>
          <w:sz w:val="18"/>
          <w:szCs w:val="18"/>
          <w:lang w:val="en-US"/>
        </w:rPr>
        <w:t>of</w:t>
      </w:r>
      <w:r w:rsidR="00241686" w:rsidRPr="003F79A7">
        <w:rPr>
          <w:rFonts w:ascii="Verdana" w:eastAsia="Calibri" w:hAnsi="Verdana" w:cstheme="minorHAnsi"/>
          <w:b/>
          <w:bCs/>
          <w:spacing w:val="40"/>
          <w:sz w:val="18"/>
          <w:szCs w:val="18"/>
          <w:lang w:val="en-US"/>
        </w:rPr>
        <w:t xml:space="preserve"> </w:t>
      </w:r>
      <w:r w:rsidR="00241686" w:rsidRPr="003F79A7">
        <w:rPr>
          <w:rFonts w:ascii="Verdana" w:eastAsia="Calibri" w:hAnsi="Verdana" w:cstheme="minorHAnsi"/>
          <w:b/>
          <w:bCs/>
          <w:spacing w:val="-1"/>
          <w:sz w:val="18"/>
          <w:szCs w:val="18"/>
          <w:lang w:val="en-US"/>
        </w:rPr>
        <w:t>business</w:t>
      </w:r>
      <w:r w:rsidR="00241686" w:rsidRPr="003F79A7">
        <w:rPr>
          <w:rFonts w:ascii="Verdana" w:eastAsia="Calibri" w:hAnsi="Verdana" w:cstheme="minorHAnsi"/>
          <w:b/>
          <w:bCs/>
          <w:spacing w:val="42"/>
          <w:sz w:val="18"/>
          <w:szCs w:val="18"/>
          <w:lang w:val="en-US"/>
        </w:rPr>
        <w:t xml:space="preserve"> </w:t>
      </w:r>
      <w:r w:rsidR="00241686" w:rsidRPr="003F79A7">
        <w:rPr>
          <w:rFonts w:ascii="Verdana" w:eastAsia="Calibri" w:hAnsi="Verdana" w:cstheme="minorHAnsi"/>
          <w:spacing w:val="-1"/>
          <w:sz w:val="18"/>
          <w:szCs w:val="18"/>
          <w:lang w:val="en-US"/>
        </w:rPr>
        <w:t>(under</w:t>
      </w:r>
      <w:r w:rsidR="00241686" w:rsidRPr="003F79A7">
        <w:rPr>
          <w:rFonts w:ascii="Verdana" w:eastAsia="Calibri" w:hAnsi="Verdana" w:cstheme="minorHAnsi"/>
          <w:spacing w:val="41"/>
          <w:sz w:val="18"/>
          <w:szCs w:val="18"/>
          <w:lang w:val="en-US"/>
        </w:rPr>
        <w:t xml:space="preserve"> </w:t>
      </w:r>
      <w:r w:rsidR="00241686" w:rsidRPr="003F79A7">
        <w:rPr>
          <w:rFonts w:ascii="Verdana" w:eastAsia="Calibri" w:hAnsi="Verdana" w:cstheme="minorHAnsi"/>
          <w:sz w:val="18"/>
          <w:szCs w:val="18"/>
          <w:lang w:val="en-US"/>
        </w:rPr>
        <w:t>the</w:t>
      </w:r>
      <w:r w:rsidR="00241686" w:rsidRPr="003F79A7">
        <w:rPr>
          <w:rFonts w:ascii="Verdana" w:eastAsia="Calibri" w:hAnsi="Verdana" w:cstheme="minorHAnsi"/>
          <w:spacing w:val="42"/>
          <w:sz w:val="18"/>
          <w:szCs w:val="18"/>
          <w:lang w:val="en-US"/>
        </w:rPr>
        <w:t xml:space="preserve"> </w:t>
      </w:r>
      <w:r w:rsidR="00241686" w:rsidRPr="003F79A7">
        <w:rPr>
          <w:rFonts w:ascii="Verdana" w:eastAsia="Calibri" w:hAnsi="Verdana" w:cstheme="minorHAnsi"/>
          <w:spacing w:val="-1"/>
          <w:sz w:val="18"/>
          <w:szCs w:val="18"/>
          <w:lang w:val="en-US"/>
        </w:rPr>
        <w:t>responsibility</w:t>
      </w:r>
      <w:r w:rsidR="00241686" w:rsidRPr="003F79A7">
        <w:rPr>
          <w:rFonts w:ascii="Verdana" w:eastAsia="Calibri" w:hAnsi="Verdana" w:cstheme="minorHAnsi"/>
          <w:spacing w:val="39"/>
          <w:sz w:val="18"/>
          <w:szCs w:val="18"/>
          <w:lang w:val="en-US"/>
        </w:rPr>
        <w:t xml:space="preserve"> </w:t>
      </w:r>
      <w:r w:rsidR="00241686" w:rsidRPr="003F79A7">
        <w:rPr>
          <w:rFonts w:ascii="Verdana" w:eastAsia="Calibri" w:hAnsi="Verdana" w:cstheme="minorHAnsi"/>
          <w:sz w:val="18"/>
          <w:szCs w:val="18"/>
          <w:lang w:val="en-US"/>
        </w:rPr>
        <w:t>of</w:t>
      </w:r>
      <w:r w:rsidR="00241686" w:rsidRPr="003F79A7">
        <w:rPr>
          <w:rFonts w:ascii="Verdana" w:eastAsia="Calibri" w:hAnsi="Verdana" w:cstheme="minorHAnsi"/>
          <w:spacing w:val="41"/>
          <w:sz w:val="18"/>
          <w:szCs w:val="18"/>
          <w:lang w:val="en-US"/>
        </w:rPr>
        <w:t xml:space="preserve"> </w:t>
      </w:r>
      <w:r w:rsidR="00241686" w:rsidRPr="003F79A7">
        <w:rPr>
          <w:rFonts w:ascii="Verdana" w:eastAsia="Calibri" w:hAnsi="Verdana" w:cstheme="minorHAnsi"/>
          <w:spacing w:val="-1"/>
          <w:sz w:val="18"/>
          <w:szCs w:val="18"/>
          <w:lang w:val="en-US"/>
        </w:rPr>
        <w:t>Senior</w:t>
      </w:r>
      <w:r w:rsidR="00241686" w:rsidRPr="003F79A7">
        <w:rPr>
          <w:rFonts w:ascii="Verdana" w:eastAsia="Calibri" w:hAnsi="Verdana" w:cstheme="minorHAnsi"/>
          <w:spacing w:val="38"/>
          <w:sz w:val="18"/>
          <w:szCs w:val="18"/>
          <w:lang w:val="en-US"/>
        </w:rPr>
        <w:t xml:space="preserve"> </w:t>
      </w:r>
      <w:r w:rsidR="00241686" w:rsidRPr="003F79A7">
        <w:rPr>
          <w:rFonts w:ascii="Verdana" w:eastAsia="Calibri" w:hAnsi="Verdana" w:cstheme="minorHAnsi"/>
          <w:spacing w:val="-1"/>
          <w:sz w:val="18"/>
          <w:szCs w:val="18"/>
          <w:lang w:val="en-US"/>
        </w:rPr>
        <w:t>Management</w:t>
      </w:r>
      <w:r w:rsidR="00241686" w:rsidRPr="003F79A7">
        <w:rPr>
          <w:rFonts w:ascii="Verdana" w:eastAsia="Calibri" w:hAnsi="Verdana" w:cstheme="minorHAnsi"/>
          <w:spacing w:val="42"/>
          <w:sz w:val="18"/>
          <w:szCs w:val="18"/>
          <w:lang w:val="en-US"/>
        </w:rPr>
        <w:t xml:space="preserve"> </w:t>
      </w:r>
      <w:r w:rsidR="00241686" w:rsidRPr="003F79A7">
        <w:rPr>
          <w:rFonts w:ascii="Verdana" w:eastAsia="Calibri" w:hAnsi="Verdana" w:cstheme="minorHAnsi"/>
          <w:spacing w:val="-1"/>
          <w:sz w:val="18"/>
          <w:szCs w:val="18"/>
          <w:lang w:val="en-US"/>
        </w:rPr>
        <w:t>and</w:t>
      </w:r>
      <w:r w:rsidR="00241686" w:rsidRPr="003F79A7">
        <w:rPr>
          <w:rFonts w:ascii="Verdana" w:eastAsia="Calibri" w:hAnsi="Verdana" w:cstheme="minorHAnsi"/>
          <w:spacing w:val="40"/>
          <w:sz w:val="18"/>
          <w:szCs w:val="18"/>
          <w:lang w:val="en-US"/>
        </w:rPr>
        <w:t xml:space="preserve"> </w:t>
      </w:r>
      <w:r w:rsidR="00241686" w:rsidRPr="003F79A7">
        <w:rPr>
          <w:rFonts w:ascii="Verdana" w:eastAsia="Calibri" w:hAnsi="Verdana" w:cstheme="minorHAnsi"/>
          <w:spacing w:val="-1"/>
          <w:sz w:val="18"/>
          <w:szCs w:val="18"/>
          <w:lang w:val="en-US"/>
        </w:rPr>
        <w:t>headed</w:t>
      </w:r>
      <w:r w:rsidR="00241686" w:rsidRPr="003F79A7">
        <w:rPr>
          <w:rFonts w:ascii="Verdana" w:eastAsia="Calibri" w:hAnsi="Verdana" w:cstheme="minorHAnsi"/>
          <w:spacing w:val="39"/>
          <w:sz w:val="18"/>
          <w:szCs w:val="18"/>
          <w:lang w:val="en-US"/>
        </w:rPr>
        <w:t xml:space="preserve"> </w:t>
      </w:r>
      <w:r w:rsidR="00241686" w:rsidRPr="003F79A7">
        <w:rPr>
          <w:rFonts w:ascii="Verdana" w:eastAsia="Calibri" w:hAnsi="Verdana" w:cstheme="minorHAnsi"/>
          <w:spacing w:val="-1"/>
          <w:sz w:val="18"/>
          <w:szCs w:val="18"/>
          <w:lang w:val="en-US"/>
        </w:rPr>
        <w:t>by</w:t>
      </w:r>
      <w:r w:rsidR="00241686" w:rsidRPr="003F79A7">
        <w:rPr>
          <w:rFonts w:ascii="Verdana" w:eastAsia="Calibri" w:hAnsi="Verdana" w:cstheme="minorHAnsi"/>
          <w:spacing w:val="42"/>
          <w:sz w:val="18"/>
          <w:szCs w:val="18"/>
          <w:lang w:val="en-US"/>
        </w:rPr>
        <w:t xml:space="preserve"> </w:t>
      </w:r>
      <w:r w:rsidR="00241686" w:rsidRPr="003F79A7">
        <w:rPr>
          <w:rFonts w:ascii="Verdana" w:eastAsia="Calibri" w:hAnsi="Verdana" w:cstheme="minorHAnsi"/>
          <w:spacing w:val="-1"/>
          <w:sz w:val="18"/>
          <w:szCs w:val="18"/>
          <w:lang w:val="en-US"/>
        </w:rPr>
        <w:t>the</w:t>
      </w:r>
      <w:r w:rsidR="00241686" w:rsidRPr="003F79A7">
        <w:rPr>
          <w:rFonts w:ascii="Verdana" w:eastAsia="Calibri" w:hAnsi="Verdana" w:cstheme="minorHAnsi"/>
          <w:spacing w:val="44"/>
          <w:sz w:val="18"/>
          <w:szCs w:val="18"/>
          <w:lang w:val="en-US"/>
        </w:rPr>
        <w:t xml:space="preserve"> </w:t>
      </w:r>
      <w:r w:rsidR="00241686" w:rsidRPr="003F79A7">
        <w:rPr>
          <w:rFonts w:ascii="Verdana" w:eastAsia="Calibri" w:hAnsi="Verdana" w:cstheme="minorHAnsi"/>
          <w:spacing w:val="-2"/>
          <w:sz w:val="18"/>
          <w:szCs w:val="18"/>
          <w:lang w:val="en-US"/>
        </w:rPr>
        <w:t>Company’s</w:t>
      </w:r>
      <w:r w:rsidR="00241686" w:rsidRPr="003F79A7">
        <w:rPr>
          <w:rFonts w:ascii="Verdana" w:eastAsia="Times New Roman" w:hAnsi="Verdana" w:cstheme="minorHAnsi"/>
          <w:spacing w:val="55"/>
          <w:sz w:val="18"/>
          <w:szCs w:val="18"/>
          <w:lang w:val="en-US"/>
        </w:rPr>
        <w:t xml:space="preserve"> </w:t>
      </w:r>
      <w:r w:rsidR="00241686" w:rsidRPr="003F79A7">
        <w:rPr>
          <w:rFonts w:ascii="Verdana" w:eastAsia="Calibri" w:hAnsi="Verdana" w:cstheme="minorHAnsi"/>
          <w:spacing w:val="-1"/>
          <w:sz w:val="18"/>
          <w:szCs w:val="18"/>
          <w:lang w:val="en-US"/>
        </w:rPr>
        <w:t>President).</w:t>
      </w:r>
      <w:r w:rsidR="003F79A7">
        <w:rPr>
          <w:rFonts w:ascii="Verdana" w:eastAsia="Calibri" w:hAnsi="Verdana" w:cstheme="minorHAnsi"/>
          <w:spacing w:val="-1"/>
          <w:sz w:val="18"/>
          <w:szCs w:val="18"/>
          <w:lang w:val="en-US"/>
        </w:rPr>
        <w:t xml:space="preserve"> </w:t>
      </w:r>
    </w:p>
    <w:p w14:paraId="74E077B1" w14:textId="79BB77A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A2E4C97" w14:textId="77777777" w:rsidTr="00CC057A">
        <w:trPr>
          <w:trHeight w:val="315"/>
          <w:jc w:val="center"/>
        </w:trPr>
        <w:tc>
          <w:tcPr>
            <w:tcW w:w="5544" w:type="dxa"/>
            <w:gridSpan w:val="3"/>
            <w:tcMar>
              <w:top w:w="0" w:type="dxa"/>
              <w:left w:w="70" w:type="dxa"/>
              <w:bottom w:w="0" w:type="dxa"/>
              <w:right w:w="70" w:type="dxa"/>
            </w:tcMar>
            <w:vAlign w:val="bottom"/>
            <w:hideMark/>
          </w:tcPr>
          <w:p w14:paraId="5C7F87C2" w14:textId="184A8C7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24.1 Implemented measure</w:t>
            </w:r>
          </w:p>
        </w:tc>
        <w:tc>
          <w:tcPr>
            <w:tcW w:w="751" w:type="dxa"/>
            <w:gridSpan w:val="2"/>
            <w:tcMar>
              <w:top w:w="0" w:type="dxa"/>
              <w:left w:w="70" w:type="dxa"/>
              <w:bottom w:w="0" w:type="dxa"/>
              <w:right w:w="70" w:type="dxa"/>
            </w:tcMar>
            <w:vAlign w:val="center"/>
            <w:hideMark/>
          </w:tcPr>
          <w:p w14:paraId="2387FDD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21C4D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18984F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3BE99D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21FFFE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0AA23D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10D87E4" w14:textId="77777777" w:rsidTr="00CC057A">
        <w:trPr>
          <w:trHeight w:val="315"/>
          <w:jc w:val="center"/>
        </w:trPr>
        <w:tc>
          <w:tcPr>
            <w:tcW w:w="4256" w:type="dxa"/>
            <w:tcMar>
              <w:top w:w="0" w:type="dxa"/>
              <w:left w:w="70" w:type="dxa"/>
              <w:bottom w:w="0" w:type="dxa"/>
              <w:right w:w="70" w:type="dxa"/>
            </w:tcMar>
            <w:vAlign w:val="bottom"/>
            <w:hideMark/>
          </w:tcPr>
          <w:p w14:paraId="14DC7B23" w14:textId="4F761F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96CB246" w14:textId="1A8C41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A0008FD" w14:textId="7BC968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E65986B" w14:textId="4DDBEFA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A9517C9" w14:textId="6ED613C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4BE6ED6" w14:textId="6A08B1C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8AEC20A" w14:textId="16BAA7D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356B940" w14:textId="6C4CE6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CA03251"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F232626" w14:textId="55E0656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tc>
        <w:tc>
          <w:tcPr>
            <w:tcW w:w="1005" w:type="dxa"/>
            <w:tcBorders>
              <w:top w:val="single" w:sz="8" w:space="0" w:color="000000"/>
            </w:tcBorders>
            <w:tcMar>
              <w:top w:w="0" w:type="dxa"/>
              <w:left w:w="70" w:type="dxa"/>
              <w:bottom w:w="0" w:type="dxa"/>
              <w:right w:w="70" w:type="dxa"/>
            </w:tcMar>
            <w:vAlign w:val="bottom"/>
            <w:hideMark/>
          </w:tcPr>
          <w:p w14:paraId="527B3DFF" w14:textId="49F295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D063055" w14:textId="1878CE1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1791EC5" w14:textId="77B8817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E9E4901" w14:textId="18C575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9637240" w14:textId="2212CA4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722AE48" w14:textId="3A67D6E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884E05E" w14:textId="3289485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549856D1" w14:textId="77777777" w:rsidTr="00CC057A">
        <w:trPr>
          <w:trHeight w:val="143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8B721CB" w14:textId="32A6BE2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effective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separation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between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evinced</w:t>
            </w:r>
            <w:r w:rsidR="00241686"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no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case</w:t>
            </w:r>
            <w:r w:rsidR="001910DE" w:rsidRPr="00A1797A">
              <w:rPr>
                <w:rFonts w:ascii="Verdana" w:eastAsia="Times New Roman" w:hAnsi="Verdana" w:cstheme="minorHAnsi"/>
                <w:sz w:val="18"/>
                <w:szCs w:val="18"/>
                <w:lang w:val="en-US" w:eastAsia="es-CO"/>
              </w:rPr>
              <w:t xml:space="preserve"> </w:t>
            </w:r>
            <w:r w:rsidR="00241686" w:rsidRPr="00A1797A">
              <w:rPr>
                <w:rFonts w:ascii="Verdana" w:eastAsia="Times New Roman" w:hAnsi="Verdana" w:cstheme="minorHAnsi"/>
                <w:sz w:val="18"/>
                <w:szCs w:val="18"/>
                <w:lang w:val="en-US" w:eastAsia="es-CO"/>
              </w:rPr>
              <w:t xml:space="preserve">may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241686" w:rsidRPr="00A1797A">
              <w:rPr>
                <w:rFonts w:ascii="Verdana" w:eastAsia="Times New Roman" w:hAnsi="Verdana" w:cstheme="minorHAnsi"/>
                <w:sz w:val="18"/>
                <w:szCs w:val="18"/>
                <w:lang w:val="en-US" w:eastAsia="es-CO"/>
              </w:rPr>
              <w:t>appointed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E2755F" w:rsidRPr="00A1797A">
              <w:rPr>
                <w:rFonts w:ascii="Verdana" w:eastAsia="Times New Roman" w:hAnsi="Verdana" w:cstheme="minorHAnsi"/>
                <w:sz w:val="18"/>
                <w:szCs w:val="18"/>
                <w:lang w:val="en-US" w:eastAsia="es-CO"/>
              </w:rPr>
              <w:t>Chairperson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 xml:space="preserve">Corporate Governance Code </w:t>
            </w:r>
            <w:r w:rsidRPr="00A1797A">
              <w:rPr>
                <w:rFonts w:ascii="Verdana" w:eastAsia="Times New Roman" w:hAnsi="Verdana" w:cstheme="minorHAnsi"/>
                <w:sz w:val="18"/>
                <w:szCs w:val="18"/>
                <w:lang w:val="en-US" w:eastAsia="es-CO"/>
              </w:rPr>
              <w:t>establishes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maximum</w:t>
            </w:r>
            <w:r w:rsidR="00241686" w:rsidRPr="00A1797A">
              <w:rPr>
                <w:rFonts w:ascii="Verdana" w:eastAsia="Times New Roman" w:hAnsi="Verdana" w:cstheme="minorHAnsi"/>
                <w:sz w:val="18"/>
                <w:szCs w:val="18"/>
                <w:lang w:val="en-US" w:eastAsia="es-CO"/>
              </w:rPr>
              <w:t xml:space="preserve"> body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oversight</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over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performance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top-level</w:t>
            </w:r>
            <w:r w:rsidR="001910DE" w:rsidRPr="00A1797A">
              <w:rPr>
                <w:rFonts w:ascii="Verdana" w:eastAsia="Times New Roman" w:hAnsi="Verdana" w:cstheme="minorHAnsi"/>
                <w:sz w:val="18"/>
                <w:szCs w:val="18"/>
                <w:lang w:val="en-US" w:eastAsia="es-CO"/>
              </w:rPr>
              <w:t xml:space="preserve"> </w:t>
            </w:r>
            <w:r w:rsidR="00B86607" w:rsidRPr="00A1797A">
              <w:rPr>
                <w:rFonts w:ascii="Verdana" w:eastAsia="Times New Roman" w:hAnsi="Verdana" w:cstheme="minorHAnsi"/>
                <w:sz w:val="18"/>
                <w:szCs w:val="18"/>
                <w:lang w:val="en-US" w:eastAsia="es-CO"/>
              </w:rPr>
              <w:t>divisions</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independent</w:t>
            </w:r>
            <w:r w:rsidR="001910DE"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body</w:t>
            </w:r>
            <w:r w:rsidR="00241686"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so</w:t>
            </w:r>
            <w:r w:rsidR="006C4B30" w:rsidRPr="00A1797A">
              <w:rPr>
                <w:rFonts w:ascii="Verdana" w:eastAsia="Times New Roman" w:hAnsi="Verdana" w:cstheme="minorHAnsi"/>
                <w:sz w:val="18"/>
                <w:szCs w:val="18"/>
                <w:lang w:val="en-US" w:eastAsia="es-CO"/>
              </w:rPr>
              <w:t xml:space="preserve"> that</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it may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efficiently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fulfill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responsibilities.</w:t>
            </w:r>
          </w:p>
        </w:tc>
      </w:tr>
      <w:tr w:rsidR="008128EF" w:rsidRPr="00A1797A" w14:paraId="554A4F5A" w14:textId="77777777" w:rsidTr="00CC057A">
        <w:trPr>
          <w:trHeight w:val="145"/>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47633E" w14:textId="66E1258D"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B74121" w14:textId="77777777" w:rsidR="008128EF" w:rsidRPr="00A1797A" w:rsidRDefault="008128EF"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17E862CE" w14:textId="77777777" w:rsidTr="00CC057A">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D30AA9" w14:textId="5D9FEBF4"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4CBC81" w14:textId="763B1ABA"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49232651" w14:textId="6EEA704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481D514" w14:textId="66885F3F" w:rsidR="008128EF" w:rsidRPr="00A1797A" w:rsidRDefault="008128EF"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general,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policy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delegate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241686" w:rsidRPr="00A1797A">
        <w:rPr>
          <w:rFonts w:ascii="Verdana" w:eastAsia="Times New Roman" w:hAnsi="Verdana" w:cstheme="minorHAnsi"/>
          <w:b/>
          <w:bCs/>
          <w:color w:val="000000"/>
          <w:sz w:val="18"/>
          <w:szCs w:val="18"/>
          <w:lang w:val="en-US" w:eastAsia="es-CO"/>
        </w:rPr>
        <w:t>ordinary course of business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006C4B30" w:rsidRPr="00A1797A">
        <w:rPr>
          <w:rFonts w:ascii="Verdana" w:eastAsia="Times New Roman" w:hAnsi="Verdana" w:cstheme="minorHAnsi"/>
          <w:color w:val="000000"/>
          <w:sz w:val="18"/>
          <w:szCs w:val="18"/>
          <w:lang w:val="en-US" w:eastAsia="es-CO"/>
        </w:rPr>
        <w:t xml:space="preserve">the </w:t>
      </w:r>
      <w:r w:rsidR="004859E9" w:rsidRPr="00A1797A">
        <w:rPr>
          <w:rFonts w:ascii="Verdana" w:eastAsia="Times New Roman" w:hAnsi="Verdana" w:cstheme="minorHAnsi"/>
          <w:color w:val="000000"/>
          <w:sz w:val="18"/>
          <w:szCs w:val="18"/>
          <w:lang w:val="en-US" w:eastAsia="es-CO"/>
        </w:rPr>
        <w:t>Senior Management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team,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concentrating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activity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general</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strategy,</w:t>
      </w:r>
      <w:r w:rsidR="001910DE" w:rsidRPr="00A1797A">
        <w:rPr>
          <w:rFonts w:ascii="Verdana" w:eastAsia="Times New Roman" w:hAnsi="Verdana" w:cstheme="minorHAnsi"/>
          <w:color w:val="000000"/>
          <w:sz w:val="18"/>
          <w:szCs w:val="18"/>
          <w:lang w:val="en-US" w:eastAsia="es-CO"/>
        </w:rPr>
        <w:t xml:space="preserve"> </w:t>
      </w:r>
      <w:r w:rsidR="006C4B30" w:rsidRPr="00A1797A">
        <w:rPr>
          <w:rFonts w:ascii="Verdana" w:eastAsia="Times New Roman" w:hAnsi="Verdana" w:cstheme="minorHAnsi"/>
          <w:color w:val="000000"/>
          <w:sz w:val="18"/>
          <w:szCs w:val="18"/>
          <w:lang w:val="en-US" w:eastAsia="es-CO"/>
        </w:rPr>
        <w:t>oversight</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governance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control.</w:t>
      </w:r>
    </w:p>
    <w:p w14:paraId="63D8506E" w14:textId="0AFD5F96"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BE56B7A" w14:textId="77777777" w:rsidTr="00CC057A">
        <w:trPr>
          <w:trHeight w:val="315"/>
          <w:jc w:val="center"/>
        </w:trPr>
        <w:tc>
          <w:tcPr>
            <w:tcW w:w="5544" w:type="dxa"/>
            <w:gridSpan w:val="3"/>
            <w:tcMar>
              <w:top w:w="0" w:type="dxa"/>
              <w:left w:w="70" w:type="dxa"/>
              <w:bottom w:w="0" w:type="dxa"/>
              <w:right w:w="70" w:type="dxa"/>
            </w:tcMar>
            <w:vAlign w:val="bottom"/>
            <w:hideMark/>
          </w:tcPr>
          <w:p w14:paraId="6F58B1FA" w14:textId="2F83377C"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24.2 Implemented measure</w:t>
            </w:r>
          </w:p>
        </w:tc>
        <w:tc>
          <w:tcPr>
            <w:tcW w:w="751" w:type="dxa"/>
            <w:gridSpan w:val="2"/>
            <w:tcMar>
              <w:top w:w="0" w:type="dxa"/>
              <w:left w:w="70" w:type="dxa"/>
              <w:bottom w:w="0" w:type="dxa"/>
              <w:right w:w="70" w:type="dxa"/>
            </w:tcMar>
            <w:vAlign w:val="center"/>
            <w:hideMark/>
          </w:tcPr>
          <w:p w14:paraId="38B0C05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FD01256"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C5C5EB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A939B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D17E8A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458AA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48441087" w14:textId="77777777" w:rsidTr="00CC057A">
        <w:trPr>
          <w:trHeight w:val="315"/>
          <w:jc w:val="center"/>
        </w:trPr>
        <w:tc>
          <w:tcPr>
            <w:tcW w:w="4256" w:type="dxa"/>
            <w:tcMar>
              <w:top w:w="0" w:type="dxa"/>
              <w:left w:w="70" w:type="dxa"/>
              <w:bottom w:w="0" w:type="dxa"/>
              <w:right w:w="70" w:type="dxa"/>
            </w:tcMar>
            <w:vAlign w:val="bottom"/>
            <w:hideMark/>
          </w:tcPr>
          <w:p w14:paraId="495809AA" w14:textId="4369A3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1779899" w14:textId="20C043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425F740" w14:textId="39B983F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F8B5200" w14:textId="0A9DACE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ED5BEAA" w14:textId="29758B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900528D" w14:textId="6960EA4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C6BE06A" w14:textId="540EA23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18CF947" w14:textId="57A3139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8528BD2"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63AEF12" w14:textId="7CC1D7E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DF2722F" w14:textId="40DDAD6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9135D99" w14:textId="3642A3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6FA9F55" w14:textId="0FC4248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7BF572B" w14:textId="4E1A61A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27FFDEB" w14:textId="709642A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33CC610" w14:textId="059D602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D87154D" w14:textId="164BCBE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249125E" w14:textId="76EE7A0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3C0C36A8" w14:textId="77777777" w:rsidTr="00CC057A">
        <w:trPr>
          <w:trHeight w:val="443"/>
          <w:jc w:val="center"/>
        </w:trPr>
        <w:tc>
          <w:tcPr>
            <w:tcW w:w="9360" w:type="dxa"/>
            <w:gridSpan w:val="14"/>
            <w:tcBorders>
              <w:left w:val="single" w:sz="8" w:space="0" w:color="000000"/>
              <w:right w:val="single" w:sz="8" w:space="0" w:color="000000"/>
            </w:tcBorders>
            <w:tcMar>
              <w:top w:w="0" w:type="dxa"/>
              <w:left w:w="70" w:type="dxa"/>
              <w:bottom w:w="0" w:type="dxa"/>
              <w:right w:w="70" w:type="dxa"/>
            </w:tcMar>
            <w:vAlign w:val="bottom"/>
            <w:hideMark/>
          </w:tcPr>
          <w:p w14:paraId="71CAD1CD" w14:textId="5E6E3198" w:rsidR="008128EF" w:rsidRPr="00A1797A" w:rsidRDefault="0024168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552B8E" w:rsidRPr="00A1797A">
              <w:rPr>
                <w:rFonts w:ascii="Verdana" w:eastAsia="Times New Roman" w:hAnsi="Verdana" w:cstheme="minorHAnsi"/>
                <w:sz w:val="18"/>
                <w:szCs w:val="18"/>
                <w:lang w:val="en-US" w:eastAsia="es-CO"/>
              </w:rPr>
              <w:t xml:space="preserve">the Corporate Bylaws (latest </w:t>
            </w:r>
            <w:r w:rsidR="00BD5BC9" w:rsidRPr="00A1797A">
              <w:rPr>
                <w:rFonts w:ascii="Verdana" w:eastAsia="Times New Roman" w:hAnsi="Verdana" w:cstheme="minorHAnsi"/>
                <w:sz w:val="18"/>
                <w:szCs w:val="18"/>
                <w:lang w:val="en-US" w:eastAsia="es-CO"/>
              </w:rPr>
              <w:t>amendment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D22B59" w:rsidRPr="00A1797A">
              <w:rPr>
                <w:rFonts w:ascii="Verdana" w:eastAsia="Times New Roman" w:hAnsi="Verdana" w:cstheme="minorHAnsi"/>
                <w:sz w:val="18"/>
                <w:szCs w:val="18"/>
                <w:lang w:val="en-US" w:eastAsia="es-CO"/>
              </w:rPr>
              <w:t xml:space="preserve">by the General Shareholders’ 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highest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body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subject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rights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shareholders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sustainability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growth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p>
          <w:p w14:paraId="0CDF8F80" w14:textId="439A36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79B4E01" w14:textId="0827F64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delegates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w:t>
            </w:r>
            <w:r w:rsidR="00241686" w:rsidRPr="00A1797A">
              <w:rPr>
                <w:rFonts w:ascii="Verdana" w:eastAsia="Times New Roman" w:hAnsi="Verdana" w:cstheme="minorHAnsi"/>
                <w:sz w:val="18"/>
                <w:szCs w:val="18"/>
                <w:lang w:val="en-US" w:eastAsia="es-CO"/>
              </w:rPr>
              <w: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Administration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ordinary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course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business,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which</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005D21A4" w:rsidRPr="00A1797A">
              <w:rPr>
                <w:rFonts w:ascii="Verdana" w:eastAsia="Times New Roman" w:hAnsi="Verdana" w:cstheme="minorHAnsi"/>
                <w:sz w:val="18"/>
                <w:szCs w:val="18"/>
                <w:lang w:val="en-US" w:eastAsia="es-CO"/>
              </w:rPr>
              <w:t>duties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focus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241686" w:rsidRPr="00A1797A">
              <w:rPr>
                <w:rFonts w:ascii="Verdana" w:eastAsia="Times New Roman" w:hAnsi="Verdana" w:cstheme="minorHAnsi"/>
                <w:sz w:val="18"/>
                <w:szCs w:val="18"/>
                <w:lang w:val="en-US" w:eastAsia="es-CO"/>
              </w:rPr>
              <w:t>strategy</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6C4B30" w:rsidRPr="00A1797A">
              <w:rPr>
                <w:rFonts w:ascii="Verdana" w:eastAsia="Times New Roman" w:hAnsi="Verdana" w:cstheme="minorHAnsi"/>
                <w:sz w:val="18"/>
                <w:szCs w:val="18"/>
                <w:lang w:val="en-US" w:eastAsia="es-CO"/>
              </w:rPr>
              <w:t>oversight</w:t>
            </w:r>
            <w:r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077B75" w:rsidRPr="00A1797A">
              <w:rPr>
                <w:rFonts w:ascii="Verdana" w:eastAsia="Times New Roman" w:hAnsi="Verdana" w:cstheme="minorHAnsi"/>
                <w:sz w:val="18"/>
                <w:szCs w:val="18"/>
                <w:lang w:val="en-US" w:eastAsia="es-CO"/>
              </w:rPr>
              <w:t>governance,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control</w:t>
            </w:r>
            <w:r w:rsidR="001910DE" w:rsidRPr="00A1797A">
              <w:rPr>
                <w:rFonts w:ascii="Verdana" w:eastAsia="Times New Roman" w:hAnsi="Verdana" w:cstheme="minorHAnsi"/>
                <w:sz w:val="18"/>
                <w:szCs w:val="18"/>
                <w:lang w:val="en-US" w:eastAsia="es-CO"/>
              </w:rPr>
              <w:t xml:space="preserve"> </w:t>
            </w:r>
            <w:r w:rsidR="00132D71" w:rsidRPr="00A1797A">
              <w:rPr>
                <w:rFonts w:ascii="Verdana" w:eastAsia="Times New Roman" w:hAnsi="Verdana" w:cstheme="minorHAnsi"/>
                <w:sz w:val="18"/>
                <w:szCs w:val="18"/>
                <w:lang w:val="en-US" w:eastAsia="es-CO"/>
              </w:rPr>
              <w:t>matters.</w:t>
            </w:r>
          </w:p>
        </w:tc>
      </w:tr>
      <w:tr w:rsidR="008128EF" w:rsidRPr="00A1797A" w14:paraId="361FA541" w14:textId="77777777" w:rsidTr="00CC057A">
        <w:trPr>
          <w:trHeight w:val="13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99B102" w14:textId="1EAEB1B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287BBC"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r>
      <w:tr w:rsidR="008128EF" w:rsidRPr="00A1797A" w14:paraId="5EF5B25F" w14:textId="77777777" w:rsidTr="00CC057A">
        <w:trPr>
          <w:trHeight w:val="199"/>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136CCD" w14:textId="39DD455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41EB89" w14:textId="661BB1A8"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12C8CAEB" w14:textId="274E78F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D64581F" w14:textId="47FCD51B" w:rsidR="008128EF" w:rsidRPr="003F79A7" w:rsidRDefault="008128EF" w:rsidP="009602E8">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proofErr w:type="gramStart"/>
      <w:r w:rsidRPr="003F79A7">
        <w:rPr>
          <w:rFonts w:ascii="Verdana" w:eastAsia="Times New Roman" w:hAnsi="Verdana" w:cstheme="minorHAnsi"/>
          <w:color w:val="000000"/>
          <w:sz w:val="18"/>
          <w:szCs w:val="18"/>
          <w:lang w:val="en-US" w:eastAsia="es-CO"/>
        </w:rPr>
        <w:t>As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general</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rule</w:t>
      </w:r>
      <w:proofErr w:type="gramEnd"/>
      <w:r w:rsidRPr="003F79A7">
        <w:rPr>
          <w:rFonts w:ascii="Verdana" w:eastAsia="Times New Roman" w:hAnsi="Verdana" w:cstheme="minorHAnsi"/>
          <w:color w:val="000000"/>
          <w:sz w:val="18"/>
          <w:szCs w:val="18"/>
          <w:lang w:val="en-US" w:eastAsia="es-CO"/>
        </w:rPr>
        <w: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members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of</w:t>
      </w:r>
      <w:r w:rsidR="001910DE" w:rsidRPr="003F79A7">
        <w:rPr>
          <w:rFonts w:ascii="Verdana" w:eastAsia="Times New Roman" w:hAnsi="Verdana" w:cstheme="minorHAnsi"/>
          <w:color w:val="000000"/>
          <w:sz w:val="18"/>
          <w:szCs w:val="18"/>
          <w:lang w:val="en-US" w:eastAsia="es-CO"/>
        </w:rPr>
        <w:t xml:space="preserve"> </w:t>
      </w:r>
      <w:r w:rsidR="004859E9" w:rsidRPr="003F79A7">
        <w:rPr>
          <w:rFonts w:ascii="Verdana" w:eastAsia="Times New Roman" w:hAnsi="Verdana" w:cstheme="minorHAnsi"/>
          <w:color w:val="000000"/>
          <w:sz w:val="18"/>
          <w:szCs w:val="18"/>
          <w:lang w:val="en-US" w:eastAsia="es-CO"/>
        </w:rPr>
        <w:t>Senior Management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are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identified,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evaluated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and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appointed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directly</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by</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President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of</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00E8722C" w:rsidRPr="003F79A7">
        <w:rPr>
          <w:rFonts w:ascii="Verdana" w:eastAsia="Times New Roman" w:hAnsi="Verdana" w:cstheme="minorHAnsi"/>
          <w:color w:val="000000"/>
          <w:sz w:val="18"/>
          <w:szCs w:val="18"/>
          <w:lang w:val="en-US" w:eastAsia="es-CO"/>
        </w:rPr>
        <w:t>Company</w:t>
      </w:r>
      <w:r w:rsidR="006C4B30" w:rsidRPr="003F79A7">
        <w:rPr>
          <w:rFonts w:ascii="Verdana" w:eastAsia="Times New Roman" w:hAnsi="Verdana" w:cstheme="minorHAnsi"/>
          <w:color w:val="000000"/>
          <w:sz w:val="18"/>
          <w:szCs w:val="18"/>
          <w:lang w:val="en-US" w:eastAsia="es-CO"/>
        </w:rPr>
        <w: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since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they</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are</w:t>
      </w:r>
      <w:r w:rsidR="001910DE" w:rsidRPr="003F79A7">
        <w:rPr>
          <w:rFonts w:ascii="Verdana" w:eastAsia="Times New Roman" w:hAnsi="Verdana" w:cstheme="minorHAnsi"/>
          <w:color w:val="000000"/>
          <w:sz w:val="18"/>
          <w:szCs w:val="18"/>
          <w:lang w:val="en-US" w:eastAsia="es-CO"/>
        </w:rPr>
        <w:t xml:space="preserve"> </w:t>
      </w:r>
      <w:r w:rsidR="006C4B30" w:rsidRPr="003F79A7">
        <w:rPr>
          <w:rFonts w:ascii="Verdana" w:eastAsia="Times New Roman" w:hAnsi="Verdana" w:cstheme="minorHAnsi"/>
          <w:color w:val="000000"/>
          <w:sz w:val="18"/>
          <w:szCs w:val="18"/>
          <w:lang w:val="en-US" w:eastAsia="es-CO"/>
        </w:rPr>
        <w:t>his/her</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direct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collaborators.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Alternatively</w:t>
      </w:r>
      <w:r w:rsidR="00643B2F" w:rsidRPr="003F79A7">
        <w:rPr>
          <w:rFonts w:ascii="Verdana" w:eastAsia="Times New Roman" w:hAnsi="Verdana" w:cstheme="minorHAnsi"/>
          <w:color w:val="000000"/>
          <w:sz w:val="18"/>
          <w:szCs w:val="18"/>
          <w:lang w:val="en-US" w:eastAsia="es-CO"/>
        </w:rPr>
        <w:t>,</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the</w:t>
      </w:r>
      <w:r w:rsidR="001910DE" w:rsidRPr="003F79A7">
        <w:rPr>
          <w:rFonts w:ascii="Verdana" w:eastAsia="Times New Roman" w:hAnsi="Verdana" w:cstheme="minorHAnsi"/>
          <w:b/>
          <w:bCs/>
          <w:color w:val="000000"/>
          <w:sz w:val="18"/>
          <w:szCs w:val="18"/>
          <w:lang w:val="en-US" w:eastAsia="es-CO"/>
        </w:rPr>
        <w:t xml:space="preserve"> </w:t>
      </w:r>
      <w:r w:rsidR="00E8722C" w:rsidRPr="003F79A7">
        <w:rPr>
          <w:rFonts w:ascii="Verdana" w:eastAsia="Times New Roman" w:hAnsi="Verdana" w:cstheme="minorHAnsi"/>
          <w:b/>
          <w:bCs/>
          <w:color w:val="000000"/>
          <w:sz w:val="18"/>
          <w:szCs w:val="18"/>
          <w:lang w:val="en-US" w:eastAsia="es-CO"/>
        </w:rPr>
        <w:t>Company</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can</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choose</w:t>
      </w:r>
      <w:r w:rsidR="006C4B30" w:rsidRPr="003F79A7">
        <w:rPr>
          <w:rFonts w:ascii="Verdana" w:eastAsia="Times New Roman" w:hAnsi="Verdana" w:cstheme="minorHAnsi"/>
          <w:b/>
          <w:bCs/>
          <w:color w:val="000000"/>
          <w:sz w:val="18"/>
          <w:szCs w:val="18"/>
          <w:lang w:val="en-US" w:eastAsia="es-CO"/>
        </w:rPr>
        <w:t xml:space="preserve"> for the</w:t>
      </w:r>
      <w:r w:rsidR="001910DE" w:rsidRPr="003F79A7">
        <w:rPr>
          <w:rFonts w:ascii="Verdana" w:eastAsia="Times New Roman" w:hAnsi="Verdana" w:cstheme="minorHAnsi"/>
          <w:b/>
          <w:bCs/>
          <w:color w:val="000000"/>
          <w:sz w:val="18"/>
          <w:szCs w:val="18"/>
          <w:lang w:val="en-US" w:eastAsia="es-CO"/>
        </w:rPr>
        <w:t xml:space="preserve"> </w:t>
      </w:r>
      <w:r w:rsidR="006C4B30" w:rsidRPr="003F79A7">
        <w:rPr>
          <w:rFonts w:ascii="Verdana" w:eastAsia="Times New Roman" w:hAnsi="Verdana" w:cstheme="minorHAnsi"/>
          <w:b/>
          <w:bCs/>
          <w:color w:val="000000"/>
          <w:sz w:val="18"/>
          <w:szCs w:val="18"/>
          <w:lang w:val="en-US" w:eastAsia="es-CO"/>
        </w:rPr>
        <w:t xml:space="preserve">Board of Directors </w:t>
      </w:r>
      <w:r w:rsidRPr="003F79A7">
        <w:rPr>
          <w:rFonts w:ascii="Verdana" w:eastAsia="Times New Roman" w:hAnsi="Verdana" w:cstheme="minorHAnsi"/>
          <w:b/>
          <w:bCs/>
          <w:color w:val="000000"/>
          <w:sz w:val="18"/>
          <w:szCs w:val="18"/>
          <w:lang w:val="en-US" w:eastAsia="es-CO"/>
        </w:rPr>
        <w:t>to</w:t>
      </w:r>
      <w:r w:rsidR="001910DE" w:rsidRPr="003F79A7">
        <w:rPr>
          <w:rFonts w:ascii="Verdana" w:eastAsia="Times New Roman" w:hAnsi="Verdana" w:cstheme="minorHAnsi"/>
          <w:b/>
          <w:bCs/>
          <w:color w:val="000000"/>
          <w:sz w:val="18"/>
          <w:szCs w:val="18"/>
          <w:lang w:val="en-US" w:eastAsia="es-CO"/>
        </w:rPr>
        <w:t xml:space="preserve"> </w:t>
      </w:r>
      <w:r w:rsidR="006C4B30" w:rsidRPr="003F79A7">
        <w:rPr>
          <w:rFonts w:ascii="Verdana" w:eastAsia="Times New Roman" w:hAnsi="Verdana" w:cstheme="minorHAnsi"/>
          <w:b/>
          <w:bCs/>
          <w:color w:val="000000"/>
          <w:sz w:val="18"/>
          <w:szCs w:val="18"/>
          <w:lang w:val="en-US" w:eastAsia="es-CO"/>
        </w:rPr>
        <w:t xml:space="preserve">appoint </w:t>
      </w:r>
      <w:r w:rsidRPr="003F79A7">
        <w:rPr>
          <w:rFonts w:ascii="Verdana" w:eastAsia="Times New Roman" w:hAnsi="Verdana" w:cstheme="minorHAnsi"/>
          <w:b/>
          <w:bCs/>
          <w:color w:val="000000"/>
          <w:sz w:val="18"/>
          <w:szCs w:val="18"/>
          <w:lang w:val="en-US" w:eastAsia="es-CO"/>
        </w:rPr>
        <w:t>the</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members</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of</w:t>
      </w:r>
      <w:r w:rsidR="001910DE" w:rsidRPr="003F79A7">
        <w:rPr>
          <w:rFonts w:ascii="Verdana" w:eastAsia="Times New Roman" w:hAnsi="Verdana" w:cstheme="minorHAnsi"/>
          <w:b/>
          <w:bCs/>
          <w:color w:val="000000"/>
          <w:sz w:val="18"/>
          <w:szCs w:val="18"/>
          <w:lang w:val="en-US" w:eastAsia="es-CO"/>
        </w:rPr>
        <w:t xml:space="preserve"> </w:t>
      </w:r>
      <w:r w:rsidR="004859E9" w:rsidRPr="003F79A7">
        <w:rPr>
          <w:rFonts w:ascii="Verdana" w:eastAsia="Times New Roman" w:hAnsi="Verdana" w:cstheme="minorHAnsi"/>
          <w:b/>
          <w:bCs/>
          <w:color w:val="000000"/>
          <w:sz w:val="18"/>
          <w:szCs w:val="18"/>
          <w:lang w:val="en-US" w:eastAsia="es-CO"/>
        </w:rPr>
        <w:t>Senior Management</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at</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the</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proposal</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of</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the</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President</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of</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b/>
          <w:bCs/>
          <w:color w:val="000000"/>
          <w:sz w:val="18"/>
          <w:szCs w:val="18"/>
          <w:lang w:val="en-US" w:eastAsia="es-CO"/>
        </w:rPr>
        <w:t>the</w:t>
      </w:r>
      <w:r w:rsidR="001910DE" w:rsidRPr="003F79A7">
        <w:rPr>
          <w:rFonts w:ascii="Verdana" w:eastAsia="Times New Roman" w:hAnsi="Verdana" w:cstheme="minorHAnsi"/>
          <w:b/>
          <w:bCs/>
          <w:color w:val="000000"/>
          <w:sz w:val="18"/>
          <w:szCs w:val="18"/>
          <w:lang w:val="en-US" w:eastAsia="es-CO"/>
        </w:rPr>
        <w:t xml:space="preserve"> </w:t>
      </w:r>
      <w:r w:rsidR="00E8722C" w:rsidRPr="003F79A7">
        <w:rPr>
          <w:rFonts w:ascii="Verdana" w:eastAsia="Times New Roman" w:hAnsi="Verdana" w:cstheme="minorHAnsi"/>
          <w:b/>
          <w:bCs/>
          <w:color w:val="000000"/>
          <w:sz w:val="18"/>
          <w:szCs w:val="18"/>
          <w:lang w:val="en-US" w:eastAsia="es-CO"/>
        </w:rPr>
        <w:t>Company</w:t>
      </w:r>
      <w:r w:rsidRPr="003F79A7">
        <w:rPr>
          <w:rFonts w:ascii="Verdana" w:eastAsia="Times New Roman" w:hAnsi="Verdana" w:cstheme="minorHAnsi"/>
          <w:b/>
          <w:bCs/>
          <w:color w:val="000000"/>
          <w:sz w:val="18"/>
          <w:szCs w:val="18"/>
          <w:lang w:val="en-US" w:eastAsia="es-CO"/>
        </w:rPr>
        <w:t>.</w:t>
      </w:r>
      <w:r w:rsidR="001910DE" w:rsidRPr="003F79A7">
        <w:rPr>
          <w:rFonts w:ascii="Verdana" w:eastAsia="Times New Roman" w:hAnsi="Verdana" w:cstheme="minorHAnsi"/>
          <w:b/>
          <w:bCs/>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Regardless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of</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who</w:t>
      </w:r>
      <w:r w:rsidR="006C4B30" w:rsidRPr="003F79A7">
        <w:rPr>
          <w:rFonts w:ascii="Verdana" w:eastAsia="Times New Roman" w:hAnsi="Verdana" w:cstheme="minorHAnsi"/>
          <w:color w:val="000000"/>
          <w:sz w:val="18"/>
          <w:szCs w:val="18"/>
          <w:lang w:val="en-US" w:eastAsia="es-CO"/>
        </w:rPr>
        <w:t>ever</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makes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final</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appointment,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candidates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for</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key</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executive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positions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in</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00E8722C" w:rsidRPr="003F79A7">
        <w:rPr>
          <w:rFonts w:ascii="Verdana" w:eastAsia="Times New Roman" w:hAnsi="Verdana" w:cstheme="minorHAnsi"/>
          <w:color w:val="000000"/>
          <w:sz w:val="18"/>
          <w:szCs w:val="18"/>
          <w:lang w:val="en-US" w:eastAsia="es-CO"/>
        </w:rPr>
        <w:t>Company</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are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known</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and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evaluated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by</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00365B22" w:rsidRPr="003F79A7">
        <w:rPr>
          <w:rFonts w:ascii="Verdana" w:hAnsi="Verdana" w:cstheme="minorHAnsi"/>
          <w:sz w:val="18"/>
          <w:szCs w:val="18"/>
          <w:lang w:val="en-US"/>
        </w:rPr>
        <w:t xml:space="preserve">Remuneration and Appointments Committee </w:t>
      </w:r>
      <w:r w:rsidRPr="003F79A7">
        <w:rPr>
          <w:rFonts w:ascii="Verdana" w:eastAsia="Times New Roman" w:hAnsi="Verdana" w:cstheme="minorHAnsi"/>
          <w:color w:val="000000"/>
          <w:sz w:val="18"/>
          <w:szCs w:val="18"/>
          <w:lang w:val="en-US" w:eastAsia="es-CO"/>
        </w:rPr>
        <w:t>of</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the</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Board</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of</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Directors,</w:t>
      </w:r>
      <w:r w:rsidR="001910DE" w:rsidRPr="003F79A7">
        <w:rPr>
          <w:rFonts w:ascii="Verdana" w:eastAsia="Times New Roman" w:hAnsi="Verdana" w:cstheme="minorHAnsi"/>
          <w:color w:val="000000"/>
          <w:sz w:val="18"/>
          <w:szCs w:val="18"/>
          <w:lang w:val="en-US" w:eastAsia="es-CO"/>
        </w:rPr>
        <w:t xml:space="preserve"> </w:t>
      </w:r>
      <w:r w:rsidR="006C4B30" w:rsidRPr="003F79A7">
        <w:rPr>
          <w:rFonts w:ascii="Verdana" w:eastAsia="Times New Roman" w:hAnsi="Verdana" w:cstheme="minorHAnsi"/>
          <w:color w:val="000000"/>
          <w:sz w:val="18"/>
          <w:szCs w:val="18"/>
          <w:lang w:val="en-US" w:eastAsia="es-CO"/>
        </w:rPr>
        <w:t>which</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must</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issue</w:t>
      </w:r>
      <w:r w:rsidR="001910DE" w:rsidRPr="003F79A7">
        <w:rPr>
          <w:rFonts w:ascii="Verdana" w:eastAsia="Times New Roman" w:hAnsi="Verdana" w:cstheme="minorHAnsi"/>
          <w:color w:val="000000"/>
          <w:sz w:val="18"/>
          <w:szCs w:val="18"/>
          <w:lang w:val="en-US" w:eastAsia="es-CO"/>
        </w:rPr>
        <w:t xml:space="preserve"> </w:t>
      </w:r>
      <w:r w:rsidR="006C4B30" w:rsidRPr="003F79A7">
        <w:rPr>
          <w:rFonts w:ascii="Verdana" w:eastAsia="Times New Roman" w:hAnsi="Verdana" w:cstheme="minorHAnsi"/>
          <w:color w:val="000000"/>
          <w:sz w:val="18"/>
          <w:szCs w:val="18"/>
          <w:lang w:val="en-US" w:eastAsia="es-CO"/>
        </w:rPr>
        <w:t>its</w:t>
      </w:r>
      <w:r w:rsidR="001910DE" w:rsidRPr="003F79A7">
        <w:rPr>
          <w:rFonts w:ascii="Verdana" w:eastAsia="Times New Roman" w:hAnsi="Verdana" w:cstheme="minorHAnsi"/>
          <w:color w:val="000000"/>
          <w:sz w:val="18"/>
          <w:szCs w:val="18"/>
          <w:lang w:val="en-US" w:eastAsia="es-CO"/>
        </w:rPr>
        <w:t xml:space="preserve"> </w:t>
      </w:r>
      <w:r w:rsidRPr="003F79A7">
        <w:rPr>
          <w:rFonts w:ascii="Verdana" w:eastAsia="Times New Roman" w:hAnsi="Verdana" w:cstheme="minorHAnsi"/>
          <w:color w:val="000000"/>
          <w:sz w:val="18"/>
          <w:szCs w:val="18"/>
          <w:lang w:val="en-US" w:eastAsia="es-CO"/>
        </w:rPr>
        <w:t>opinion</w:t>
      </w:r>
      <w:r w:rsidR="006C4B30" w:rsidRPr="003F79A7">
        <w:rPr>
          <w:rFonts w:ascii="Verdana" w:eastAsia="Times New Roman" w:hAnsi="Verdana" w:cstheme="minorHAnsi"/>
          <w:color w:val="000000"/>
          <w:sz w:val="18"/>
          <w:szCs w:val="18"/>
          <w:lang w:val="en-US" w:eastAsia="es-CO"/>
        </w:rPr>
        <w:t xml:space="preserve"> in this respect</w:t>
      </w:r>
      <w:r w:rsidR="00077B75" w:rsidRPr="003F79A7">
        <w:rPr>
          <w:rFonts w:ascii="Verdana" w:eastAsia="Times New Roman" w:hAnsi="Verdana" w:cstheme="minorHAnsi"/>
          <w:color w:val="000000"/>
          <w:sz w:val="18"/>
          <w:szCs w:val="18"/>
          <w:lang w:val="en-US" w:eastAsia="es-CO"/>
        </w:rPr>
        <w:t>.</w:t>
      </w:r>
      <w:r w:rsidR="00077B75">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1A6A71" w:rsidRPr="00A1797A" w14:paraId="50D71C81" w14:textId="77777777" w:rsidTr="001A6A71">
        <w:trPr>
          <w:trHeight w:val="315"/>
          <w:jc w:val="center"/>
        </w:trPr>
        <w:tc>
          <w:tcPr>
            <w:tcW w:w="5544" w:type="dxa"/>
            <w:gridSpan w:val="3"/>
            <w:tcMar>
              <w:top w:w="0" w:type="dxa"/>
              <w:left w:w="70" w:type="dxa"/>
              <w:bottom w:w="0" w:type="dxa"/>
              <w:right w:w="70" w:type="dxa"/>
            </w:tcMar>
            <w:vAlign w:val="bottom"/>
            <w:hideMark/>
          </w:tcPr>
          <w:p w14:paraId="263D3144" w14:textId="53B75381" w:rsidR="001A6A71" w:rsidRPr="00A1797A" w:rsidRDefault="001A6A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24.3 Implemented measure</w:t>
            </w:r>
          </w:p>
        </w:tc>
        <w:tc>
          <w:tcPr>
            <w:tcW w:w="751" w:type="dxa"/>
            <w:gridSpan w:val="2"/>
            <w:tcBorders>
              <w:right w:val="single" w:sz="4" w:space="0" w:color="auto"/>
            </w:tcBorders>
            <w:tcMar>
              <w:top w:w="0" w:type="dxa"/>
              <w:left w:w="70" w:type="dxa"/>
              <w:bottom w:w="0" w:type="dxa"/>
              <w:right w:w="70" w:type="dxa"/>
            </w:tcMar>
            <w:vAlign w:val="center"/>
            <w:hideMark/>
          </w:tcPr>
          <w:p w14:paraId="1497C3FD" w14:textId="55A50A26" w:rsidR="001A6A71" w:rsidRPr="00A1797A" w:rsidRDefault="001A6A71"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1D4682ED" w14:textId="3E63E5A6" w:rsidR="001A6A71" w:rsidRPr="00A1797A" w:rsidRDefault="001A6A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Borders>
              <w:left w:val="single" w:sz="4" w:space="0" w:color="auto"/>
              <w:right w:val="single" w:sz="4" w:space="0" w:color="auto"/>
            </w:tcBorders>
            <w:tcMar>
              <w:top w:w="0" w:type="dxa"/>
              <w:left w:w="70" w:type="dxa"/>
              <w:bottom w:w="0" w:type="dxa"/>
              <w:right w:w="70" w:type="dxa"/>
            </w:tcMar>
            <w:vAlign w:val="center"/>
            <w:hideMark/>
          </w:tcPr>
          <w:p w14:paraId="3519728C" w14:textId="28028634" w:rsidR="001A6A71" w:rsidRPr="00A1797A" w:rsidRDefault="001A6A71"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C4C4465" w14:textId="3F464B82" w:rsidR="001A6A71" w:rsidRPr="00A1797A" w:rsidRDefault="001A6A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Borders>
              <w:left w:val="single" w:sz="4" w:space="0" w:color="auto"/>
              <w:right w:val="single" w:sz="4" w:space="0" w:color="auto"/>
            </w:tcBorders>
            <w:tcMar>
              <w:top w:w="0" w:type="dxa"/>
              <w:left w:w="70" w:type="dxa"/>
              <w:bottom w:w="0" w:type="dxa"/>
              <w:right w:w="70" w:type="dxa"/>
            </w:tcMar>
            <w:vAlign w:val="center"/>
            <w:hideMark/>
          </w:tcPr>
          <w:p w14:paraId="04E8A0E0" w14:textId="49CB6F8E" w:rsidR="001A6A71" w:rsidRPr="00A1797A" w:rsidRDefault="001A6A71"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B705E1B" w14:textId="77777777" w:rsidR="001A6A71" w:rsidRPr="00A1797A" w:rsidRDefault="001A6A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671ABDB" w14:textId="77777777" w:rsidTr="00132D71">
        <w:trPr>
          <w:trHeight w:val="315"/>
          <w:jc w:val="center"/>
        </w:trPr>
        <w:tc>
          <w:tcPr>
            <w:tcW w:w="4256" w:type="dxa"/>
            <w:tcBorders>
              <w:bottom w:val="single" w:sz="6" w:space="0" w:color="000000"/>
            </w:tcBorders>
            <w:tcMar>
              <w:top w:w="0" w:type="dxa"/>
              <w:left w:w="70" w:type="dxa"/>
              <w:bottom w:w="0" w:type="dxa"/>
              <w:right w:w="70" w:type="dxa"/>
            </w:tcMar>
            <w:vAlign w:val="bottom"/>
            <w:hideMark/>
          </w:tcPr>
          <w:p w14:paraId="6D0F466F" w14:textId="52A816B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bottom w:val="single" w:sz="6" w:space="0" w:color="000000"/>
            </w:tcBorders>
            <w:tcMar>
              <w:top w:w="0" w:type="dxa"/>
              <w:left w:w="70" w:type="dxa"/>
              <w:bottom w:w="0" w:type="dxa"/>
              <w:right w:w="70" w:type="dxa"/>
            </w:tcMar>
            <w:vAlign w:val="bottom"/>
            <w:hideMark/>
          </w:tcPr>
          <w:p w14:paraId="7E0E08BB" w14:textId="4D1BD3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bottom w:val="single" w:sz="6" w:space="0" w:color="000000"/>
            </w:tcBorders>
            <w:tcMar>
              <w:top w:w="0" w:type="dxa"/>
              <w:left w:w="70" w:type="dxa"/>
              <w:bottom w:w="0" w:type="dxa"/>
              <w:right w:w="70" w:type="dxa"/>
            </w:tcMar>
            <w:vAlign w:val="bottom"/>
            <w:hideMark/>
          </w:tcPr>
          <w:p w14:paraId="7B71EA3D" w14:textId="2BDFB0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bottom w:val="single" w:sz="6" w:space="0" w:color="000000"/>
            </w:tcBorders>
            <w:tcMar>
              <w:top w:w="0" w:type="dxa"/>
              <w:left w:w="70" w:type="dxa"/>
              <w:bottom w:w="0" w:type="dxa"/>
              <w:right w:w="70" w:type="dxa"/>
            </w:tcMar>
            <w:vAlign w:val="bottom"/>
            <w:hideMark/>
          </w:tcPr>
          <w:p w14:paraId="5C340D2F" w14:textId="73324A7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423" w:type="dxa"/>
            <w:gridSpan w:val="2"/>
            <w:tcBorders>
              <w:bottom w:val="single" w:sz="6" w:space="0" w:color="000000"/>
            </w:tcBorders>
            <w:tcMar>
              <w:top w:w="0" w:type="dxa"/>
              <w:left w:w="70" w:type="dxa"/>
              <w:bottom w:w="0" w:type="dxa"/>
              <w:right w:w="70" w:type="dxa"/>
            </w:tcMar>
            <w:vAlign w:val="bottom"/>
            <w:hideMark/>
          </w:tcPr>
          <w:p w14:paraId="53EABAFC" w14:textId="42A240B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bottom w:val="single" w:sz="6" w:space="0" w:color="000000"/>
            </w:tcBorders>
            <w:tcMar>
              <w:top w:w="0" w:type="dxa"/>
              <w:left w:w="70" w:type="dxa"/>
              <w:bottom w:w="0" w:type="dxa"/>
              <w:right w:w="70" w:type="dxa"/>
            </w:tcMar>
            <w:vAlign w:val="bottom"/>
            <w:hideMark/>
          </w:tcPr>
          <w:p w14:paraId="6F143980" w14:textId="471D160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bottom w:val="single" w:sz="6" w:space="0" w:color="000000"/>
            </w:tcBorders>
            <w:tcMar>
              <w:top w:w="0" w:type="dxa"/>
              <w:left w:w="70" w:type="dxa"/>
              <w:bottom w:w="0" w:type="dxa"/>
              <w:right w:w="70" w:type="dxa"/>
            </w:tcMar>
            <w:vAlign w:val="bottom"/>
            <w:hideMark/>
          </w:tcPr>
          <w:p w14:paraId="75EEC92D" w14:textId="3039732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bottom w:val="single" w:sz="6" w:space="0" w:color="000000"/>
            </w:tcBorders>
            <w:tcMar>
              <w:top w:w="0" w:type="dxa"/>
              <w:left w:w="70" w:type="dxa"/>
              <w:bottom w:w="0" w:type="dxa"/>
              <w:right w:w="70" w:type="dxa"/>
            </w:tcMar>
            <w:vAlign w:val="bottom"/>
            <w:hideMark/>
          </w:tcPr>
          <w:p w14:paraId="64A8AFEB" w14:textId="5C62CE4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ECDDE12" w14:textId="77777777" w:rsidTr="00CC057A">
        <w:trPr>
          <w:trHeight w:val="300"/>
          <w:jc w:val="center"/>
        </w:trPr>
        <w:tc>
          <w:tcPr>
            <w:tcW w:w="4256" w:type="dxa"/>
            <w:tcBorders>
              <w:top w:val="single" w:sz="6" w:space="0" w:color="000000"/>
              <w:left w:val="single" w:sz="8" w:space="0" w:color="000000"/>
            </w:tcBorders>
            <w:tcMar>
              <w:top w:w="0" w:type="dxa"/>
              <w:left w:w="70" w:type="dxa"/>
              <w:bottom w:w="0" w:type="dxa"/>
              <w:right w:w="70" w:type="dxa"/>
            </w:tcMar>
            <w:vAlign w:val="bottom"/>
            <w:hideMark/>
          </w:tcPr>
          <w:p w14:paraId="41DAB019" w14:textId="76231FC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7DA28A1E" w14:textId="4BE2276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6" w:space="0" w:color="000000"/>
            </w:tcBorders>
            <w:tcMar>
              <w:top w:w="0" w:type="dxa"/>
              <w:left w:w="70" w:type="dxa"/>
              <w:bottom w:w="0" w:type="dxa"/>
              <w:right w:w="70" w:type="dxa"/>
            </w:tcMar>
            <w:vAlign w:val="bottom"/>
            <w:hideMark/>
          </w:tcPr>
          <w:p w14:paraId="5F999556" w14:textId="29BCDF2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6" w:space="0" w:color="000000"/>
            </w:tcBorders>
            <w:tcMar>
              <w:top w:w="0" w:type="dxa"/>
              <w:left w:w="70" w:type="dxa"/>
              <w:bottom w:w="0" w:type="dxa"/>
              <w:right w:w="70" w:type="dxa"/>
            </w:tcMar>
            <w:vAlign w:val="bottom"/>
            <w:hideMark/>
          </w:tcPr>
          <w:p w14:paraId="2202E893" w14:textId="73CF6E2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6" w:space="0" w:color="000000"/>
            </w:tcBorders>
            <w:tcMar>
              <w:top w:w="0" w:type="dxa"/>
              <w:left w:w="70" w:type="dxa"/>
              <w:bottom w:w="0" w:type="dxa"/>
              <w:right w:w="70" w:type="dxa"/>
            </w:tcMar>
            <w:vAlign w:val="bottom"/>
            <w:hideMark/>
          </w:tcPr>
          <w:p w14:paraId="64A10B31" w14:textId="61CEDBF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6" w:space="0" w:color="000000"/>
            </w:tcBorders>
            <w:tcMar>
              <w:top w:w="0" w:type="dxa"/>
              <w:left w:w="70" w:type="dxa"/>
              <w:bottom w:w="0" w:type="dxa"/>
              <w:right w:w="70" w:type="dxa"/>
            </w:tcMar>
            <w:vAlign w:val="bottom"/>
            <w:hideMark/>
          </w:tcPr>
          <w:p w14:paraId="1137550F" w14:textId="63DAD23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6" w:space="0" w:color="000000"/>
            </w:tcBorders>
            <w:tcMar>
              <w:top w:w="0" w:type="dxa"/>
              <w:left w:w="70" w:type="dxa"/>
              <w:bottom w:w="0" w:type="dxa"/>
              <w:right w:w="70" w:type="dxa"/>
            </w:tcMar>
            <w:vAlign w:val="bottom"/>
            <w:hideMark/>
          </w:tcPr>
          <w:p w14:paraId="12C6D667" w14:textId="1665A88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6" w:space="0" w:color="000000"/>
            </w:tcBorders>
            <w:tcMar>
              <w:top w:w="0" w:type="dxa"/>
              <w:left w:w="70" w:type="dxa"/>
              <w:bottom w:w="0" w:type="dxa"/>
              <w:right w:w="70" w:type="dxa"/>
            </w:tcMar>
            <w:vAlign w:val="bottom"/>
            <w:hideMark/>
          </w:tcPr>
          <w:p w14:paraId="711BD880" w14:textId="696BAA5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6" w:space="0" w:color="000000"/>
              <w:right w:val="single" w:sz="8" w:space="0" w:color="000000"/>
            </w:tcBorders>
            <w:tcMar>
              <w:top w:w="0" w:type="dxa"/>
              <w:left w:w="70" w:type="dxa"/>
              <w:bottom w:w="0" w:type="dxa"/>
              <w:right w:w="70" w:type="dxa"/>
            </w:tcMar>
            <w:vAlign w:val="bottom"/>
            <w:hideMark/>
          </w:tcPr>
          <w:p w14:paraId="544D9159" w14:textId="60FD323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656F8BEB" w14:textId="77777777" w:rsidTr="00CC057A">
        <w:trPr>
          <w:trHeight w:val="301"/>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ACD311A" w14:textId="4D82EE89" w:rsidR="008128EF" w:rsidRPr="00A1797A" w:rsidRDefault="00D9231D" w:rsidP="006D2673">
            <w:pPr>
              <w:spacing w:after="0"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Bylaws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t>
            </w:r>
            <w:r w:rsidR="008A3746" w:rsidRPr="00A1797A">
              <w:rPr>
                <w:rFonts w:ascii="Verdana" w:eastAsia="Times New Roman" w:hAnsi="Verdana" w:cstheme="minorHAnsi"/>
                <w:sz w:val="18"/>
                <w:szCs w:val="18"/>
                <w:lang w:val="en-US" w:eastAsia="es-CO"/>
              </w:rPr>
              <w:t xml:space="preserve">latest amendment </w:t>
            </w:r>
            <w:r w:rsidR="008128EF" w:rsidRPr="00A1797A">
              <w:rPr>
                <w:rFonts w:ascii="Verdana" w:eastAsia="Times New Roman" w:hAnsi="Verdana" w:cstheme="minorHAnsi"/>
                <w:sz w:val="18"/>
                <w:szCs w:val="18"/>
                <w:lang w:val="en-US" w:eastAsia="es-CO"/>
              </w:rPr>
              <w:t>carried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86305" w:rsidRPr="00A1797A">
              <w:rPr>
                <w:rFonts w:ascii="Verdana" w:eastAsia="Times New Roman" w:hAnsi="Verdana" w:cstheme="minorHAnsi"/>
                <w:sz w:val="18"/>
                <w:szCs w:val="18"/>
                <w:lang w:val="en-US" w:eastAsia="es-CO"/>
              </w:rPr>
              <w:t xml:space="preserve">General Shareholders’ </w:t>
            </w:r>
            <w:r w:rsidR="00D41797" w:rsidRPr="00A1797A">
              <w:rPr>
                <w:rFonts w:ascii="Verdana" w:eastAsia="Times New Roman" w:hAnsi="Verdana" w:cstheme="minorHAnsi"/>
                <w:sz w:val="18"/>
                <w:szCs w:val="18"/>
                <w:lang w:val="en-US" w:eastAsia="es-CO"/>
              </w:rPr>
              <w:t xml:space="preserve">Meeting of </w:t>
            </w:r>
            <w:r w:rsidR="00C53A40" w:rsidRPr="00A1797A">
              <w:rPr>
                <w:rFonts w:ascii="Verdana" w:eastAsia="Times New Roman" w:hAnsi="Verdana" w:cstheme="minorHAnsi"/>
                <w:sz w:val="18"/>
                <w:szCs w:val="18"/>
                <w:lang w:val="en-US" w:eastAsia="es-CO"/>
              </w:rPr>
              <w:t>March 30, 2022</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appointing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removing,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agreement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with</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B5084E" w:rsidRPr="00A1797A">
              <w:rPr>
                <w:rFonts w:ascii="Verdana" w:eastAsia="Times New Roman" w:hAnsi="Verdana" w:cstheme="minorHAnsi"/>
                <w:sz w:val="18"/>
                <w:szCs w:val="18"/>
                <w:lang w:val="en-US" w:eastAsia="es-CO"/>
              </w:rPr>
              <w:t>, the</w:t>
            </w:r>
            <w:r w:rsidR="00CC14BC" w:rsidRPr="00A1797A">
              <w:rPr>
                <w:rFonts w:ascii="Verdana" w:eastAsia="Times New Roman" w:hAnsi="Verdana" w:cstheme="minorHAnsi"/>
                <w:sz w:val="18"/>
                <w:szCs w:val="18"/>
                <w:lang w:val="en-US" w:eastAsia="es-CO"/>
              </w:rPr>
              <w:t xml:space="preserve"> senior-level employees and</w:t>
            </w:r>
            <w:r w:rsidRPr="00A1797A">
              <w:rPr>
                <w:rFonts w:ascii="Verdana" w:eastAsia="Times New Roman" w:hAnsi="Verdana" w:cstheme="minorHAnsi"/>
                <w:sz w:val="18"/>
                <w:szCs w:val="18"/>
                <w:lang w:val="en-US" w:eastAsia="es-CO"/>
              </w:rPr>
              <w:t xml:space="preserve"> trustworthy </w:t>
            </w:r>
            <w:r w:rsidR="00D21961"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who lead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top-level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units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Ecopetrol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may</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recommend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appointment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removal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D21961" w:rsidRPr="00A1797A">
              <w:rPr>
                <w:rFonts w:ascii="Verdana" w:eastAsia="Times New Roman" w:hAnsi="Verdana" w:cstheme="minorHAnsi"/>
                <w:sz w:val="18"/>
                <w:szCs w:val="18"/>
                <w:lang w:val="en-US" w:eastAsia="es-CO"/>
              </w:rPr>
              <w:t>employees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from</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top-level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organizational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structure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necessary,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remove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thereof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appoint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temporary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replacement,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necessarily </w:t>
            </w:r>
            <w:r w:rsidR="008B3A5A" w:rsidRPr="00A1797A">
              <w:rPr>
                <w:rFonts w:ascii="Verdana" w:eastAsia="Times New Roman" w:hAnsi="Verdana" w:cstheme="minorHAnsi"/>
                <w:sz w:val="18"/>
                <w:szCs w:val="18"/>
                <w:lang w:val="en-US" w:eastAsia="es-CO"/>
              </w:rPr>
              <w:t>notifying 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p>
          <w:p w14:paraId="2CE1A71C" w14:textId="61916854" w:rsidR="008128EF" w:rsidRPr="00A1797A" w:rsidRDefault="001910DE" w:rsidP="006D2673">
            <w:pPr>
              <w:spacing w:after="0" w:line="240" w:lineRule="auto"/>
              <w:ind w:right="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7D4AFF7" w14:textId="1977815A" w:rsidR="008128EF" w:rsidRPr="00A1797A" w:rsidRDefault="00D9231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Regulations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365B22" w:rsidRPr="00A1797A">
              <w:rPr>
                <w:rFonts w:ascii="Verdana" w:eastAsia="Times New Roman" w:hAnsi="Verdana" w:cstheme="minorHAnsi"/>
                <w:sz w:val="18"/>
                <w:szCs w:val="18"/>
                <w:lang w:val="en-US" w:eastAsia="es-CO"/>
              </w:rPr>
              <w:t xml:space="preserve">Remuneration and Appointments </w:t>
            </w:r>
            <w:r w:rsidR="008B3A5A" w:rsidRPr="00A1797A">
              <w:rPr>
                <w:rFonts w:ascii="Verdana" w:eastAsia="Times New Roman" w:hAnsi="Verdana" w:cstheme="minorHAnsi"/>
                <w:sz w:val="18"/>
                <w:szCs w:val="18"/>
                <w:lang w:val="en-US" w:eastAsia="es-CO"/>
              </w:rPr>
              <w:t>Committee 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establishes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said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study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recommend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selection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criteria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managers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who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lead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top-level</w:t>
            </w:r>
            <w:r w:rsidR="001910DE" w:rsidRPr="00A1797A">
              <w:rPr>
                <w:rFonts w:ascii="Verdana" w:eastAsia="Times New Roman" w:hAnsi="Verdana" w:cstheme="minorHAnsi"/>
                <w:sz w:val="18"/>
                <w:szCs w:val="18"/>
                <w:lang w:val="en-US" w:eastAsia="es-CO"/>
              </w:rPr>
              <w:t xml:space="preserve"> </w:t>
            </w:r>
            <w:r w:rsidR="00B86607" w:rsidRPr="00A1797A">
              <w:rPr>
                <w:rFonts w:ascii="Verdana" w:eastAsia="Times New Roman" w:hAnsi="Verdana" w:cstheme="minorHAnsi"/>
                <w:sz w:val="18"/>
                <w:szCs w:val="18"/>
                <w:lang w:val="en-US" w:eastAsia="es-CO"/>
              </w:rPr>
              <w:t>divisions</w:t>
            </w:r>
            <w:r w:rsidR="008128EF" w:rsidRPr="00A1797A">
              <w:rPr>
                <w:rFonts w:ascii="Verdana" w:eastAsia="Times New Roman" w:hAnsi="Verdana" w:cstheme="minorHAnsi"/>
                <w:sz w:val="18"/>
                <w:szCs w:val="18"/>
                <w:lang w:val="en-US" w:eastAsia="es-CO"/>
              </w:rPr>
              <w:t>.</w:t>
            </w:r>
          </w:p>
        </w:tc>
      </w:tr>
      <w:tr w:rsidR="008128EF" w:rsidRPr="00A1797A" w14:paraId="3570D876" w14:textId="77777777" w:rsidTr="00CC057A">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579383" w14:textId="28AB9CD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C2B399" w14:textId="54C4219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31/10/2005</w:t>
            </w:r>
          </w:p>
        </w:tc>
      </w:tr>
      <w:tr w:rsidR="008128EF" w:rsidRPr="00A1797A" w14:paraId="6F9B9EE1" w14:textId="77777777" w:rsidTr="00CC057A">
        <w:trPr>
          <w:trHeight w:val="18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2D0594" w14:textId="27D1430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3BC904" w14:textId="4EE20368" w:rsidR="008128EF"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402B0477" w14:textId="59AF5D8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D572445" w14:textId="2C32FA8D" w:rsidR="008128EF" w:rsidRDefault="008128EF"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clear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policy</w:t>
      </w:r>
      <w:r w:rsidR="001910DE" w:rsidRPr="00A1797A">
        <w:rPr>
          <w:rFonts w:ascii="Verdana" w:eastAsia="Times New Roman" w:hAnsi="Verdana" w:cstheme="minorHAnsi"/>
          <w:b/>
          <w:bCs/>
          <w:color w:val="000000"/>
          <w:sz w:val="18"/>
          <w:szCs w:val="18"/>
          <w:lang w:val="en-US" w:eastAsia="es-CO"/>
        </w:rPr>
        <w:t xml:space="preserve"> </w:t>
      </w:r>
      <w:r w:rsidR="00B86607" w:rsidRPr="00A1797A">
        <w:rPr>
          <w:rFonts w:ascii="Verdana" w:eastAsia="Times New Roman" w:hAnsi="Verdana" w:cstheme="minorHAnsi"/>
          <w:color w:val="000000"/>
          <w:sz w:val="18"/>
          <w:szCs w:val="18"/>
          <w:lang w:val="en-US" w:eastAsia="es-CO"/>
        </w:rPr>
        <w:t xml:space="preserve">approved by the Board of Directors </w:t>
      </w:r>
      <w:r w:rsidR="00B86607" w:rsidRPr="00A1797A">
        <w:rPr>
          <w:rFonts w:ascii="Verdana" w:eastAsia="Times New Roman" w:hAnsi="Verdana" w:cstheme="minorHAnsi"/>
          <w:b/>
          <w:bCs/>
          <w:color w:val="000000"/>
          <w:sz w:val="18"/>
          <w:szCs w:val="18"/>
          <w:lang w:val="en-US" w:eastAsia="es-CO"/>
        </w:rPr>
        <w:t>for delegating duties</w:t>
      </w:r>
      <w:r w:rsidR="001910DE" w:rsidRPr="00A1797A">
        <w:rPr>
          <w:rFonts w:ascii="Verdana" w:eastAsia="Times New Roman" w:hAnsi="Verdana" w:cstheme="minorHAnsi"/>
          <w:b/>
          <w:bCs/>
          <w:color w:val="000000"/>
          <w:sz w:val="18"/>
          <w:szCs w:val="18"/>
          <w:lang w:val="en-US" w:eastAsia="es-CO"/>
        </w:rPr>
        <w:t xml:space="preserve"> </w:t>
      </w:r>
      <w:r w:rsidR="00552B8E" w:rsidRPr="00A1797A">
        <w:rPr>
          <w:rFonts w:ascii="Verdana" w:eastAsia="Times New Roman" w:hAnsi="Verdana" w:cstheme="minorHAnsi"/>
          <w:color w:val="000000"/>
          <w:sz w:val="18"/>
          <w:szCs w:val="18"/>
          <w:lang w:val="en-US" w:eastAsia="es-CO"/>
        </w:rPr>
        <w:t>and/or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00B86607" w:rsidRPr="00A1797A">
        <w:rPr>
          <w:rFonts w:ascii="Verdana" w:eastAsia="Times New Roman" w:hAnsi="Verdana" w:cstheme="minorHAnsi"/>
          <w:color w:val="000000"/>
          <w:sz w:val="18"/>
          <w:szCs w:val="18"/>
          <w:lang w:val="en-US" w:eastAsia="es-CO"/>
        </w:rPr>
        <w:t>structure of representation</w:t>
      </w:r>
      <w:r w:rsidR="001910DE" w:rsidRPr="00A1797A">
        <w:rPr>
          <w:rFonts w:ascii="Verdana" w:eastAsia="Times New Roman" w:hAnsi="Verdana" w:cstheme="minorHAnsi"/>
          <w:color w:val="000000"/>
          <w:sz w:val="18"/>
          <w:szCs w:val="18"/>
          <w:lang w:val="en-US" w:eastAsia="es-CO"/>
        </w:rPr>
        <w:t xml:space="preserve"> </w:t>
      </w:r>
      <w:r w:rsidR="00B86607" w:rsidRPr="00A1797A">
        <w:rPr>
          <w:rFonts w:ascii="Verdana" w:eastAsia="Times New Roman" w:hAnsi="Verdana" w:cstheme="minorHAnsi"/>
          <w:color w:val="000000"/>
          <w:sz w:val="18"/>
          <w:szCs w:val="18"/>
          <w:lang w:val="en-US" w:eastAsia="es-CO"/>
        </w:rPr>
        <w:t>that reveals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level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B86607" w:rsidRPr="00A1797A">
        <w:rPr>
          <w:rFonts w:ascii="Verdana" w:eastAsia="Times New Roman" w:hAnsi="Verdana" w:cstheme="minorHAnsi"/>
          <w:color w:val="000000"/>
          <w:sz w:val="18"/>
          <w:szCs w:val="18"/>
          <w:lang w:val="en-US" w:eastAsia="es-CO"/>
        </w:rPr>
        <w:t xml:space="preserve">authorization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President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E8722C"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Senior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Management</w:t>
      </w:r>
      <w:r w:rsidR="00B86607" w:rsidRPr="00A1797A">
        <w:rPr>
          <w:rFonts w:ascii="Verdana" w:eastAsia="Times New Roman" w:hAnsi="Verdana" w:cstheme="minorHAnsi"/>
          <w:color w:val="000000"/>
          <w:sz w:val="18"/>
          <w:szCs w:val="18"/>
          <w:lang w:val="en-US" w:eastAsia="es-CO"/>
        </w:rPr>
        <w:t xml:space="preserve"> have</w:t>
      </w:r>
      <w:r w:rsidRPr="00A1797A">
        <w:rPr>
          <w:rFonts w:ascii="Verdana" w:eastAsia="Times New Roman" w:hAnsi="Verdana" w:cstheme="minorHAnsi"/>
          <w:color w:val="000000"/>
          <w:sz w:val="18"/>
          <w:szCs w:val="18"/>
          <w:lang w:val="en-US" w:eastAsia="es-CO"/>
        </w:rPr>
        <w:t>.</w:t>
      </w:r>
    </w:p>
    <w:p w14:paraId="23173925" w14:textId="617020F9"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1CECD79" w14:textId="77777777" w:rsidTr="00CC057A">
        <w:trPr>
          <w:trHeight w:val="315"/>
          <w:jc w:val="center"/>
        </w:trPr>
        <w:tc>
          <w:tcPr>
            <w:tcW w:w="5544" w:type="dxa"/>
            <w:gridSpan w:val="3"/>
            <w:tcMar>
              <w:top w:w="0" w:type="dxa"/>
              <w:left w:w="70" w:type="dxa"/>
              <w:bottom w:w="0" w:type="dxa"/>
              <w:right w:w="70" w:type="dxa"/>
            </w:tcMar>
            <w:vAlign w:val="bottom"/>
            <w:hideMark/>
          </w:tcPr>
          <w:p w14:paraId="7F285F10" w14:textId="3D034DD7" w:rsidR="00CC057A" w:rsidRPr="00A1797A" w:rsidRDefault="00CC057A" w:rsidP="006D2673">
            <w:pPr>
              <w:spacing w:after="0" w:line="240" w:lineRule="auto"/>
              <w:jc w:val="both"/>
              <w:rPr>
                <w:rFonts w:ascii="Verdana" w:eastAsia="Times New Roman" w:hAnsi="Verdana" w:cstheme="minorHAnsi"/>
                <w:sz w:val="18"/>
                <w:szCs w:val="18"/>
                <w:highlight w:val="green"/>
                <w:lang w:val="en-US" w:eastAsia="es-CO"/>
              </w:rPr>
            </w:pPr>
            <w:r w:rsidRPr="00A1797A">
              <w:rPr>
                <w:rFonts w:ascii="Verdana" w:eastAsia="Times New Roman" w:hAnsi="Verdana" w:cstheme="minorHAnsi"/>
                <w:b/>
                <w:bCs/>
                <w:sz w:val="18"/>
                <w:szCs w:val="18"/>
                <w:lang w:val="en-US" w:eastAsia="es-CO"/>
              </w:rPr>
              <w:t>24.4 Implemented measure</w:t>
            </w:r>
          </w:p>
        </w:tc>
        <w:tc>
          <w:tcPr>
            <w:tcW w:w="751" w:type="dxa"/>
            <w:gridSpan w:val="2"/>
            <w:tcMar>
              <w:top w:w="0" w:type="dxa"/>
              <w:left w:w="70" w:type="dxa"/>
              <w:bottom w:w="0" w:type="dxa"/>
              <w:right w:w="70" w:type="dxa"/>
            </w:tcMar>
            <w:vAlign w:val="center"/>
            <w:hideMark/>
          </w:tcPr>
          <w:p w14:paraId="4AD3E97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EB04F6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CE3D03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AB833C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7A78362"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0680684"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1A7D440" w14:textId="77777777" w:rsidTr="00CC057A">
        <w:trPr>
          <w:trHeight w:val="315"/>
          <w:jc w:val="center"/>
        </w:trPr>
        <w:tc>
          <w:tcPr>
            <w:tcW w:w="4256" w:type="dxa"/>
            <w:tcMar>
              <w:top w:w="0" w:type="dxa"/>
              <w:left w:w="70" w:type="dxa"/>
              <w:bottom w:w="0" w:type="dxa"/>
              <w:right w:w="70" w:type="dxa"/>
            </w:tcMar>
            <w:vAlign w:val="bottom"/>
            <w:hideMark/>
          </w:tcPr>
          <w:p w14:paraId="0EDEEFC6" w14:textId="38A1EE48" w:rsidR="008128EF" w:rsidRPr="00A1797A" w:rsidRDefault="001910DE" w:rsidP="006D2673">
            <w:pPr>
              <w:spacing w:after="0" w:line="240" w:lineRule="auto"/>
              <w:jc w:val="both"/>
              <w:rPr>
                <w:rFonts w:ascii="Verdana" w:eastAsia="Times New Roman" w:hAnsi="Verdana" w:cstheme="minorHAnsi"/>
                <w:sz w:val="18"/>
                <w:szCs w:val="18"/>
                <w:highlight w:val="green"/>
                <w:lang w:val="en-US" w:eastAsia="es-CO"/>
              </w:rPr>
            </w:pPr>
            <w:r w:rsidRPr="00A1797A">
              <w:rPr>
                <w:rFonts w:ascii="Verdana" w:eastAsia="Times New Roman" w:hAnsi="Verdana" w:cstheme="minorHAnsi"/>
                <w:sz w:val="18"/>
                <w:szCs w:val="18"/>
                <w:highlight w:val="green"/>
                <w:lang w:val="en-US" w:eastAsia="es-CO"/>
              </w:rPr>
              <w:t xml:space="preserve"> </w:t>
            </w:r>
          </w:p>
        </w:tc>
        <w:tc>
          <w:tcPr>
            <w:tcW w:w="1005" w:type="dxa"/>
            <w:tcMar>
              <w:top w:w="0" w:type="dxa"/>
              <w:left w:w="70" w:type="dxa"/>
              <w:bottom w:w="0" w:type="dxa"/>
              <w:right w:w="70" w:type="dxa"/>
            </w:tcMar>
            <w:vAlign w:val="bottom"/>
            <w:hideMark/>
          </w:tcPr>
          <w:p w14:paraId="19A13601" w14:textId="0870D8D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8A18B3F" w14:textId="59663A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867C348" w14:textId="071D7EE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FBB815D" w14:textId="40E46FE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75EAF50" w14:textId="76178F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6788ACC" w14:textId="6CEB56A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9717BD1" w14:textId="5DA75CB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FF31820" w14:textId="77777777" w:rsidTr="00CC057A">
        <w:trPr>
          <w:trHeight w:val="6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E864E20" w14:textId="16DD014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1700847" w14:textId="7F5C9E8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1FA5FCB" w14:textId="7FB9E72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D39939B" w14:textId="3804DFA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4E0AF9A" w14:textId="722194B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ABD6EF3" w14:textId="4C8ACF3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0564F79" w14:textId="1DCC09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A339DB6" w14:textId="1E38D9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9363745" w14:textId="40FAFE9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04A71AE6" w14:textId="77777777" w:rsidTr="00CC057A">
        <w:trPr>
          <w:trHeight w:val="63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E2867C6" w14:textId="08A4D163" w:rsidR="008128EF" w:rsidRPr="00A1797A" w:rsidRDefault="008A37CA"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w:t>
            </w:r>
            <w:r w:rsidR="008128EF" w:rsidRPr="00A1797A">
              <w:rPr>
                <w:rFonts w:ascii="Verdana" w:eastAsia="Times New Roman" w:hAnsi="Verdana" w:cstheme="minorHAnsi"/>
                <w:sz w:val="18"/>
                <w:szCs w:val="18"/>
                <w:lang w:val="en-US" w:eastAsia="es-CO"/>
              </w:rPr>
              <w:t>has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Decision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B86607" w:rsidRPr="00A1797A">
              <w:rPr>
                <w:rFonts w:ascii="Verdana" w:eastAsia="Times New Roman" w:hAnsi="Verdana" w:cstheme="minorHAnsi"/>
                <w:sz w:val="18"/>
                <w:szCs w:val="18"/>
                <w:lang w:val="en-US" w:eastAsia="es-CO"/>
              </w:rPr>
              <w:t>Assignment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Matrix</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launched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July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5,</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2019.</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matrix</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specifies</w:t>
            </w:r>
            <w:r w:rsidR="001910DE" w:rsidRPr="00A1797A">
              <w:rPr>
                <w:rFonts w:ascii="Verdana" w:eastAsia="Times New Roman" w:hAnsi="Verdana" w:cstheme="minorHAnsi"/>
                <w:sz w:val="18"/>
                <w:szCs w:val="18"/>
                <w:lang w:val="en-US" w:eastAsia="es-CO"/>
              </w:rPr>
              <w:t xml:space="preserve"> </w:t>
            </w:r>
            <w:r w:rsidR="004859E9" w:rsidRPr="00A1797A">
              <w:rPr>
                <w:rFonts w:ascii="Verdana" w:eastAsia="Times New Roman" w:hAnsi="Verdana" w:cstheme="minorHAnsi"/>
                <w:sz w:val="18"/>
                <w:szCs w:val="18"/>
                <w:lang w:val="en-US" w:eastAsia="es-CO"/>
              </w:rPr>
              <w:t>Senior Management</w:t>
            </w:r>
            <w:r w:rsidR="00B86607"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positions</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that</w:t>
            </w:r>
            <w:r w:rsidR="00B86607" w:rsidRPr="00A1797A">
              <w:rPr>
                <w:rFonts w:ascii="Verdana" w:eastAsia="Times New Roman" w:hAnsi="Verdana" w:cstheme="minorHAnsi"/>
                <w:sz w:val="18"/>
                <w:szCs w:val="18"/>
                <w:lang w:val="en-US" w:eastAsia="es-CO"/>
              </w:rPr>
              <w:t xml:space="preserve"> make key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(critical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controlled).</w:t>
            </w:r>
            <w:r w:rsidR="001910DE" w:rsidRPr="00A1797A">
              <w:rPr>
                <w:rFonts w:ascii="Verdana" w:eastAsia="Times New Roman" w:hAnsi="Verdana" w:cstheme="minorHAnsi"/>
                <w:sz w:val="18"/>
                <w:szCs w:val="18"/>
                <w:lang w:val="en-US" w:eastAsia="es-CO"/>
              </w:rPr>
              <w:t xml:space="preserve"> </w:t>
            </w:r>
            <w:r w:rsidR="001A6A71" w:rsidRPr="00A1797A">
              <w:rPr>
                <w:rFonts w:ascii="Verdana" w:eastAsia="Times New Roman" w:hAnsi="Verdana" w:cstheme="minorHAnsi"/>
                <w:sz w:val="18"/>
                <w:szCs w:val="18"/>
                <w:lang w:val="en-US" w:eastAsia="es-CO"/>
              </w:rPr>
              <w:t>The Decision and Assignment Matrix contains the following, among other elements:</w:t>
            </w:r>
          </w:p>
          <w:p w14:paraId="74E3811D" w14:textId="77777777" w:rsidR="00A75DBD" w:rsidRPr="00A1797A" w:rsidRDefault="00A75DBD" w:rsidP="006D2673">
            <w:pPr>
              <w:spacing w:after="0" w:line="240" w:lineRule="auto"/>
              <w:rPr>
                <w:rFonts w:ascii="Verdana" w:eastAsia="Times New Roman" w:hAnsi="Verdana" w:cstheme="minorHAnsi"/>
                <w:sz w:val="18"/>
                <w:szCs w:val="18"/>
                <w:lang w:val="en-US" w:eastAsia="es-CO"/>
              </w:rPr>
            </w:pPr>
          </w:p>
          <w:p w14:paraId="70B983C4" w14:textId="4C28951A" w:rsidR="001A6A71" w:rsidRPr="00A1797A" w:rsidRDefault="001A6A71" w:rsidP="006D2673">
            <w:pPr>
              <w:pStyle w:val="Prrafodelista"/>
              <w:numPr>
                <w:ilvl w:val="0"/>
                <w:numId w:val="23"/>
              </w:num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Decisions: indicates which are the key decisions (controlled and critical) </w:t>
            </w:r>
            <w:r w:rsidR="004A66D9" w:rsidRPr="00A1797A">
              <w:rPr>
                <w:rFonts w:ascii="Verdana" w:eastAsia="Times New Roman" w:hAnsi="Verdana" w:cstheme="minorHAnsi"/>
                <w:sz w:val="18"/>
                <w:szCs w:val="18"/>
                <w:lang w:val="en-US" w:eastAsia="es-CO"/>
              </w:rPr>
              <w:t>that</w:t>
            </w:r>
            <w:r w:rsidRPr="00A1797A">
              <w:rPr>
                <w:rFonts w:ascii="Verdana" w:eastAsia="Times New Roman" w:hAnsi="Verdana" w:cstheme="minorHAnsi"/>
                <w:sz w:val="18"/>
                <w:szCs w:val="18"/>
                <w:lang w:val="en-US" w:eastAsia="es-CO"/>
              </w:rPr>
              <w:t xml:space="preserve"> are more relevant for the organization and who are the responsible parties for making those </w:t>
            </w:r>
            <w:r w:rsidR="00A75DBD" w:rsidRPr="00A1797A">
              <w:rPr>
                <w:rFonts w:ascii="Verdana" w:eastAsia="Times New Roman" w:hAnsi="Verdana" w:cstheme="minorHAnsi"/>
                <w:sz w:val="18"/>
                <w:szCs w:val="18"/>
                <w:lang w:val="en-US" w:eastAsia="es-CO"/>
              </w:rPr>
              <w:t xml:space="preserve">Key Decisions </w:t>
            </w:r>
            <w:r w:rsidRPr="00A1797A">
              <w:rPr>
                <w:rFonts w:ascii="Verdana" w:eastAsia="Times New Roman" w:hAnsi="Verdana" w:cstheme="minorHAnsi"/>
                <w:sz w:val="18"/>
                <w:szCs w:val="18"/>
                <w:lang w:val="en-US" w:eastAsia="es-CO"/>
              </w:rPr>
              <w:t>in the Company.</w:t>
            </w:r>
          </w:p>
          <w:p w14:paraId="1C1F8BCA" w14:textId="3F93C607" w:rsidR="001A6A71" w:rsidRPr="00A1797A" w:rsidRDefault="001A6A71" w:rsidP="006D2673">
            <w:pPr>
              <w:pStyle w:val="Prrafodelista"/>
              <w:numPr>
                <w:ilvl w:val="0"/>
                <w:numId w:val="23"/>
              </w:num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Assignment: indicates the parties that can commit or </w:t>
            </w:r>
            <w:r w:rsidR="00A75DBD" w:rsidRPr="00A1797A">
              <w:rPr>
                <w:rFonts w:ascii="Verdana" w:eastAsia="Times New Roman" w:hAnsi="Verdana" w:cstheme="minorHAnsi"/>
                <w:sz w:val="18"/>
                <w:szCs w:val="18"/>
                <w:lang w:val="en-US" w:eastAsia="es-CO"/>
              </w:rPr>
              <w:t>compel</w:t>
            </w:r>
            <w:r w:rsidRPr="00A1797A">
              <w:rPr>
                <w:rFonts w:ascii="Verdana" w:eastAsia="Times New Roman" w:hAnsi="Verdana" w:cstheme="minorHAnsi"/>
                <w:sz w:val="18"/>
                <w:szCs w:val="18"/>
                <w:lang w:val="en-US" w:eastAsia="es-CO"/>
              </w:rPr>
              <w:t xml:space="preserve"> the Company with third parties, which is supported with powers given to each decision-maker.</w:t>
            </w:r>
          </w:p>
          <w:p w14:paraId="1F21F8B7" w14:textId="15C8B371" w:rsidR="001A6A71" w:rsidRPr="00A1797A" w:rsidRDefault="00A75DBD" w:rsidP="006D2673">
            <w:pPr>
              <w:pStyle w:val="Prrafodelista"/>
              <w:numPr>
                <w:ilvl w:val="0"/>
                <w:numId w:val="23"/>
              </w:num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different Authorization Ranks (either by numerical or activity reference) and the Authorized Position to make each of the Key Decisions. </w:t>
            </w:r>
          </w:p>
          <w:p w14:paraId="4BF15718" w14:textId="701CEFDB" w:rsidR="001A6A71" w:rsidRPr="00A1797A" w:rsidRDefault="001A6A71" w:rsidP="006D2673">
            <w:pPr>
              <w:spacing w:after="0" w:line="240" w:lineRule="auto"/>
              <w:rPr>
                <w:rFonts w:ascii="Verdana" w:eastAsia="Times New Roman" w:hAnsi="Verdana" w:cstheme="minorHAnsi"/>
                <w:sz w:val="18"/>
                <w:szCs w:val="18"/>
                <w:lang w:val="en-US" w:eastAsia="es-CO"/>
              </w:rPr>
            </w:pPr>
          </w:p>
        </w:tc>
      </w:tr>
      <w:tr w:rsidR="008128EF" w:rsidRPr="00A1797A" w14:paraId="1BF4FB7D" w14:textId="77777777" w:rsidTr="00CC057A">
        <w:trPr>
          <w:trHeight w:val="7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BFA19B" w14:textId="285FF66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A765B0" w14:textId="72E6E02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18/07</w:t>
            </w:r>
            <w:r w:rsidR="00B86607"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w:t>
            </w:r>
            <w:r w:rsidR="00B86607" w:rsidRPr="00A1797A">
              <w:rPr>
                <w:rFonts w:ascii="Verdana" w:eastAsia="Times New Roman" w:hAnsi="Verdana" w:cstheme="minorHAnsi"/>
                <w:sz w:val="18"/>
                <w:szCs w:val="18"/>
                <w:lang w:val="en-US" w:eastAsia="es-CO"/>
              </w:rPr>
              <w:t>11</w:t>
            </w:r>
          </w:p>
        </w:tc>
      </w:tr>
      <w:tr w:rsidR="008128EF" w:rsidRPr="00A1797A" w14:paraId="6EE026B4" w14:textId="77777777" w:rsidTr="00CC057A">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60A921" w14:textId="1975CFE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450BBD" w14:textId="75BA8E7F" w:rsidR="008128EF" w:rsidRPr="00A1797A" w:rsidRDefault="00A75DB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w:t>
            </w:r>
            <w:r w:rsidR="008128EF" w:rsidRPr="00A1797A">
              <w:rPr>
                <w:rFonts w:ascii="Verdana" w:eastAsia="Times New Roman" w:hAnsi="Verdana" w:cstheme="minorHAnsi"/>
                <w:sz w:val="18"/>
                <w:szCs w:val="18"/>
                <w:lang w:val="en-US" w:eastAsia="es-CO"/>
              </w:rPr>
              <w:t>/</w:t>
            </w:r>
            <w:r w:rsidR="00CC14BC" w:rsidRPr="00A1797A">
              <w:rPr>
                <w:rFonts w:ascii="Verdana" w:eastAsia="Times New Roman" w:hAnsi="Verdana" w:cstheme="minorHAnsi"/>
                <w:sz w:val="18"/>
                <w:szCs w:val="18"/>
                <w:lang w:val="en-US" w:eastAsia="es-CO"/>
              </w:rPr>
              <w:t>29</w:t>
            </w:r>
            <w:r w:rsidR="008128EF" w:rsidRPr="00A1797A">
              <w:rPr>
                <w:rFonts w:ascii="Verdana" w:eastAsia="Times New Roman" w:hAnsi="Verdana" w:cstheme="minorHAnsi"/>
                <w:sz w:val="18"/>
                <w:szCs w:val="18"/>
                <w:lang w:val="en-US" w:eastAsia="es-CO"/>
              </w:rPr>
              <w:t>/</w:t>
            </w:r>
            <w:r w:rsidR="00CC14BC" w:rsidRPr="00A1797A">
              <w:rPr>
                <w:rFonts w:ascii="Verdana" w:eastAsia="Times New Roman" w:hAnsi="Verdana" w:cstheme="minorHAnsi"/>
                <w:sz w:val="18"/>
                <w:szCs w:val="18"/>
                <w:lang w:val="en-US" w:eastAsia="es-CO"/>
              </w:rPr>
              <w:t>2022</w:t>
            </w:r>
          </w:p>
        </w:tc>
      </w:tr>
    </w:tbl>
    <w:p w14:paraId="2839A773" w14:textId="087F286C"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6D9BB85" w14:textId="05E6E926" w:rsidR="008128EF" w:rsidRPr="00A1797A" w:rsidRDefault="008128EF"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B86607" w:rsidRPr="00A1797A">
        <w:rPr>
          <w:rFonts w:ascii="Verdana" w:eastAsia="Times New Roman" w:hAnsi="Verdana" w:cstheme="minorHAnsi"/>
          <w:color w:val="000000"/>
          <w:sz w:val="18"/>
          <w:szCs w:val="18"/>
          <w:lang w:val="en-US" w:eastAsia="es-CO"/>
        </w:rPr>
        <w:t>by way 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 xml:space="preserve">Remuneration and </w:t>
      </w:r>
      <w:r w:rsidR="001F37B5" w:rsidRPr="00A1797A">
        <w:rPr>
          <w:rFonts w:ascii="Verdana" w:hAnsi="Verdana" w:cstheme="minorHAnsi"/>
          <w:sz w:val="18"/>
          <w:szCs w:val="18"/>
          <w:lang w:val="en-US"/>
        </w:rPr>
        <w:t>Appointments Committee</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who</w:t>
      </w:r>
      <w:r w:rsidR="008B3A5A" w:rsidRPr="00A1797A">
        <w:rPr>
          <w:rFonts w:ascii="Verdana" w:eastAsia="Times New Roman" w:hAnsi="Verdana" w:cstheme="minorHAnsi"/>
          <w:color w:val="000000"/>
          <w:sz w:val="18"/>
          <w:szCs w:val="18"/>
          <w:lang w:val="en-US" w:eastAsia="es-CO"/>
        </w:rPr>
        <w:t>m</w:t>
      </w:r>
      <w:r w:rsidRPr="00A1797A">
        <w:rPr>
          <w:rFonts w:ascii="Verdana" w:eastAsia="Times New Roman" w:hAnsi="Verdana" w:cstheme="minorHAnsi"/>
          <w:color w:val="000000"/>
          <w:sz w:val="18"/>
          <w:szCs w:val="18"/>
          <w:lang w:val="en-US" w:eastAsia="es-CO"/>
        </w:rPr>
        <w:t>ever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fulfills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005D21A4" w:rsidRPr="00A1797A">
        <w:rPr>
          <w:rFonts w:ascii="Verdana" w:eastAsia="Times New Roman" w:hAnsi="Verdana" w:cstheme="minorHAnsi"/>
          <w:color w:val="000000"/>
          <w:sz w:val="18"/>
          <w:szCs w:val="18"/>
          <w:lang w:val="en-US" w:eastAsia="es-CO"/>
        </w:rPr>
        <w:t>duties</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annually</w:t>
      </w:r>
      <w:r w:rsidR="001910DE" w:rsidRPr="00A1797A">
        <w:rPr>
          <w:rFonts w:ascii="Verdana" w:eastAsia="Times New Roman" w:hAnsi="Verdana" w:cstheme="minorHAnsi"/>
          <w:b/>
          <w:bCs/>
          <w:color w:val="000000"/>
          <w:sz w:val="18"/>
          <w:szCs w:val="18"/>
          <w:lang w:val="en-US" w:eastAsia="es-CO"/>
        </w:rPr>
        <w:t xml:space="preserve"> </w:t>
      </w:r>
      <w:r w:rsidR="00B86607" w:rsidRPr="00A1797A">
        <w:rPr>
          <w:rFonts w:ascii="Verdana" w:eastAsia="Times New Roman" w:hAnsi="Verdana" w:cstheme="minorHAnsi"/>
          <w:b/>
          <w:bCs/>
          <w:color w:val="000000"/>
          <w:sz w:val="18"/>
          <w:szCs w:val="18"/>
          <w:lang w:val="en-US" w:eastAsia="es-CO"/>
        </w:rPr>
        <w:t>drafts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B86607" w:rsidRPr="00A1797A">
        <w:rPr>
          <w:rFonts w:ascii="Verdana" w:eastAsia="Times New Roman" w:hAnsi="Verdana" w:cstheme="minorHAnsi"/>
          <w:b/>
          <w:bCs/>
          <w:color w:val="000000"/>
          <w:sz w:val="18"/>
          <w:szCs w:val="18"/>
          <w:lang w:val="en-US" w:eastAsia="es-CO"/>
        </w:rPr>
        <w:t xml:space="preserve">performance </w:t>
      </w:r>
      <w:r w:rsidRPr="00A1797A">
        <w:rPr>
          <w:rFonts w:ascii="Verdana" w:eastAsia="Times New Roman" w:hAnsi="Verdana" w:cstheme="minorHAnsi"/>
          <w:b/>
          <w:bCs/>
          <w:color w:val="000000"/>
          <w:sz w:val="18"/>
          <w:szCs w:val="18"/>
          <w:lang w:val="en-US" w:eastAsia="es-CO"/>
        </w:rPr>
        <w:t>evaluation</w:t>
      </w:r>
      <w:r w:rsidR="001910DE" w:rsidRPr="00A1797A">
        <w:rPr>
          <w:rFonts w:ascii="Verdana" w:eastAsia="Times New Roman" w:hAnsi="Verdana" w:cstheme="minorHAnsi"/>
          <w:b/>
          <w:bCs/>
          <w:color w:val="000000"/>
          <w:sz w:val="18"/>
          <w:szCs w:val="18"/>
          <w:lang w:val="en-US" w:eastAsia="es-CO"/>
        </w:rPr>
        <w:t xml:space="preserve"> </w:t>
      </w:r>
      <w:r w:rsidR="00B86607"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Company's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President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knows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evaluations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other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members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004859E9" w:rsidRPr="00A1797A">
        <w:rPr>
          <w:rFonts w:ascii="Verdana" w:eastAsia="Times New Roman" w:hAnsi="Verdana" w:cstheme="minorHAnsi"/>
          <w:color w:val="000000"/>
          <w:sz w:val="18"/>
          <w:szCs w:val="18"/>
          <w:lang w:val="en-US" w:eastAsia="es-CO"/>
        </w:rPr>
        <w:t>Senior Management</w:t>
      </w:r>
      <w:r w:rsidRPr="00A1797A">
        <w:rPr>
          <w:rFonts w:ascii="Verdana" w:eastAsia="Times New Roman" w:hAnsi="Verdana" w:cstheme="minorHAnsi"/>
          <w:color w:val="000000"/>
          <w:sz w:val="18"/>
          <w:szCs w:val="18"/>
          <w:lang w:val="en-US" w:eastAsia="es-CO"/>
        </w:rPr>
        <w:t>.</w:t>
      </w:r>
    </w:p>
    <w:p w14:paraId="4734C8CE" w14:textId="77777777" w:rsidR="004859E9" w:rsidRPr="00A1797A" w:rsidRDefault="004859E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78FD029A" w14:textId="77777777" w:rsidTr="00CC057A">
        <w:trPr>
          <w:trHeight w:val="315"/>
          <w:jc w:val="center"/>
        </w:trPr>
        <w:tc>
          <w:tcPr>
            <w:tcW w:w="5544" w:type="dxa"/>
            <w:gridSpan w:val="3"/>
            <w:tcMar>
              <w:top w:w="0" w:type="dxa"/>
              <w:left w:w="70" w:type="dxa"/>
              <w:bottom w:w="0" w:type="dxa"/>
              <w:right w:w="70" w:type="dxa"/>
            </w:tcMar>
            <w:vAlign w:val="bottom"/>
            <w:hideMark/>
          </w:tcPr>
          <w:p w14:paraId="71804972" w14:textId="199FF85D"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24.5 Implemented measure</w:t>
            </w:r>
          </w:p>
        </w:tc>
        <w:tc>
          <w:tcPr>
            <w:tcW w:w="751" w:type="dxa"/>
            <w:gridSpan w:val="2"/>
            <w:tcMar>
              <w:top w:w="0" w:type="dxa"/>
              <w:left w:w="70" w:type="dxa"/>
              <w:bottom w:w="0" w:type="dxa"/>
              <w:right w:w="70" w:type="dxa"/>
            </w:tcMar>
            <w:vAlign w:val="center"/>
            <w:hideMark/>
          </w:tcPr>
          <w:p w14:paraId="618E94EC"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F3FAF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BF0091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29A4B2A"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4427BED"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598FBB5"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251256C" w14:textId="77777777" w:rsidTr="00CC057A">
        <w:trPr>
          <w:trHeight w:val="315"/>
          <w:jc w:val="center"/>
        </w:trPr>
        <w:tc>
          <w:tcPr>
            <w:tcW w:w="4256" w:type="dxa"/>
            <w:tcMar>
              <w:top w:w="0" w:type="dxa"/>
              <w:left w:w="70" w:type="dxa"/>
              <w:bottom w:w="0" w:type="dxa"/>
              <w:right w:w="70" w:type="dxa"/>
            </w:tcMar>
            <w:vAlign w:val="bottom"/>
            <w:hideMark/>
          </w:tcPr>
          <w:p w14:paraId="03F5A13A" w14:textId="5622177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136EAB1" w14:textId="693E4F5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2D639C1" w14:textId="099474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F727675" w14:textId="3CB0467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5374793" w14:textId="71088D4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4C1A51F" w14:textId="30398B8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3E8847B" w14:textId="0D03E5A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A2F4404" w14:textId="2F16D1B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05BCE873"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E155D27" w14:textId="24A1AA1F"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4A36E7F" w14:textId="25D64EE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CD2C2FF" w14:textId="456A52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C8F87B4" w14:textId="4112992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955E0C8" w14:textId="2BE5022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E9D0AB6" w14:textId="5C22B12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9B0A87B" w14:textId="13BCEC1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93C51A5" w14:textId="039E038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A15146A" w14:textId="151757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7F907BA" w14:textId="77777777" w:rsidTr="00CC057A">
        <w:trPr>
          <w:trHeight w:val="102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466D4A7" w14:textId="02BAFBC2"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Regulation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A75DBD" w:rsidRPr="00A1797A">
              <w:rPr>
                <w:rFonts w:ascii="Verdana" w:eastAsia="Times New Roman" w:hAnsi="Verdana" w:cstheme="minorHAnsi"/>
                <w:sz w:val="18"/>
                <w:szCs w:val="18"/>
                <w:lang w:val="en-US" w:eastAsia="es-CO"/>
              </w:rPr>
              <w:t xml:space="preserve">Remuneration, </w:t>
            </w:r>
            <w:r w:rsidR="00365B22" w:rsidRPr="00A1797A">
              <w:rPr>
                <w:rFonts w:ascii="Verdana" w:eastAsia="Times New Roman" w:hAnsi="Verdana" w:cstheme="minorHAnsi"/>
                <w:sz w:val="18"/>
                <w:szCs w:val="18"/>
                <w:lang w:val="en-US" w:eastAsia="es-CO"/>
              </w:rPr>
              <w:t xml:space="preserve">Appointments </w:t>
            </w:r>
            <w:r w:rsidR="00A75DBD" w:rsidRPr="00A1797A">
              <w:rPr>
                <w:rFonts w:ascii="Verdana" w:eastAsia="Times New Roman" w:hAnsi="Verdana" w:cstheme="minorHAnsi"/>
                <w:sz w:val="18"/>
                <w:szCs w:val="18"/>
                <w:lang w:val="en-US" w:eastAsia="es-CO"/>
              </w:rPr>
              <w:t>and Culture Committee 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establishes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334C9B" w:rsidRPr="00A1797A">
              <w:rPr>
                <w:rFonts w:ascii="Verdana" w:eastAsia="Times New Roman" w:hAnsi="Verdana" w:cstheme="minorHAnsi"/>
                <w:sz w:val="18"/>
                <w:szCs w:val="18"/>
                <w:lang w:val="en-US" w:eastAsia="es-CO"/>
              </w:rPr>
              <w:t xml:space="preserve">duty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study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recommend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definition,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review</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updating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evaluation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processes</w:t>
            </w:r>
            <w:r w:rsidR="001910DE" w:rsidRPr="00A1797A">
              <w:rPr>
                <w:rFonts w:ascii="Verdana" w:eastAsia="Times New Roman" w:hAnsi="Verdana" w:cstheme="minorHAnsi"/>
                <w:sz w:val="18"/>
                <w:szCs w:val="18"/>
                <w:lang w:val="en-US" w:eastAsia="es-CO"/>
              </w:rPr>
              <w:t xml:space="preserve"> </w:t>
            </w:r>
            <w:r w:rsidR="004859E9"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859E9"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senior</w:t>
            </w:r>
            <w:r w:rsidR="001910DE" w:rsidRPr="00A1797A">
              <w:rPr>
                <w:rFonts w:ascii="Verdana" w:eastAsia="Times New Roman" w:hAnsi="Verdana" w:cstheme="minorHAnsi"/>
                <w:sz w:val="18"/>
                <w:szCs w:val="18"/>
                <w:lang w:val="en-US" w:eastAsia="es-CO"/>
              </w:rPr>
              <w:t xml:space="preserve"> </w:t>
            </w:r>
            <w:r w:rsidR="00A75DBD" w:rsidRPr="00A1797A">
              <w:rPr>
                <w:rFonts w:ascii="Verdana" w:eastAsia="Times New Roman" w:hAnsi="Verdana" w:cstheme="minorHAnsi"/>
                <w:sz w:val="18"/>
                <w:szCs w:val="18"/>
                <w:lang w:val="en-US" w:eastAsia="es-CO"/>
              </w:rPr>
              <w:t>executives.</w:t>
            </w:r>
          </w:p>
        </w:tc>
      </w:tr>
      <w:tr w:rsidR="008128EF" w:rsidRPr="00A1797A" w14:paraId="7C16EB54" w14:textId="77777777" w:rsidTr="00CC057A">
        <w:trPr>
          <w:trHeight w:val="117"/>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AA2431" w14:textId="36FF47A6"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3B396C"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8128EF" w:rsidRPr="00A1797A" w14:paraId="4B1D4E34" w14:textId="77777777" w:rsidTr="00CC057A">
        <w:trPr>
          <w:trHeight w:val="16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4EE28A" w14:textId="4834A97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5586B2" w14:textId="7CDE1012" w:rsidR="008128EF" w:rsidRPr="00A1797A" w:rsidRDefault="00CC14BC"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E4DFE54" w14:textId="7CE948A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 xml:space="preserve"> </w:t>
      </w:r>
    </w:p>
    <w:p w14:paraId="5122A366" w14:textId="06ECC32A" w:rsidR="008128EF" w:rsidRPr="00A1797A" w:rsidRDefault="008128EF"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has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001F37B5" w:rsidRPr="00A1797A">
        <w:rPr>
          <w:rFonts w:ascii="Verdana" w:eastAsia="Times New Roman" w:hAnsi="Verdana" w:cstheme="minorHAnsi"/>
          <w:b/>
          <w:bCs/>
          <w:color w:val="000000"/>
          <w:sz w:val="18"/>
          <w:szCs w:val="18"/>
          <w:lang w:val="en-US" w:eastAsia="es-CO"/>
        </w:rPr>
        <w:t>remuneration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policy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President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00E8722C" w:rsidRPr="00A1797A">
        <w:rPr>
          <w:rFonts w:ascii="Verdana" w:eastAsia="Times New Roman" w:hAnsi="Verdana" w:cstheme="minorHAnsi"/>
          <w:b/>
          <w:bCs/>
          <w:color w:val="000000"/>
          <w:sz w:val="18"/>
          <w:szCs w:val="18"/>
          <w:lang w:val="en-US" w:eastAsia="es-CO"/>
        </w:rPr>
        <w:t>Company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other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members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004859E9" w:rsidRPr="00A1797A">
        <w:rPr>
          <w:rFonts w:ascii="Verdana" w:eastAsia="Times New Roman" w:hAnsi="Verdana" w:cstheme="minorHAnsi"/>
          <w:b/>
          <w:bCs/>
          <w:color w:val="000000"/>
          <w:sz w:val="18"/>
          <w:szCs w:val="18"/>
          <w:lang w:val="en-US" w:eastAsia="es-CO"/>
        </w:rPr>
        <w:t>Senior Management</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approved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identifies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remuneration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components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effectively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satisfied,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tied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fulfillment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long-term</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objectives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risk</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levels.</w:t>
      </w:r>
    </w:p>
    <w:p w14:paraId="38E35373" w14:textId="5EC5561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5E306EDA" w14:textId="77777777" w:rsidTr="00CC057A">
        <w:trPr>
          <w:trHeight w:val="315"/>
          <w:jc w:val="center"/>
        </w:trPr>
        <w:tc>
          <w:tcPr>
            <w:tcW w:w="5544" w:type="dxa"/>
            <w:gridSpan w:val="3"/>
            <w:tcMar>
              <w:top w:w="0" w:type="dxa"/>
              <w:left w:w="70" w:type="dxa"/>
              <w:bottom w:w="0" w:type="dxa"/>
              <w:right w:w="70" w:type="dxa"/>
            </w:tcMar>
            <w:vAlign w:val="bottom"/>
            <w:hideMark/>
          </w:tcPr>
          <w:p w14:paraId="5CC04F7B" w14:textId="591FEBC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24.6 Implemented measure</w:t>
            </w:r>
          </w:p>
        </w:tc>
        <w:tc>
          <w:tcPr>
            <w:tcW w:w="751" w:type="dxa"/>
            <w:gridSpan w:val="2"/>
            <w:tcMar>
              <w:top w:w="0" w:type="dxa"/>
              <w:left w:w="70" w:type="dxa"/>
              <w:bottom w:w="0" w:type="dxa"/>
              <w:right w:w="70" w:type="dxa"/>
            </w:tcMar>
            <w:vAlign w:val="center"/>
            <w:hideMark/>
          </w:tcPr>
          <w:p w14:paraId="58B615F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C75C7B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D7AFA7E"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1E86CCB"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CA28A5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2A27A0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891C4F7" w14:textId="77777777" w:rsidTr="00CC057A">
        <w:trPr>
          <w:trHeight w:val="315"/>
          <w:jc w:val="center"/>
        </w:trPr>
        <w:tc>
          <w:tcPr>
            <w:tcW w:w="4256" w:type="dxa"/>
            <w:tcMar>
              <w:top w:w="0" w:type="dxa"/>
              <w:left w:w="70" w:type="dxa"/>
              <w:bottom w:w="0" w:type="dxa"/>
              <w:right w:w="70" w:type="dxa"/>
            </w:tcMar>
            <w:vAlign w:val="bottom"/>
            <w:hideMark/>
          </w:tcPr>
          <w:p w14:paraId="67EFA23B" w14:textId="0D23D8B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F2FAF29" w14:textId="7FE71CF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35FB028" w14:textId="6056705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8F5B689" w14:textId="2FAB1F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56894F6" w14:textId="7EB658F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827907C" w14:textId="4987484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0DECD33" w14:textId="6EB8ED6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E72E396" w14:textId="6FF3F49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6DDCD22D"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B3DF88B" w14:textId="7B6BC2FC"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2374CAE8" w14:textId="21FC1AC9"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c>
          <w:tcPr>
            <w:tcW w:w="1005" w:type="dxa"/>
            <w:tcBorders>
              <w:top w:val="single" w:sz="8" w:space="0" w:color="000000"/>
            </w:tcBorders>
            <w:tcMar>
              <w:top w:w="0" w:type="dxa"/>
              <w:left w:w="70" w:type="dxa"/>
              <w:bottom w:w="0" w:type="dxa"/>
              <w:right w:w="70" w:type="dxa"/>
            </w:tcMar>
            <w:vAlign w:val="bottom"/>
            <w:hideMark/>
          </w:tcPr>
          <w:p w14:paraId="5298FB06" w14:textId="595EEA0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1E2FFBA" w14:textId="3FB6CE0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C7967A7" w14:textId="50821ED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88A266B" w14:textId="36C6BA3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6F0ABEA" w14:textId="33FB8E7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A001010" w14:textId="0C9C130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F7530C6" w14:textId="4D76536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4090667C" w14:textId="77777777" w:rsidTr="00CC057A">
        <w:trPr>
          <w:trHeight w:val="15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2549F69" w14:textId="1C5E9205" w:rsidR="004859E9" w:rsidRPr="00A1797A" w:rsidRDefault="004859E9" w:rsidP="006D2673">
            <w:pPr>
              <w:pStyle w:val="TableParagraph"/>
              <w:spacing w:before="103"/>
              <w:ind w:right="57"/>
              <w:jc w:val="both"/>
              <w:rPr>
                <w:rFonts w:ascii="Verdana" w:hAnsi="Verdana" w:cstheme="minorHAnsi"/>
                <w:sz w:val="18"/>
                <w:szCs w:val="18"/>
              </w:rPr>
            </w:pPr>
            <w:r w:rsidRPr="00A1797A">
              <w:rPr>
                <w:rFonts w:ascii="Verdana" w:hAnsi="Verdana" w:cstheme="minorHAnsi"/>
                <w:sz w:val="18"/>
                <w:szCs w:val="18"/>
              </w:rPr>
              <w:t>Ecopetrol S.A. has</w:t>
            </w:r>
            <w:r w:rsidR="008B3A5A" w:rsidRPr="00A1797A">
              <w:rPr>
                <w:rFonts w:ascii="Verdana" w:hAnsi="Verdana" w:cstheme="minorHAnsi"/>
                <w:sz w:val="18"/>
                <w:szCs w:val="18"/>
              </w:rPr>
              <w:t xml:space="preserve"> a </w:t>
            </w:r>
            <w:r w:rsidR="00A75DBD" w:rsidRPr="00A1797A">
              <w:rPr>
                <w:rFonts w:ascii="Verdana" w:hAnsi="Verdana" w:cstheme="minorHAnsi"/>
                <w:sz w:val="18"/>
                <w:szCs w:val="18"/>
              </w:rPr>
              <w:t>remuneration</w:t>
            </w:r>
            <w:r w:rsidR="008B3A5A" w:rsidRPr="00A1797A">
              <w:rPr>
                <w:rFonts w:ascii="Verdana" w:hAnsi="Verdana" w:cstheme="minorHAnsi"/>
                <w:sz w:val="18"/>
                <w:szCs w:val="18"/>
              </w:rPr>
              <w:t xml:space="preserve"> policy for the C</w:t>
            </w:r>
            <w:r w:rsidRPr="00A1797A">
              <w:rPr>
                <w:rFonts w:ascii="Verdana" w:hAnsi="Verdana" w:cstheme="minorHAnsi"/>
                <w:sz w:val="18"/>
                <w:szCs w:val="18"/>
              </w:rPr>
              <w:t>ompany</w:t>
            </w:r>
            <w:r w:rsidR="008B3A5A" w:rsidRPr="00A1797A">
              <w:rPr>
                <w:rFonts w:ascii="Verdana" w:hAnsi="Verdana" w:cstheme="minorHAnsi"/>
                <w:sz w:val="18"/>
                <w:szCs w:val="18"/>
              </w:rPr>
              <w:t>’s</w:t>
            </w:r>
            <w:r w:rsidRPr="00A1797A">
              <w:rPr>
                <w:rFonts w:ascii="Verdana" w:hAnsi="Verdana" w:cstheme="minorHAnsi"/>
                <w:sz w:val="18"/>
                <w:szCs w:val="18"/>
              </w:rPr>
              <w:t xml:space="preserve"> President and other members of Senior Management, internally referred to as </w:t>
            </w:r>
            <w:r w:rsidR="00CC14BC" w:rsidRPr="00A1797A">
              <w:rPr>
                <w:rFonts w:ascii="Verdana" w:hAnsi="Verdana" w:cstheme="minorHAnsi"/>
                <w:sz w:val="18"/>
                <w:szCs w:val="18"/>
              </w:rPr>
              <w:t xml:space="preserve">the </w:t>
            </w:r>
            <w:r w:rsidR="008B3A5A" w:rsidRPr="00A1797A">
              <w:rPr>
                <w:rFonts w:ascii="Verdana" w:hAnsi="Verdana" w:cstheme="minorHAnsi"/>
                <w:sz w:val="18"/>
                <w:szCs w:val="18"/>
              </w:rPr>
              <w:t xml:space="preserve">Guidelines for </w:t>
            </w:r>
            <w:r w:rsidRPr="00A1797A">
              <w:rPr>
                <w:rFonts w:ascii="Verdana" w:hAnsi="Verdana" w:cstheme="minorHAnsi"/>
                <w:sz w:val="18"/>
                <w:szCs w:val="18"/>
              </w:rPr>
              <w:t xml:space="preserve">Total </w:t>
            </w:r>
            <w:r w:rsidR="00A75DBD" w:rsidRPr="00A1797A">
              <w:rPr>
                <w:rFonts w:ascii="Verdana" w:hAnsi="Verdana" w:cstheme="minorHAnsi"/>
                <w:sz w:val="18"/>
                <w:szCs w:val="18"/>
              </w:rPr>
              <w:t>Remuneration in Ecopetrol S.A.</w:t>
            </w:r>
            <w:r w:rsidRPr="00A1797A">
              <w:rPr>
                <w:rFonts w:ascii="Verdana" w:hAnsi="Verdana" w:cstheme="minorHAnsi"/>
                <w:sz w:val="18"/>
                <w:szCs w:val="18"/>
              </w:rPr>
              <w:t>,</w:t>
            </w:r>
            <w:r w:rsidR="00CC14BC" w:rsidRPr="00A1797A">
              <w:rPr>
                <w:rFonts w:ascii="Verdana" w:hAnsi="Verdana" w:cstheme="minorHAnsi"/>
                <w:sz w:val="18"/>
                <w:szCs w:val="18"/>
              </w:rPr>
              <w:t xml:space="preserve"> </w:t>
            </w:r>
            <w:r w:rsidRPr="00A1797A">
              <w:rPr>
                <w:rFonts w:ascii="Verdana" w:hAnsi="Verdana" w:cstheme="minorHAnsi"/>
                <w:sz w:val="18"/>
                <w:szCs w:val="18"/>
              </w:rPr>
              <w:t xml:space="preserve">which includes guidelines for determining and recognizing fixed and variable </w:t>
            </w:r>
            <w:r w:rsidR="00A75DBD" w:rsidRPr="00A1797A">
              <w:rPr>
                <w:rFonts w:ascii="Verdana" w:hAnsi="Verdana" w:cstheme="minorHAnsi"/>
                <w:sz w:val="18"/>
                <w:szCs w:val="18"/>
              </w:rPr>
              <w:t>remuneration</w:t>
            </w:r>
            <w:r w:rsidRPr="00A1797A">
              <w:rPr>
                <w:rFonts w:ascii="Verdana" w:hAnsi="Verdana" w:cstheme="minorHAnsi"/>
                <w:sz w:val="18"/>
                <w:szCs w:val="18"/>
              </w:rPr>
              <w:t xml:space="preserve"> and </w:t>
            </w:r>
            <w:r w:rsidR="00A75DBD" w:rsidRPr="00A1797A">
              <w:rPr>
                <w:rFonts w:ascii="Verdana" w:hAnsi="Verdana" w:cstheme="minorHAnsi"/>
                <w:sz w:val="18"/>
                <w:szCs w:val="18"/>
              </w:rPr>
              <w:t>benefits granted by Ecopetrol and whose scope includes all employees.</w:t>
            </w:r>
          </w:p>
          <w:p w14:paraId="037433F9" w14:textId="77777777" w:rsidR="004859E9" w:rsidRPr="00A1797A" w:rsidRDefault="004859E9" w:rsidP="006D2673">
            <w:pPr>
              <w:pStyle w:val="TableParagraph"/>
              <w:spacing w:before="11"/>
              <w:rPr>
                <w:rFonts w:ascii="Verdana" w:hAnsi="Verdana" w:cstheme="minorHAnsi"/>
                <w:sz w:val="18"/>
                <w:szCs w:val="18"/>
              </w:rPr>
            </w:pPr>
          </w:p>
          <w:p w14:paraId="2D72FDB1" w14:textId="77777777" w:rsidR="008128EF" w:rsidRPr="00A1797A" w:rsidRDefault="00A75DBD" w:rsidP="006D2673">
            <w:pPr>
              <w:pStyle w:val="TableParagraph"/>
              <w:ind w:right="60"/>
              <w:jc w:val="both"/>
              <w:rPr>
                <w:rFonts w:ascii="Verdana" w:hAnsi="Verdana" w:cstheme="minorHAnsi"/>
                <w:sz w:val="18"/>
                <w:szCs w:val="18"/>
              </w:rPr>
            </w:pPr>
            <w:r w:rsidRPr="00A1797A">
              <w:rPr>
                <w:rFonts w:ascii="Verdana" w:hAnsi="Verdana" w:cstheme="minorHAnsi"/>
                <w:sz w:val="18"/>
                <w:szCs w:val="18"/>
              </w:rPr>
              <w:t>The Company</w:t>
            </w:r>
            <w:r w:rsidR="004859E9" w:rsidRPr="00A1797A">
              <w:rPr>
                <w:rFonts w:ascii="Verdana" w:hAnsi="Verdana" w:cstheme="minorHAnsi"/>
                <w:sz w:val="18"/>
                <w:szCs w:val="18"/>
              </w:rPr>
              <w:t xml:space="preserve"> also has </w:t>
            </w:r>
            <w:r w:rsidRPr="00A1797A">
              <w:rPr>
                <w:rFonts w:ascii="Verdana" w:hAnsi="Verdana" w:cstheme="minorHAnsi"/>
                <w:sz w:val="18"/>
                <w:szCs w:val="18"/>
              </w:rPr>
              <w:t xml:space="preserve">procedures </w:t>
            </w:r>
            <w:r w:rsidR="004859E9" w:rsidRPr="00A1797A">
              <w:rPr>
                <w:rFonts w:ascii="Verdana" w:hAnsi="Verdana" w:cstheme="minorHAnsi"/>
                <w:sz w:val="18"/>
                <w:szCs w:val="18"/>
              </w:rPr>
              <w:t xml:space="preserve">for granting </w:t>
            </w:r>
            <w:r w:rsidRPr="00A1797A">
              <w:rPr>
                <w:rFonts w:ascii="Verdana" w:hAnsi="Verdana" w:cstheme="minorHAnsi"/>
                <w:sz w:val="18"/>
                <w:szCs w:val="18"/>
              </w:rPr>
              <w:t>short-term</w:t>
            </w:r>
            <w:r w:rsidR="004859E9" w:rsidRPr="00A1797A">
              <w:rPr>
                <w:rFonts w:ascii="Verdana" w:hAnsi="Verdana" w:cstheme="minorHAnsi"/>
                <w:sz w:val="18"/>
                <w:szCs w:val="18"/>
              </w:rPr>
              <w:t xml:space="preserve"> variable </w:t>
            </w:r>
            <w:r w:rsidRPr="00A1797A">
              <w:rPr>
                <w:rFonts w:ascii="Verdana" w:hAnsi="Verdana" w:cstheme="minorHAnsi"/>
                <w:sz w:val="18"/>
                <w:szCs w:val="18"/>
              </w:rPr>
              <w:t>remuneration and handling long-term incentives</w:t>
            </w:r>
            <w:r w:rsidR="008B3A5A" w:rsidRPr="00A1797A">
              <w:rPr>
                <w:rFonts w:ascii="Verdana" w:hAnsi="Verdana" w:cstheme="minorHAnsi"/>
                <w:sz w:val="18"/>
                <w:szCs w:val="18"/>
              </w:rPr>
              <w:t xml:space="preserve">, </w:t>
            </w:r>
            <w:r w:rsidR="00CC14BC" w:rsidRPr="00A1797A">
              <w:rPr>
                <w:rFonts w:ascii="Verdana" w:eastAsia="Times New Roman" w:hAnsi="Verdana" w:cstheme="minorHAnsi"/>
                <w:sz w:val="18"/>
                <w:szCs w:val="18"/>
                <w:lang w:eastAsia="es-CO"/>
              </w:rPr>
              <w:t xml:space="preserve">(latest update completed and approved on July 22, 2022) </w:t>
            </w:r>
            <w:r w:rsidRPr="00A1797A">
              <w:rPr>
                <w:rFonts w:ascii="Verdana" w:hAnsi="Verdana" w:cstheme="minorHAnsi"/>
                <w:sz w:val="18"/>
                <w:szCs w:val="18"/>
              </w:rPr>
              <w:t>which set</w:t>
            </w:r>
            <w:r w:rsidR="008B3A5A" w:rsidRPr="00A1797A">
              <w:rPr>
                <w:rFonts w:ascii="Verdana" w:hAnsi="Verdana" w:cstheme="minorHAnsi"/>
                <w:sz w:val="18"/>
                <w:szCs w:val="18"/>
              </w:rPr>
              <w:t xml:space="preserve"> all </w:t>
            </w:r>
            <w:r w:rsidRPr="00A1797A">
              <w:rPr>
                <w:rFonts w:ascii="Verdana" w:hAnsi="Verdana" w:cstheme="minorHAnsi"/>
                <w:sz w:val="18"/>
                <w:szCs w:val="18"/>
              </w:rPr>
              <w:t>the</w:t>
            </w:r>
            <w:r w:rsidR="008B3A5A" w:rsidRPr="00A1797A">
              <w:rPr>
                <w:rFonts w:ascii="Verdana" w:hAnsi="Verdana" w:cstheme="minorHAnsi"/>
                <w:sz w:val="18"/>
                <w:szCs w:val="18"/>
              </w:rPr>
              <w:t xml:space="preserve"> conditions</w:t>
            </w:r>
            <w:r w:rsidRPr="00A1797A">
              <w:rPr>
                <w:rFonts w:ascii="Verdana" w:hAnsi="Verdana" w:cstheme="minorHAnsi"/>
                <w:sz w:val="18"/>
                <w:szCs w:val="18"/>
              </w:rPr>
              <w:t xml:space="preserve"> for their allocation and recognition,</w:t>
            </w:r>
            <w:r w:rsidR="004859E9" w:rsidRPr="00A1797A">
              <w:rPr>
                <w:rFonts w:ascii="Verdana" w:hAnsi="Verdana" w:cstheme="minorHAnsi"/>
                <w:sz w:val="18"/>
                <w:szCs w:val="18"/>
              </w:rPr>
              <w:t xml:space="preserve"> taking into consideration the </w:t>
            </w:r>
            <w:r w:rsidRPr="00A1797A">
              <w:rPr>
                <w:rFonts w:ascii="Verdana" w:hAnsi="Verdana" w:cstheme="minorHAnsi"/>
                <w:sz w:val="18"/>
                <w:szCs w:val="18"/>
              </w:rPr>
              <w:t>fulfillment of corporate goals and defined metrics in each Plan.</w:t>
            </w:r>
          </w:p>
          <w:p w14:paraId="2672AA1B" w14:textId="77777777" w:rsidR="00CC14BC" w:rsidRPr="00A1797A" w:rsidRDefault="00CC14BC" w:rsidP="006D2673">
            <w:pPr>
              <w:pStyle w:val="TableParagraph"/>
              <w:ind w:right="60"/>
              <w:jc w:val="both"/>
              <w:rPr>
                <w:rFonts w:ascii="Verdana" w:hAnsi="Verdana" w:cstheme="minorHAnsi"/>
                <w:sz w:val="18"/>
                <w:szCs w:val="18"/>
              </w:rPr>
            </w:pPr>
          </w:p>
          <w:p w14:paraId="12C62233" w14:textId="075085D9" w:rsidR="00CC14BC" w:rsidRPr="00A1797A" w:rsidRDefault="00CC14BC" w:rsidP="006D2673">
            <w:pPr>
              <w:pStyle w:val="TableParagraph"/>
              <w:ind w:right="60"/>
              <w:jc w:val="both"/>
              <w:rPr>
                <w:rFonts w:ascii="Verdana" w:hAnsi="Verdana" w:cstheme="minorHAnsi"/>
                <w:sz w:val="18"/>
                <w:szCs w:val="18"/>
              </w:rPr>
            </w:pPr>
            <w:r w:rsidRPr="00A1797A">
              <w:rPr>
                <w:rFonts w:ascii="Verdana" w:hAnsi="Verdana" w:cstheme="minorHAnsi"/>
                <w:sz w:val="18"/>
                <w:szCs w:val="18"/>
              </w:rPr>
              <w:t xml:space="preserve">The long-term incentives (LTI) are a crucial component of the remuneration </w:t>
            </w:r>
            <w:r w:rsidR="006E16E0" w:rsidRPr="00A1797A">
              <w:rPr>
                <w:rFonts w:ascii="Verdana" w:hAnsi="Verdana" w:cstheme="minorHAnsi"/>
                <w:sz w:val="18"/>
                <w:szCs w:val="18"/>
              </w:rPr>
              <w:t>package</w:t>
            </w:r>
            <w:r w:rsidRPr="00A1797A">
              <w:rPr>
                <w:rFonts w:ascii="Verdana" w:hAnsi="Verdana" w:cstheme="minorHAnsi"/>
                <w:sz w:val="18"/>
                <w:szCs w:val="18"/>
              </w:rPr>
              <w:t xml:space="preserve"> of the senior level employees and certain critical </w:t>
            </w:r>
            <w:r w:rsidR="00B5084E" w:rsidRPr="00A1797A">
              <w:rPr>
                <w:rFonts w:ascii="Verdana" w:hAnsi="Verdana" w:cstheme="minorHAnsi"/>
                <w:sz w:val="18"/>
                <w:szCs w:val="18"/>
              </w:rPr>
              <w:t>positions and</w:t>
            </w:r>
            <w:r w:rsidRPr="00A1797A">
              <w:rPr>
                <w:rFonts w:ascii="Verdana" w:hAnsi="Verdana" w:cstheme="minorHAnsi"/>
                <w:sz w:val="18"/>
                <w:szCs w:val="18"/>
              </w:rPr>
              <w:t xml:space="preserve"> are tied to the achievement of </w:t>
            </w:r>
            <w:r w:rsidR="006E16E0" w:rsidRPr="00A1797A">
              <w:rPr>
                <w:rFonts w:ascii="Verdana" w:hAnsi="Verdana" w:cstheme="minorHAnsi"/>
                <w:sz w:val="18"/>
                <w:szCs w:val="18"/>
              </w:rPr>
              <w:t>strategic</w:t>
            </w:r>
            <w:r w:rsidRPr="00A1797A">
              <w:rPr>
                <w:rFonts w:ascii="Verdana" w:hAnsi="Verdana" w:cstheme="minorHAnsi"/>
                <w:sz w:val="18"/>
                <w:szCs w:val="18"/>
              </w:rPr>
              <w:t xml:space="preserve"> </w:t>
            </w:r>
            <w:r w:rsidR="006E16E0" w:rsidRPr="00A1797A">
              <w:rPr>
                <w:rFonts w:ascii="Verdana" w:hAnsi="Verdana" w:cstheme="minorHAnsi"/>
                <w:sz w:val="18"/>
                <w:szCs w:val="18"/>
              </w:rPr>
              <w:t>objectives</w:t>
            </w:r>
            <w:r w:rsidRPr="00A1797A">
              <w:rPr>
                <w:rFonts w:ascii="Verdana" w:hAnsi="Verdana" w:cstheme="minorHAnsi"/>
                <w:sz w:val="18"/>
                <w:szCs w:val="18"/>
              </w:rPr>
              <w:t xml:space="preserve"> that guarantee the sustainability and protect the future of the Company and incentivize </w:t>
            </w:r>
            <w:r w:rsidR="006E16E0" w:rsidRPr="00A1797A">
              <w:rPr>
                <w:rFonts w:ascii="Verdana" w:hAnsi="Verdana" w:cstheme="minorHAnsi"/>
                <w:sz w:val="18"/>
                <w:szCs w:val="18"/>
              </w:rPr>
              <w:t>cohesion</w:t>
            </w:r>
            <w:r w:rsidRPr="00A1797A">
              <w:rPr>
                <w:rFonts w:ascii="Verdana" w:hAnsi="Verdana" w:cstheme="minorHAnsi"/>
                <w:sz w:val="18"/>
                <w:szCs w:val="18"/>
              </w:rPr>
              <w:t xml:space="preserve"> of the senior </w:t>
            </w:r>
            <w:r w:rsidR="006E16E0" w:rsidRPr="00A1797A">
              <w:rPr>
                <w:rFonts w:ascii="Verdana" w:hAnsi="Verdana" w:cstheme="minorHAnsi"/>
                <w:sz w:val="18"/>
                <w:szCs w:val="18"/>
              </w:rPr>
              <w:t>level</w:t>
            </w:r>
            <w:r w:rsidRPr="00A1797A">
              <w:rPr>
                <w:rFonts w:ascii="Verdana" w:hAnsi="Verdana" w:cstheme="minorHAnsi"/>
                <w:sz w:val="18"/>
                <w:szCs w:val="18"/>
              </w:rPr>
              <w:t xml:space="preserve"> teams.</w:t>
            </w:r>
          </w:p>
          <w:p w14:paraId="094BC909" w14:textId="77777777" w:rsidR="00CC14BC" w:rsidRPr="00A1797A" w:rsidRDefault="00CC14BC" w:rsidP="006D2673">
            <w:pPr>
              <w:pStyle w:val="TableParagraph"/>
              <w:ind w:right="60"/>
              <w:jc w:val="both"/>
              <w:rPr>
                <w:rFonts w:ascii="Verdana" w:hAnsi="Verdana" w:cstheme="minorHAnsi"/>
                <w:sz w:val="18"/>
                <w:szCs w:val="18"/>
              </w:rPr>
            </w:pPr>
          </w:p>
          <w:p w14:paraId="72ADCD44" w14:textId="77777777" w:rsidR="009E76B4" w:rsidRPr="00A1797A" w:rsidRDefault="009E76B4" w:rsidP="006D2673">
            <w:pPr>
              <w:pStyle w:val="TableParagraph"/>
              <w:ind w:right="60"/>
              <w:jc w:val="both"/>
              <w:rPr>
                <w:rFonts w:ascii="Verdana" w:hAnsi="Verdana" w:cstheme="minorHAnsi"/>
                <w:sz w:val="18"/>
                <w:szCs w:val="18"/>
              </w:rPr>
            </w:pPr>
            <w:r w:rsidRPr="00A1797A">
              <w:rPr>
                <w:rFonts w:ascii="Verdana" w:hAnsi="Verdana" w:cstheme="minorHAnsi"/>
                <w:sz w:val="18"/>
                <w:szCs w:val="18"/>
              </w:rPr>
              <w:t>More and more companies have incorporated ILP into their compensation schemes, aligned with international good practices, which mobilize exceptional and sustainable results in the face of stakeholder expectations.</w:t>
            </w:r>
          </w:p>
          <w:p w14:paraId="10A89202" w14:textId="77777777" w:rsidR="009E76B4" w:rsidRPr="00A1797A" w:rsidRDefault="009E76B4" w:rsidP="006D2673">
            <w:pPr>
              <w:pStyle w:val="TableParagraph"/>
              <w:ind w:right="60"/>
              <w:jc w:val="both"/>
              <w:rPr>
                <w:rFonts w:ascii="Verdana" w:hAnsi="Verdana" w:cstheme="minorHAnsi"/>
                <w:sz w:val="18"/>
                <w:szCs w:val="18"/>
              </w:rPr>
            </w:pPr>
          </w:p>
          <w:p w14:paraId="2DF60436" w14:textId="682802C4" w:rsidR="009E76B4" w:rsidRPr="00A1797A" w:rsidRDefault="009E76B4" w:rsidP="006D2673">
            <w:pPr>
              <w:pStyle w:val="TableParagraph"/>
              <w:ind w:right="60"/>
              <w:jc w:val="both"/>
              <w:rPr>
                <w:rFonts w:ascii="Verdana" w:hAnsi="Verdana" w:cstheme="minorHAnsi"/>
                <w:sz w:val="18"/>
                <w:szCs w:val="18"/>
              </w:rPr>
            </w:pPr>
            <w:r w:rsidRPr="00A1797A">
              <w:rPr>
                <w:rFonts w:ascii="Verdana" w:hAnsi="Verdana" w:cstheme="minorHAnsi"/>
                <w:sz w:val="18"/>
                <w:szCs w:val="18"/>
              </w:rPr>
              <w:t xml:space="preserve">The ILP are </w:t>
            </w:r>
            <w:r w:rsidR="006E16E0" w:rsidRPr="00A1797A">
              <w:rPr>
                <w:rFonts w:ascii="Verdana" w:hAnsi="Verdana" w:cstheme="minorHAnsi"/>
                <w:sz w:val="18"/>
                <w:szCs w:val="18"/>
              </w:rPr>
              <w:t>based</w:t>
            </w:r>
            <w:r w:rsidRPr="00A1797A">
              <w:rPr>
                <w:rFonts w:ascii="Verdana" w:hAnsi="Verdana" w:cstheme="minorHAnsi"/>
                <w:sz w:val="18"/>
                <w:szCs w:val="18"/>
              </w:rPr>
              <w:t xml:space="preserve"> on the following </w:t>
            </w:r>
            <w:r w:rsidR="006E16E0" w:rsidRPr="00A1797A">
              <w:rPr>
                <w:rFonts w:ascii="Verdana" w:hAnsi="Verdana" w:cstheme="minorHAnsi"/>
                <w:sz w:val="18"/>
                <w:szCs w:val="18"/>
              </w:rPr>
              <w:t>premises</w:t>
            </w:r>
            <w:r w:rsidRPr="00A1797A">
              <w:rPr>
                <w:rFonts w:ascii="Verdana" w:hAnsi="Verdana" w:cstheme="minorHAnsi"/>
                <w:sz w:val="18"/>
                <w:szCs w:val="18"/>
              </w:rPr>
              <w:t>: (i) they favor the interests of the shareholders because their defined targets protect the sustainability of the long-term sustainability of Company in the; (ii) it is self-financing,  as it is paid for with the resources it generates; (iii) its goals are aligned to the Business Plan (3 years) with an additional challenge on them (“stretch target”); (iv) generates cohesion among the management team and some critical positions regarding the achievement of the shareholders’ strategic.</w:t>
            </w:r>
          </w:p>
          <w:p w14:paraId="520C48E8" w14:textId="77777777" w:rsidR="009E76B4" w:rsidRPr="00A1797A" w:rsidRDefault="009E76B4" w:rsidP="006D2673">
            <w:pPr>
              <w:pStyle w:val="TableParagraph"/>
              <w:ind w:right="60"/>
              <w:jc w:val="both"/>
              <w:rPr>
                <w:rFonts w:ascii="Verdana" w:hAnsi="Verdana" w:cstheme="minorHAnsi"/>
                <w:sz w:val="18"/>
                <w:szCs w:val="18"/>
              </w:rPr>
            </w:pPr>
          </w:p>
          <w:p w14:paraId="3C55DC73" w14:textId="345970D5" w:rsidR="009E76B4" w:rsidRPr="00A1797A" w:rsidRDefault="009E76B4" w:rsidP="006D2673">
            <w:pPr>
              <w:pStyle w:val="TableParagraph"/>
              <w:ind w:right="60"/>
              <w:jc w:val="both"/>
              <w:rPr>
                <w:rFonts w:ascii="Verdana" w:hAnsi="Verdana" w:cstheme="minorHAnsi"/>
                <w:sz w:val="18"/>
                <w:szCs w:val="18"/>
              </w:rPr>
            </w:pPr>
            <w:r w:rsidRPr="00A1797A">
              <w:rPr>
                <w:rFonts w:ascii="Verdana" w:hAnsi="Verdana" w:cstheme="minorHAnsi"/>
                <w:sz w:val="18"/>
                <w:szCs w:val="18"/>
              </w:rPr>
              <w:t>The ILP is a percentage of the employee’s fixed annual compensation, and the money is delivered to a financial institution authorized to invest it in Colombia in ordinary shares of Ecopetrol and is only transferred to the employee Is the Plan’s targets are met.</w:t>
            </w:r>
          </w:p>
          <w:p w14:paraId="44F6FE65" w14:textId="77777777" w:rsidR="009E76B4" w:rsidRPr="00A1797A" w:rsidRDefault="009E76B4" w:rsidP="006D2673">
            <w:pPr>
              <w:pStyle w:val="TableParagraph"/>
              <w:ind w:right="60"/>
              <w:jc w:val="both"/>
              <w:rPr>
                <w:rFonts w:ascii="Verdana" w:hAnsi="Verdana" w:cstheme="minorHAnsi"/>
                <w:sz w:val="18"/>
                <w:szCs w:val="18"/>
              </w:rPr>
            </w:pPr>
          </w:p>
          <w:p w14:paraId="15DC5408" w14:textId="25D8E013" w:rsidR="009E76B4" w:rsidRPr="00A1797A" w:rsidRDefault="009E76B4" w:rsidP="006D2673">
            <w:pPr>
              <w:pStyle w:val="TableParagraph"/>
              <w:ind w:right="60"/>
              <w:jc w:val="both"/>
              <w:rPr>
                <w:rFonts w:ascii="Verdana" w:hAnsi="Verdana" w:cstheme="minorHAnsi"/>
                <w:sz w:val="18"/>
                <w:szCs w:val="18"/>
              </w:rPr>
            </w:pPr>
            <w:r w:rsidRPr="00A1797A">
              <w:rPr>
                <w:rFonts w:ascii="Verdana" w:hAnsi="Verdana" w:cstheme="minorHAnsi"/>
                <w:sz w:val="18"/>
                <w:szCs w:val="18"/>
              </w:rPr>
              <w:t xml:space="preserve">The ILP </w:t>
            </w:r>
            <w:r w:rsidR="006D2673" w:rsidRPr="00A1797A">
              <w:rPr>
                <w:rFonts w:ascii="Verdana" w:hAnsi="Verdana" w:cstheme="minorHAnsi"/>
                <w:sz w:val="18"/>
                <w:szCs w:val="18"/>
              </w:rPr>
              <w:t xml:space="preserve">targets </w:t>
            </w:r>
            <w:r w:rsidRPr="00A1797A">
              <w:rPr>
                <w:rFonts w:ascii="Verdana" w:hAnsi="Verdana" w:cstheme="minorHAnsi"/>
                <w:sz w:val="18"/>
                <w:szCs w:val="18"/>
              </w:rPr>
              <w:t>are valid for three years</w:t>
            </w:r>
            <w:r w:rsidR="006D2673" w:rsidRPr="00A1797A">
              <w:rPr>
                <w:rFonts w:ascii="Verdana" w:hAnsi="Verdana" w:cstheme="minorHAnsi"/>
                <w:sz w:val="18"/>
                <w:szCs w:val="18"/>
              </w:rPr>
              <w:t>;</w:t>
            </w:r>
            <w:r w:rsidRPr="00A1797A">
              <w:rPr>
                <w:rFonts w:ascii="Verdana" w:hAnsi="Verdana" w:cstheme="minorHAnsi"/>
                <w:sz w:val="18"/>
                <w:szCs w:val="18"/>
              </w:rPr>
              <w:t xml:space="preserve"> each year a new edition of the Plan is launched with demanding objectives associated with the Group's strategy and the participants are defined. At this time, there are three plans implemented for the periods 2020-2022, 2021-2023 and 2022-2024, which will be recognized between January and April 2023, 2024 and 2025, respectively, if the defined goals are met.</w:t>
            </w:r>
          </w:p>
        </w:tc>
      </w:tr>
      <w:tr w:rsidR="008128EF" w:rsidRPr="00A1797A" w14:paraId="0761950D" w14:textId="77777777" w:rsidTr="00CC057A">
        <w:trPr>
          <w:trHeight w:val="4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B889FF" w14:textId="30061092"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92EB82" w14:textId="77A71EA9" w:rsidR="008128EF" w:rsidRPr="00A1797A" w:rsidRDefault="00A75DB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01</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16</w:t>
            </w:r>
            <w:r w:rsidR="008128EF"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2020</w:t>
            </w:r>
          </w:p>
        </w:tc>
      </w:tr>
      <w:tr w:rsidR="008128EF" w:rsidRPr="00A1797A" w14:paraId="305C53FD" w14:textId="77777777" w:rsidTr="00CC057A">
        <w:trPr>
          <w:trHeight w:val="10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9FB763" w14:textId="59A9BDB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4B3C7D" w14:textId="6E34839B" w:rsidR="008128EF" w:rsidRPr="00A1797A" w:rsidRDefault="006D267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07/22/2022</w:t>
            </w:r>
          </w:p>
        </w:tc>
      </w:tr>
    </w:tbl>
    <w:p w14:paraId="610EDCD0" w14:textId="2AE92E8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239F17B" w14:textId="4BECEC92" w:rsidR="008128EF" w:rsidRPr="00A1797A" w:rsidRDefault="008128EF"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If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1F37B5" w:rsidRPr="00A1797A">
        <w:rPr>
          <w:rFonts w:ascii="Verdana" w:eastAsia="Times New Roman" w:hAnsi="Verdana" w:cstheme="minorHAnsi"/>
          <w:color w:val="000000"/>
          <w:sz w:val="18"/>
          <w:szCs w:val="18"/>
          <w:lang w:val="en-US" w:eastAsia="es-CO"/>
        </w:rPr>
        <w:t>remuneration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4859E9" w:rsidRPr="00A1797A">
        <w:rPr>
          <w:rFonts w:ascii="Verdana" w:eastAsia="Times New Roman" w:hAnsi="Verdana" w:cstheme="minorHAnsi"/>
          <w:color w:val="000000"/>
          <w:sz w:val="18"/>
          <w:szCs w:val="18"/>
          <w:lang w:val="en-US" w:eastAsia="es-CO"/>
        </w:rPr>
        <w:t xml:space="preserve">Company’s </w:t>
      </w:r>
      <w:r w:rsidRPr="00A1797A">
        <w:rPr>
          <w:rFonts w:ascii="Verdana" w:eastAsia="Times New Roman" w:hAnsi="Verdana" w:cstheme="minorHAnsi"/>
          <w:color w:val="000000"/>
          <w:sz w:val="18"/>
          <w:szCs w:val="18"/>
          <w:lang w:val="en-US" w:eastAsia="es-CO"/>
        </w:rPr>
        <w:t>President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includes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fixed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and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variable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component,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its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technical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design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method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calculation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prevent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variable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component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from</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exceeding</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maximum</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limit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established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p>
    <w:p w14:paraId="53F1ADF6" w14:textId="7EE5D8C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6A199B78" w14:textId="77777777" w:rsidTr="00CC057A">
        <w:trPr>
          <w:trHeight w:val="315"/>
          <w:jc w:val="center"/>
        </w:trPr>
        <w:tc>
          <w:tcPr>
            <w:tcW w:w="5544" w:type="dxa"/>
            <w:gridSpan w:val="3"/>
            <w:tcMar>
              <w:top w:w="0" w:type="dxa"/>
              <w:left w:w="70" w:type="dxa"/>
              <w:bottom w:w="0" w:type="dxa"/>
              <w:right w:w="70" w:type="dxa"/>
            </w:tcMar>
            <w:vAlign w:val="bottom"/>
            <w:hideMark/>
          </w:tcPr>
          <w:p w14:paraId="2034AF16" w14:textId="01F8415C"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24.7 Implemented measure</w:t>
            </w:r>
          </w:p>
        </w:tc>
        <w:tc>
          <w:tcPr>
            <w:tcW w:w="751" w:type="dxa"/>
            <w:gridSpan w:val="2"/>
            <w:tcMar>
              <w:top w:w="0" w:type="dxa"/>
              <w:left w:w="70" w:type="dxa"/>
              <w:bottom w:w="0" w:type="dxa"/>
              <w:right w:w="70" w:type="dxa"/>
            </w:tcMar>
            <w:vAlign w:val="center"/>
            <w:hideMark/>
          </w:tcPr>
          <w:p w14:paraId="202DB43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4665D1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60D47E4"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68BD33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D31BEB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86E49F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7FC16E23" w14:textId="77777777" w:rsidTr="00CC057A">
        <w:trPr>
          <w:trHeight w:val="315"/>
          <w:jc w:val="center"/>
        </w:trPr>
        <w:tc>
          <w:tcPr>
            <w:tcW w:w="4256" w:type="dxa"/>
            <w:tcMar>
              <w:top w:w="0" w:type="dxa"/>
              <w:left w:w="70" w:type="dxa"/>
              <w:bottom w:w="0" w:type="dxa"/>
              <w:right w:w="70" w:type="dxa"/>
            </w:tcMar>
            <w:vAlign w:val="bottom"/>
            <w:hideMark/>
          </w:tcPr>
          <w:p w14:paraId="61D2CAE2" w14:textId="6C54CCD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EBE1EBC" w14:textId="0158DE8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EADFBF3" w14:textId="2F77B80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3A75140" w14:textId="4A496FB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4E4D208" w14:textId="579E4A0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95A1ED9" w14:textId="68372A8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15E4F88" w14:textId="4C5E7BF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A1E1967" w14:textId="61AC307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1F2D2AC0" w14:textId="77777777" w:rsidTr="00CC057A">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AAB403B" w14:textId="3B58C9F1"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6CBF9AA" w14:textId="41EED36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A35CD9D" w14:textId="16368F3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D1DFE97" w14:textId="76DDC5B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72BCB8AD" w14:textId="60FBD58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D05AC2C" w14:textId="3F649BF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DAB0067" w14:textId="2646C1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43B6940" w14:textId="5192BBD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0641A394" w14:textId="0B60AEE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14D5D776" w14:textId="77777777" w:rsidTr="00CC057A">
        <w:trPr>
          <w:trHeight w:val="584"/>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22CDD441" w14:textId="6BFFE1D4"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The</w:t>
            </w:r>
            <w:r w:rsidR="001910DE" w:rsidRPr="00A1797A">
              <w:rPr>
                <w:rFonts w:ascii="Verdana" w:eastAsia="Times New Roman" w:hAnsi="Verdana" w:cstheme="minorHAnsi"/>
                <w:sz w:val="18"/>
                <w:szCs w:val="18"/>
                <w:lang w:val="en-US" w:eastAsia="es-CO"/>
              </w:rPr>
              <w:t xml:space="preserve"> </w:t>
            </w:r>
            <w:r w:rsidR="00A75DBD" w:rsidRPr="00A1797A">
              <w:rPr>
                <w:rFonts w:ascii="Verdana" w:eastAsia="Times New Roman" w:hAnsi="Verdana" w:cstheme="minorHAnsi"/>
                <w:sz w:val="18"/>
                <w:szCs w:val="18"/>
                <w:lang w:val="en-US" w:eastAsia="es-CO"/>
              </w:rPr>
              <w:t>compensation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4859E9"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includes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fixed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variable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component.</w:t>
            </w:r>
          </w:p>
          <w:p w14:paraId="4D54868C" w14:textId="44807AC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EBA86E5" w14:textId="3873CE6E" w:rsidR="008128EF" w:rsidRPr="00A1797A" w:rsidRDefault="004859E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technical</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design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calculation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method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approved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Directors</w:t>
            </w:r>
            <w:r w:rsidR="00D31DDB" w:rsidRPr="00A1797A">
              <w:rPr>
                <w:rFonts w:ascii="Verdana" w:eastAsia="Times New Roman" w:hAnsi="Verdana" w:cstheme="minorHAnsi"/>
                <w:sz w:val="18"/>
                <w:szCs w:val="18"/>
                <w:lang w:val="en-US" w:eastAsia="es-CO"/>
              </w:rPr>
              <w:t xml:space="preserve"> makes it impossible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for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D31DDB" w:rsidRPr="00A1797A">
              <w:rPr>
                <w:rFonts w:ascii="Verdana" w:eastAsia="Times New Roman" w:hAnsi="Verdana" w:cstheme="minorHAnsi"/>
                <w:sz w:val="18"/>
                <w:szCs w:val="18"/>
                <w:lang w:val="en-US" w:eastAsia="es-CO"/>
              </w:rPr>
              <w:t>amount paid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higher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than</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the limit</w:t>
            </w:r>
            <w:r w:rsidR="001910DE" w:rsidRPr="00A1797A">
              <w:rPr>
                <w:rFonts w:ascii="Verdana" w:eastAsia="Times New Roman" w:hAnsi="Verdana" w:cstheme="minorHAnsi"/>
                <w:sz w:val="18"/>
                <w:szCs w:val="18"/>
                <w:lang w:val="en-US" w:eastAsia="es-CO"/>
              </w:rPr>
              <w:t xml:space="preserve"> </w:t>
            </w:r>
            <w:r w:rsidR="008B3A5A" w:rsidRPr="00A1797A">
              <w:rPr>
                <w:rFonts w:ascii="Verdana" w:eastAsia="Times New Roman" w:hAnsi="Verdana" w:cstheme="minorHAnsi"/>
                <w:sz w:val="18"/>
                <w:szCs w:val="18"/>
                <w:lang w:val="en-US" w:eastAsia="es-CO"/>
              </w:rPr>
              <w:t xml:space="preserve">it has </w:t>
            </w:r>
            <w:r w:rsidR="008128EF" w:rsidRPr="00A1797A">
              <w:rPr>
                <w:rFonts w:ascii="Verdana" w:eastAsia="Times New Roman" w:hAnsi="Verdana" w:cstheme="minorHAnsi"/>
                <w:sz w:val="18"/>
                <w:szCs w:val="18"/>
                <w:lang w:val="en-US" w:eastAsia="es-CO"/>
              </w:rPr>
              <w:t>authorized.</w:t>
            </w:r>
          </w:p>
        </w:tc>
      </w:tr>
      <w:tr w:rsidR="008128EF" w:rsidRPr="00A1797A" w14:paraId="4C3E247F" w14:textId="77777777" w:rsidTr="00CC057A">
        <w:trPr>
          <w:trHeight w:val="7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AB77C4B" w14:textId="3D28A957"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282C7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01/27/2014</w:t>
            </w:r>
          </w:p>
        </w:tc>
      </w:tr>
      <w:tr w:rsidR="008128EF" w:rsidRPr="00A1797A" w14:paraId="7D7FF6C8" w14:textId="77777777" w:rsidTr="00CC057A">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0B0B7C" w14:textId="49B16321"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C44460" w14:textId="3DA08DE9"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12B43AE" w14:textId="77777777" w:rsidR="008128EF" w:rsidRPr="00A1797A" w:rsidRDefault="008128EF"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color w:val="000000"/>
          <w:sz w:val="18"/>
          <w:szCs w:val="18"/>
          <w:lang w:val="en-US" w:eastAsia="es-CO"/>
        </w:rPr>
        <w:br w:type="textWrapping" w:clear="all"/>
      </w:r>
    </w:p>
    <w:p w14:paraId="63D028C6" w14:textId="038D2AEA" w:rsidR="008128EF" w:rsidRPr="00A1797A" w:rsidRDefault="008128EF" w:rsidP="006D2673">
      <w:pPr>
        <w:pStyle w:val="Prrafodelista"/>
        <w:numPr>
          <w:ilvl w:val="0"/>
          <w:numId w:val="11"/>
        </w:numPr>
        <w:spacing w:after="0" w:line="240" w:lineRule="auto"/>
        <w:jc w:val="center"/>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CONTROL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ARCHITECTURE</w:t>
      </w:r>
    </w:p>
    <w:p w14:paraId="43B92778" w14:textId="6B3E6224"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8D1DC17"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76C53E05"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1B2D1FC5"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07CF0548"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20FEDF78"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77484A33"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3C705C2F"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7099DBDC"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2FDA61ED"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51D7FB10"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2D68BFCD"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6BEB917C"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7AD4C13D"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3BAD99A3"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2B4383D2"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1A21D366"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057C906B"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6F025351"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7C536BA4"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15044A44"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38764D4F"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38826C82"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7E5E2D0B"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6D26E56E" w14:textId="77777777" w:rsidR="00D31DDB" w:rsidRPr="00A1797A" w:rsidRDefault="00D31DDB" w:rsidP="006D2673">
      <w:pPr>
        <w:pStyle w:val="Prrafodelista"/>
        <w:numPr>
          <w:ilvl w:val="1"/>
          <w:numId w:val="11"/>
        </w:numPr>
        <w:spacing w:after="0" w:line="240" w:lineRule="auto"/>
        <w:jc w:val="both"/>
        <w:rPr>
          <w:rFonts w:ascii="Verdana" w:eastAsia="Times New Roman" w:hAnsi="Verdana" w:cstheme="minorHAnsi"/>
          <w:b/>
          <w:bCs/>
          <w:vanish/>
          <w:color w:val="000000"/>
          <w:sz w:val="18"/>
          <w:szCs w:val="18"/>
          <w:lang w:val="en-US" w:eastAsia="es-CO"/>
        </w:rPr>
      </w:pPr>
    </w:p>
    <w:p w14:paraId="312C03E1" w14:textId="7DF2F827" w:rsidR="008128EF" w:rsidRPr="00A1797A" w:rsidRDefault="008128EF" w:rsidP="006D2673">
      <w:pPr>
        <w:pStyle w:val="Prrafodelista"/>
        <w:numPr>
          <w:ilvl w:val="1"/>
          <w:numId w:val="11"/>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25:</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Control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Environment</w:t>
      </w:r>
    </w:p>
    <w:p w14:paraId="009DAE0D" w14:textId="6258BD35"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C2ADDFF" w14:textId="10F46A25" w:rsidR="008128EF" w:rsidRDefault="008128EF" w:rsidP="006D2673">
      <w:pPr>
        <w:pStyle w:val="Prrafodelista"/>
        <w:numPr>
          <w:ilvl w:val="2"/>
          <w:numId w:val="11"/>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Board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Directors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is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ultimately</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responsible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for</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existence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solid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control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environment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within</w:t>
      </w:r>
      <w:r w:rsidR="001910DE" w:rsidRPr="00A1797A">
        <w:rPr>
          <w:rFonts w:ascii="Verdana" w:eastAsia="Times New Roman" w:hAnsi="Verdana" w:cstheme="minorHAnsi"/>
          <w:b/>
          <w:bCs/>
          <w:color w:val="000000"/>
          <w:sz w:val="18"/>
          <w:szCs w:val="18"/>
          <w:lang w:val="en-US" w:eastAsia="es-CO"/>
        </w:rPr>
        <w:t xml:space="preserve"> </w:t>
      </w:r>
      <w:r w:rsidR="00D31DDB" w:rsidRPr="00A1797A">
        <w:rPr>
          <w:rFonts w:ascii="Verdana" w:eastAsia="Times New Roman" w:hAnsi="Verdana" w:cstheme="minorHAnsi"/>
          <w:b/>
          <w:bCs/>
          <w:color w:val="000000"/>
          <w:sz w:val="18"/>
          <w:szCs w:val="18"/>
          <w:lang w:val="en-US" w:eastAsia="es-CO"/>
        </w:rPr>
        <w:t>the Company</w:t>
      </w:r>
      <w:r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adapted</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nature,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size,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complexity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00A75DBD" w:rsidRPr="00A1797A">
        <w:rPr>
          <w:rFonts w:ascii="Verdana" w:eastAsia="Times New Roman" w:hAnsi="Verdana" w:cstheme="minorHAnsi"/>
          <w:color w:val="000000"/>
          <w:sz w:val="18"/>
          <w:szCs w:val="18"/>
          <w:lang w:val="en-US" w:eastAsia="es-CO"/>
        </w:rPr>
        <w:t xml:space="preserve">risks </w:t>
      </w:r>
      <w:r w:rsidR="00D31DDB" w:rsidRPr="00A1797A">
        <w:rPr>
          <w:rFonts w:ascii="Verdana" w:eastAsia="Times New Roman" w:hAnsi="Verdana" w:cstheme="minorHAnsi"/>
          <w:color w:val="000000"/>
          <w:sz w:val="18"/>
          <w:szCs w:val="18"/>
          <w:lang w:val="en-US" w:eastAsia="es-CO"/>
        </w:rPr>
        <w:t xml:space="preserve">in order that it may </w:t>
      </w:r>
      <w:r w:rsidR="008B3A5A" w:rsidRPr="00A1797A">
        <w:rPr>
          <w:rFonts w:ascii="Verdana" w:eastAsia="Times New Roman" w:hAnsi="Verdana" w:cstheme="minorHAnsi"/>
          <w:color w:val="000000"/>
          <w:sz w:val="18"/>
          <w:szCs w:val="18"/>
          <w:lang w:val="en-US" w:eastAsia="es-CO"/>
        </w:rPr>
        <w:t>comply</w:t>
      </w:r>
      <w:r w:rsidR="00D31DDB" w:rsidRPr="00A1797A">
        <w:rPr>
          <w:rFonts w:ascii="Verdana" w:eastAsia="Times New Roman" w:hAnsi="Verdana" w:cstheme="minorHAnsi"/>
          <w:color w:val="000000"/>
          <w:sz w:val="18"/>
          <w:szCs w:val="18"/>
          <w:lang w:val="en-US" w:eastAsia="es-CO"/>
        </w:rPr>
        <w:t xml:space="preserve"> </w:t>
      </w:r>
      <w:r w:rsidR="008B3A5A" w:rsidRPr="00A1797A">
        <w:rPr>
          <w:rFonts w:ascii="Verdana" w:eastAsia="Times New Roman" w:hAnsi="Verdana" w:cstheme="minorHAnsi"/>
          <w:color w:val="000000"/>
          <w:sz w:val="18"/>
          <w:szCs w:val="18"/>
          <w:lang w:val="en-US" w:eastAsia="es-CO"/>
        </w:rPr>
        <w:t>with the budgets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indicated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Pr="00A1797A">
        <w:rPr>
          <w:rFonts w:ascii="Verdana" w:eastAsia="Times New Roman" w:hAnsi="Verdana" w:cstheme="minorHAnsi"/>
          <w:color w:val="000000"/>
          <w:sz w:val="18"/>
          <w:szCs w:val="18"/>
          <w:lang w:val="en-US" w:eastAsia="es-CO"/>
        </w:rPr>
        <w:t>.</w:t>
      </w:r>
    </w:p>
    <w:tbl>
      <w:tblPr>
        <w:tblW w:w="9360" w:type="dxa"/>
        <w:jc w:val="center"/>
        <w:tblLayout w:type="fixed"/>
        <w:tblCellMar>
          <w:left w:w="0" w:type="dxa"/>
          <w:right w:w="0" w:type="dxa"/>
        </w:tblCellMar>
        <w:tblLook w:val="04A0" w:firstRow="1" w:lastRow="0" w:firstColumn="1" w:lastColumn="0" w:noHBand="0" w:noVBand="1"/>
      </w:tblPr>
      <w:tblGrid>
        <w:gridCol w:w="4250"/>
        <w:gridCol w:w="1003"/>
        <w:gridCol w:w="283"/>
        <w:gridCol w:w="246"/>
        <w:gridCol w:w="504"/>
        <w:gridCol w:w="368"/>
        <w:gridCol w:w="28"/>
        <w:gridCol w:w="395"/>
        <w:gridCol w:w="529"/>
        <w:gridCol w:w="45"/>
        <w:gridCol w:w="396"/>
        <w:gridCol w:w="774"/>
        <w:gridCol w:w="133"/>
        <w:gridCol w:w="396"/>
        <w:gridCol w:w="10"/>
      </w:tblGrid>
      <w:tr w:rsidR="00CC057A" w:rsidRPr="00A1797A" w14:paraId="7F523B4B" w14:textId="77777777" w:rsidTr="003F79A7">
        <w:trPr>
          <w:gridAfter w:val="1"/>
          <w:wAfter w:w="10" w:type="dxa"/>
          <w:trHeight w:val="315"/>
          <w:jc w:val="center"/>
        </w:trPr>
        <w:tc>
          <w:tcPr>
            <w:tcW w:w="5536" w:type="dxa"/>
            <w:gridSpan w:val="3"/>
            <w:tcMar>
              <w:top w:w="0" w:type="dxa"/>
              <w:left w:w="70" w:type="dxa"/>
              <w:bottom w:w="0" w:type="dxa"/>
              <w:right w:w="70" w:type="dxa"/>
            </w:tcMar>
            <w:vAlign w:val="bottom"/>
            <w:hideMark/>
          </w:tcPr>
          <w:p w14:paraId="3BCB7516" w14:textId="6B62DE26"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25.1 Implemented measure</w:t>
            </w:r>
          </w:p>
        </w:tc>
        <w:tc>
          <w:tcPr>
            <w:tcW w:w="750" w:type="dxa"/>
            <w:gridSpan w:val="2"/>
            <w:tcMar>
              <w:top w:w="0" w:type="dxa"/>
              <w:left w:w="70" w:type="dxa"/>
              <w:bottom w:w="0" w:type="dxa"/>
              <w:right w:w="70" w:type="dxa"/>
            </w:tcMar>
            <w:vAlign w:val="center"/>
            <w:hideMark/>
          </w:tcPr>
          <w:p w14:paraId="0757B299"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A6B56BF"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2EBBBF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8961597"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7" w:type="dxa"/>
            <w:gridSpan w:val="2"/>
            <w:tcMar>
              <w:top w:w="0" w:type="dxa"/>
              <w:left w:w="70" w:type="dxa"/>
              <w:bottom w:w="0" w:type="dxa"/>
              <w:right w:w="70" w:type="dxa"/>
            </w:tcMar>
            <w:vAlign w:val="center"/>
            <w:hideMark/>
          </w:tcPr>
          <w:p w14:paraId="30C74A87"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882DC8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D31DDB" w:rsidRPr="00A1797A" w14:paraId="52DCBF8F" w14:textId="77777777" w:rsidTr="003F79A7">
        <w:trPr>
          <w:gridAfter w:val="1"/>
          <w:wAfter w:w="10" w:type="dxa"/>
          <w:trHeight w:val="315"/>
          <w:jc w:val="center"/>
        </w:trPr>
        <w:tc>
          <w:tcPr>
            <w:tcW w:w="4250" w:type="dxa"/>
            <w:tcMar>
              <w:top w:w="0" w:type="dxa"/>
              <w:left w:w="70" w:type="dxa"/>
              <w:bottom w:w="0" w:type="dxa"/>
              <w:right w:w="70" w:type="dxa"/>
            </w:tcMar>
            <w:vAlign w:val="bottom"/>
            <w:hideMark/>
          </w:tcPr>
          <w:p w14:paraId="30E26476"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3" w:type="dxa"/>
            <w:tcMar>
              <w:top w:w="0" w:type="dxa"/>
              <w:left w:w="70" w:type="dxa"/>
              <w:bottom w:w="0" w:type="dxa"/>
              <w:right w:w="70" w:type="dxa"/>
            </w:tcMar>
            <w:vAlign w:val="bottom"/>
            <w:hideMark/>
          </w:tcPr>
          <w:p w14:paraId="7834D68F"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E182808"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Mar>
              <w:top w:w="0" w:type="dxa"/>
              <w:left w:w="70" w:type="dxa"/>
              <w:bottom w:w="0" w:type="dxa"/>
              <w:right w:w="70" w:type="dxa"/>
            </w:tcMar>
            <w:vAlign w:val="bottom"/>
            <w:hideMark/>
          </w:tcPr>
          <w:p w14:paraId="1FC48CF4"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2604282"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1E45535"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Mar>
              <w:top w:w="0" w:type="dxa"/>
              <w:left w:w="70" w:type="dxa"/>
              <w:bottom w:w="0" w:type="dxa"/>
              <w:right w:w="70" w:type="dxa"/>
            </w:tcMar>
            <w:vAlign w:val="bottom"/>
            <w:hideMark/>
          </w:tcPr>
          <w:p w14:paraId="3FA5C63E"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5B31941"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D31DDB" w:rsidRPr="00A1797A" w14:paraId="2DDDCAFC" w14:textId="77777777" w:rsidTr="003F79A7">
        <w:trPr>
          <w:gridAfter w:val="1"/>
          <w:wAfter w:w="10" w:type="dxa"/>
          <w:trHeight w:val="300"/>
          <w:jc w:val="center"/>
        </w:trPr>
        <w:tc>
          <w:tcPr>
            <w:tcW w:w="4250" w:type="dxa"/>
            <w:tcBorders>
              <w:top w:val="single" w:sz="8" w:space="0" w:color="000000"/>
              <w:left w:val="single" w:sz="8" w:space="0" w:color="000000"/>
            </w:tcBorders>
            <w:tcMar>
              <w:top w:w="0" w:type="dxa"/>
              <w:left w:w="70" w:type="dxa"/>
              <w:bottom w:w="0" w:type="dxa"/>
              <w:right w:w="70" w:type="dxa"/>
            </w:tcMar>
            <w:vAlign w:val="bottom"/>
            <w:hideMark/>
          </w:tcPr>
          <w:p w14:paraId="79ADAED5"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17191213"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3" w:type="dxa"/>
            <w:tcBorders>
              <w:top w:val="single" w:sz="8" w:space="0" w:color="000000"/>
            </w:tcBorders>
            <w:tcMar>
              <w:top w:w="0" w:type="dxa"/>
              <w:left w:w="70" w:type="dxa"/>
              <w:bottom w:w="0" w:type="dxa"/>
              <w:right w:w="70" w:type="dxa"/>
            </w:tcMar>
            <w:vAlign w:val="bottom"/>
            <w:hideMark/>
          </w:tcPr>
          <w:p w14:paraId="37D71D92"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2964C7E"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Borders>
              <w:top w:val="single" w:sz="8" w:space="0" w:color="000000"/>
            </w:tcBorders>
            <w:tcMar>
              <w:top w:w="0" w:type="dxa"/>
              <w:left w:w="70" w:type="dxa"/>
              <w:bottom w:w="0" w:type="dxa"/>
              <w:right w:w="70" w:type="dxa"/>
            </w:tcMar>
            <w:vAlign w:val="bottom"/>
            <w:hideMark/>
          </w:tcPr>
          <w:p w14:paraId="6B017189"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16D86F6"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1DF5E50"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Borders>
              <w:top w:val="single" w:sz="8" w:space="0" w:color="000000"/>
            </w:tcBorders>
            <w:tcMar>
              <w:top w:w="0" w:type="dxa"/>
              <w:left w:w="70" w:type="dxa"/>
              <w:bottom w:w="0" w:type="dxa"/>
              <w:right w:w="70" w:type="dxa"/>
            </w:tcMar>
            <w:vAlign w:val="bottom"/>
            <w:hideMark/>
          </w:tcPr>
          <w:p w14:paraId="0131FFD4"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630168B"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D31DDB" w:rsidRPr="00E04DA4" w14:paraId="1B44F022" w14:textId="77777777" w:rsidTr="00CC057A">
        <w:trPr>
          <w:trHeight w:val="584"/>
          <w:jc w:val="center"/>
        </w:trPr>
        <w:tc>
          <w:tcPr>
            <w:tcW w:w="9360" w:type="dxa"/>
            <w:gridSpan w:val="15"/>
            <w:tcBorders>
              <w:left w:val="single" w:sz="8" w:space="0" w:color="000000"/>
              <w:right w:val="single" w:sz="8" w:space="0" w:color="000000"/>
            </w:tcBorders>
            <w:tcMar>
              <w:top w:w="0" w:type="dxa"/>
              <w:left w:w="70" w:type="dxa"/>
              <w:bottom w:w="0" w:type="dxa"/>
              <w:right w:w="70" w:type="dxa"/>
            </w:tcMar>
            <w:hideMark/>
          </w:tcPr>
          <w:p w14:paraId="15E95E60" w14:textId="77777777" w:rsidR="00A75DBD"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Corporate Governance Code </w:t>
            </w:r>
            <w:r w:rsidR="00A75DBD" w:rsidRPr="00A1797A">
              <w:rPr>
                <w:rFonts w:ascii="Verdana" w:eastAsia="Times New Roman" w:hAnsi="Verdana" w:cstheme="minorHAnsi"/>
                <w:sz w:val="18"/>
                <w:szCs w:val="18"/>
                <w:lang w:val="en-US" w:eastAsia="es-CO"/>
              </w:rPr>
              <w:t xml:space="preserve">(Section 2: Internal Controls) </w:t>
            </w:r>
            <w:r w:rsidRPr="00A1797A">
              <w:rPr>
                <w:rFonts w:ascii="Verdana" w:eastAsia="Times New Roman" w:hAnsi="Verdana" w:cstheme="minorHAnsi"/>
                <w:sz w:val="18"/>
                <w:szCs w:val="18"/>
                <w:lang w:val="en-US" w:eastAsia="es-CO"/>
              </w:rPr>
              <w:t xml:space="preserve">established that: </w:t>
            </w:r>
          </w:p>
          <w:p w14:paraId="1B124C25" w14:textId="77777777" w:rsidR="00A75DBD" w:rsidRPr="00A1797A" w:rsidRDefault="00A75DBD" w:rsidP="006D2673">
            <w:pPr>
              <w:spacing w:after="0" w:line="240" w:lineRule="auto"/>
              <w:jc w:val="both"/>
              <w:rPr>
                <w:rFonts w:ascii="Verdana" w:eastAsia="Times New Roman" w:hAnsi="Verdana" w:cstheme="minorHAnsi"/>
                <w:sz w:val="18"/>
                <w:szCs w:val="18"/>
                <w:lang w:val="en-US" w:eastAsia="es-CO"/>
              </w:rPr>
            </w:pPr>
          </w:p>
          <w:p w14:paraId="4199EEF1" w14:textId="68FB25DC" w:rsidR="00A75DBD" w:rsidRPr="00A1797A" w:rsidRDefault="003968F6" w:rsidP="006D2673">
            <w:pPr>
              <w:pStyle w:val="NormalWeb"/>
              <w:spacing w:before="0" w:beforeAutospacing="0" w:after="240" w:afterAutospacing="0"/>
              <w:jc w:val="both"/>
              <w:rPr>
                <w:rFonts w:ascii="Verdana" w:hAnsi="Verdana" w:cstheme="minorHAnsi"/>
                <w:color w:val="000000"/>
                <w:sz w:val="18"/>
                <w:szCs w:val="18"/>
                <w:lang w:val="en-US"/>
              </w:rPr>
            </w:pPr>
            <w:r w:rsidRPr="00A1797A">
              <w:rPr>
                <w:rFonts w:ascii="Verdana" w:hAnsi="Verdana" w:cstheme="minorHAnsi"/>
                <w:color w:val="000000"/>
                <w:sz w:val="18"/>
                <w:szCs w:val="18"/>
                <w:lang w:val="en-US"/>
              </w:rPr>
              <w:t xml:space="preserve">Ecopetrol </w:t>
            </w:r>
            <w:r w:rsidR="00A75DBD" w:rsidRPr="00A1797A">
              <w:rPr>
                <w:rFonts w:ascii="Verdana" w:hAnsi="Verdana" w:cstheme="minorHAnsi"/>
                <w:color w:val="000000"/>
                <w:sz w:val="18"/>
                <w:szCs w:val="18"/>
                <w:lang w:val="en-US"/>
              </w:rPr>
              <w:t>is committed to establishing and maintaining an Internal Control System, understood as the process carried out by all the people in the organization, supervised by the Board of Directors, Senior Management and control entities, to provide reasonable safety in the activities needed to achieve its goals, framed within the recommended practices of the COSO international reference framework (</w:t>
            </w:r>
            <w:r w:rsidR="00A75DBD" w:rsidRPr="00A1797A">
              <w:rPr>
                <w:rFonts w:ascii="Verdana" w:hAnsi="Verdana" w:cstheme="minorHAnsi"/>
                <w:iCs/>
                <w:color w:val="000000"/>
                <w:sz w:val="18"/>
                <w:szCs w:val="18"/>
                <w:lang w:val="en-US"/>
              </w:rPr>
              <w:t>Committee of Sponsoring Organizations of the Treadway Commission - Enterprise Risk Management</w:t>
            </w:r>
            <w:r w:rsidR="00A75DBD" w:rsidRPr="00A1797A">
              <w:rPr>
                <w:rFonts w:ascii="Verdana" w:hAnsi="Verdana" w:cstheme="minorHAnsi"/>
                <w:color w:val="000000"/>
                <w:sz w:val="18"/>
                <w:szCs w:val="18"/>
                <w:lang w:val="en-US"/>
              </w:rPr>
              <w:t xml:space="preserve">). In accounting matters, the Internal Control System ensures that the assets, </w:t>
            </w:r>
            <w:r w:rsidR="00077B75" w:rsidRPr="00A1797A">
              <w:rPr>
                <w:rFonts w:ascii="Verdana" w:hAnsi="Verdana" w:cstheme="minorHAnsi"/>
                <w:color w:val="000000"/>
                <w:sz w:val="18"/>
                <w:szCs w:val="18"/>
                <w:lang w:val="en-US"/>
              </w:rPr>
              <w:t>liabilities,</w:t>
            </w:r>
            <w:r w:rsidR="00A75DBD" w:rsidRPr="00A1797A">
              <w:rPr>
                <w:rFonts w:ascii="Verdana" w:hAnsi="Verdana" w:cstheme="minorHAnsi"/>
                <w:color w:val="000000"/>
                <w:sz w:val="18"/>
                <w:szCs w:val="18"/>
                <w:lang w:val="en-US"/>
              </w:rPr>
              <w:t xml:space="preserve"> and equity of the Company are properly managed and administered and that, with reasonable detail, accurately and correctly reflect the transactions and divestments of the Company’s assets.</w:t>
            </w:r>
          </w:p>
          <w:p w14:paraId="30099339" w14:textId="3EEBD115" w:rsidR="003968F6" w:rsidRPr="00A1797A" w:rsidRDefault="00A75DBD" w:rsidP="006D2673">
            <w:pPr>
              <w:pStyle w:val="NormalWeb"/>
              <w:spacing w:before="0" w:beforeAutospacing="0" w:after="240" w:afterAutospacing="0"/>
              <w:jc w:val="both"/>
              <w:rPr>
                <w:rFonts w:ascii="Verdana" w:hAnsi="Verdana" w:cstheme="minorHAnsi"/>
                <w:sz w:val="18"/>
                <w:szCs w:val="18"/>
                <w:lang w:val="en-US"/>
              </w:rPr>
            </w:pPr>
            <w:r w:rsidRPr="00A1797A">
              <w:rPr>
                <w:rFonts w:ascii="Verdana" w:hAnsi="Verdana" w:cstheme="minorHAnsi"/>
                <w:color w:val="000000"/>
                <w:sz w:val="18"/>
                <w:szCs w:val="18"/>
                <w:lang w:val="en-US"/>
              </w:rPr>
              <w:t xml:space="preserve">For this purpose, </w:t>
            </w:r>
            <w:r w:rsidR="003968F6" w:rsidRPr="00A1797A">
              <w:rPr>
                <w:rFonts w:ascii="Verdana" w:hAnsi="Verdana" w:cstheme="minorHAnsi"/>
                <w:color w:val="000000"/>
                <w:sz w:val="18"/>
                <w:szCs w:val="18"/>
                <w:lang w:val="en-US"/>
              </w:rPr>
              <w:t xml:space="preserve">Ecopetrol </w:t>
            </w:r>
            <w:r w:rsidRPr="00A1797A">
              <w:rPr>
                <w:rFonts w:ascii="Verdana" w:hAnsi="Verdana" w:cstheme="minorHAnsi"/>
                <w:color w:val="000000"/>
                <w:sz w:val="18"/>
                <w:szCs w:val="18"/>
                <w:lang w:val="en-US"/>
              </w:rPr>
              <w:t xml:space="preserve">has established an organizational structure that supports risk management and the Internal Control System, assigning specific responsibilities to the Board of Directors, the </w:t>
            </w:r>
            <w:r w:rsidR="003968F6" w:rsidRPr="00A1797A">
              <w:rPr>
                <w:rFonts w:ascii="Verdana" w:hAnsi="Verdana" w:cstheme="minorHAnsi"/>
                <w:color w:val="000000"/>
                <w:sz w:val="18"/>
                <w:szCs w:val="18"/>
                <w:lang w:val="en-US"/>
              </w:rPr>
              <w:t>Audit and Risk Committee of the Board of Directors</w:t>
            </w:r>
            <w:r w:rsidRPr="00A1797A">
              <w:rPr>
                <w:rFonts w:ascii="Verdana" w:hAnsi="Verdana" w:cstheme="minorHAnsi"/>
                <w:color w:val="000000"/>
                <w:sz w:val="18"/>
                <w:szCs w:val="18"/>
                <w:lang w:val="en-US"/>
              </w:rPr>
              <w:t xml:space="preserve">, the President and the risk management and the Internal Control Area </w:t>
            </w:r>
            <w:r w:rsidR="003968F6" w:rsidRPr="00A1797A">
              <w:rPr>
                <w:rFonts w:ascii="Verdana" w:hAnsi="Verdana" w:cstheme="minorHAnsi"/>
                <w:color w:val="000000"/>
                <w:sz w:val="18"/>
                <w:szCs w:val="18"/>
                <w:lang w:val="en-US"/>
              </w:rPr>
              <w:t>(</w:t>
            </w:r>
            <w:r w:rsidR="00886434" w:rsidRPr="00A1797A">
              <w:rPr>
                <w:rFonts w:ascii="Verdana" w:hAnsi="Verdana" w:cstheme="minorHAnsi"/>
                <w:sz w:val="18"/>
                <w:szCs w:val="18"/>
                <w:lang w:val="en-US"/>
              </w:rPr>
              <w:t xml:space="preserve">Corporate Management of Integrated Risk Management </w:t>
            </w:r>
            <w:r w:rsidR="003968F6" w:rsidRPr="00A1797A">
              <w:rPr>
                <w:rFonts w:ascii="Verdana" w:hAnsi="Verdana" w:cstheme="minorHAnsi"/>
                <w:color w:val="000000"/>
                <w:sz w:val="18"/>
                <w:szCs w:val="18"/>
                <w:lang w:val="en-US"/>
              </w:rPr>
              <w:t xml:space="preserve">and Corporate Management of Internal Control Assurance) of the Vice Presidency of Compliance of Ecopetrol. </w:t>
            </w:r>
            <w:r w:rsidR="00D31DDB" w:rsidRPr="00A1797A">
              <w:rPr>
                <w:rFonts w:ascii="Verdana" w:hAnsi="Verdana" w:cstheme="minorHAnsi"/>
                <w:sz w:val="18"/>
                <w:szCs w:val="18"/>
                <w:lang w:val="en-US"/>
              </w:rPr>
              <w:t xml:space="preserve">In this matter, the Company's Bylaws (latest amendment carried out and approved by the General Shareholders' Meeting of </w:t>
            </w:r>
            <w:r w:rsidR="00C53A40" w:rsidRPr="00A1797A">
              <w:rPr>
                <w:rFonts w:ascii="Verdana" w:hAnsi="Verdana" w:cstheme="minorHAnsi"/>
                <w:sz w:val="18"/>
                <w:szCs w:val="18"/>
                <w:lang w:val="en-US"/>
              </w:rPr>
              <w:t>March 30, 2022</w:t>
            </w:r>
            <w:r w:rsidR="00D31DDB" w:rsidRPr="00A1797A">
              <w:rPr>
                <w:rFonts w:ascii="Verdana" w:hAnsi="Verdana" w:cstheme="minorHAnsi"/>
                <w:sz w:val="18"/>
                <w:szCs w:val="18"/>
                <w:lang w:val="en-US"/>
              </w:rPr>
              <w:t xml:space="preserve">) include as a </w:t>
            </w:r>
            <w:r w:rsidR="003968F6" w:rsidRPr="00A1797A">
              <w:rPr>
                <w:rFonts w:ascii="Verdana" w:hAnsi="Verdana" w:cstheme="minorHAnsi"/>
                <w:sz w:val="18"/>
                <w:szCs w:val="18"/>
                <w:lang w:val="en-US"/>
              </w:rPr>
              <w:t xml:space="preserve">duty of the Board of Directors: </w:t>
            </w:r>
            <w:r w:rsidR="00D31DDB" w:rsidRPr="00A1797A">
              <w:rPr>
                <w:rFonts w:ascii="Verdana" w:hAnsi="Verdana" w:cstheme="minorHAnsi"/>
                <w:sz w:val="18"/>
                <w:szCs w:val="18"/>
                <w:lang w:val="en-US"/>
              </w:rPr>
              <w:t>To ensure the effectiveness of the internal control and risk management</w:t>
            </w:r>
            <w:r w:rsidR="00BE4851" w:rsidRPr="00A1797A">
              <w:rPr>
                <w:rFonts w:ascii="Verdana" w:hAnsi="Verdana" w:cstheme="minorHAnsi"/>
                <w:sz w:val="18"/>
                <w:szCs w:val="18"/>
                <w:lang w:val="en-US"/>
              </w:rPr>
              <w:t xml:space="preserve"> systems</w:t>
            </w:r>
            <w:r w:rsidR="003968F6" w:rsidRPr="00A1797A">
              <w:rPr>
                <w:rFonts w:ascii="Verdana" w:hAnsi="Verdana" w:cstheme="minorHAnsi"/>
                <w:sz w:val="18"/>
                <w:szCs w:val="18"/>
                <w:lang w:val="en-US"/>
              </w:rPr>
              <w:t>.</w:t>
            </w:r>
          </w:p>
          <w:p w14:paraId="33B7D59E" w14:textId="49B43F39" w:rsidR="003968F6" w:rsidRPr="00A1797A" w:rsidRDefault="003968F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Considering that Ecopetrol S.A. is the Parent Company of the Business Group, the Board of Directors, through its Audit and Risk Committee secure</w:t>
            </w:r>
            <w:r w:rsidR="004A66D9"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 xml:space="preserve"> the existence of a control architecture with a consolidated scope.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provisions of the Internal Regulations of the Audit and Risk Committee of the Board of Directors of Ecopetrol S.A., the Committee is a body to assist the administration performed by the Board of Directors and its highest control body, in charge of the oversight, management and effectiveness of the Ecopetrol Group's Internal Control System. The Committee is knowledgeable about and analyzes, within the framework of its duties and beforehand, the issues that will be considered by the Board of Directors and</w:t>
            </w:r>
            <w:proofErr w:type="gramStart"/>
            <w:r w:rsidRPr="00A1797A">
              <w:rPr>
                <w:rFonts w:ascii="Verdana" w:eastAsia="Times New Roman" w:hAnsi="Verdana" w:cstheme="minorHAnsi"/>
                <w:sz w:val="18"/>
                <w:szCs w:val="18"/>
                <w:lang w:val="en-US" w:eastAsia="es-CO"/>
              </w:rPr>
              <w:t>, as the case may be, provide</w:t>
            </w:r>
            <w:proofErr w:type="gramEnd"/>
            <w:r w:rsidRPr="00A1797A">
              <w:rPr>
                <w:rFonts w:ascii="Verdana" w:eastAsia="Times New Roman" w:hAnsi="Verdana" w:cstheme="minorHAnsi"/>
                <w:sz w:val="18"/>
                <w:szCs w:val="18"/>
                <w:lang w:val="en-US" w:eastAsia="es-CO"/>
              </w:rPr>
              <w:t xml:space="preserve"> its recommendations so that the latter may adopt the corresponding applicable determinations. Likewise, it will supervise compliance with the internal audit program and ensure that the preparation, </w:t>
            </w:r>
            <w:r w:rsidR="00077B75" w:rsidRPr="00A1797A">
              <w:rPr>
                <w:rFonts w:ascii="Verdana" w:eastAsia="Times New Roman" w:hAnsi="Verdana" w:cstheme="minorHAnsi"/>
                <w:sz w:val="18"/>
                <w:szCs w:val="18"/>
                <w:lang w:val="en-US" w:eastAsia="es-CO"/>
              </w:rPr>
              <w:t>presentation,</w:t>
            </w:r>
            <w:r w:rsidRPr="00A1797A">
              <w:rPr>
                <w:rFonts w:ascii="Verdana" w:eastAsia="Times New Roman" w:hAnsi="Verdana" w:cstheme="minorHAnsi"/>
                <w:sz w:val="18"/>
                <w:szCs w:val="18"/>
                <w:lang w:val="en-US" w:eastAsia="es-CO"/>
              </w:rPr>
              <w:t xml:space="preserve"> and disclosure of financial information </w:t>
            </w:r>
            <w:r w:rsidR="004A66D9" w:rsidRPr="00A1797A">
              <w:rPr>
                <w:rFonts w:ascii="Verdana" w:eastAsia="Times New Roman" w:hAnsi="Verdana" w:cstheme="minorHAnsi"/>
                <w:sz w:val="18"/>
                <w:szCs w:val="18"/>
                <w:lang w:val="en-US" w:eastAsia="es-CO"/>
              </w:rPr>
              <w:t>are</w:t>
            </w:r>
            <w:r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consistent</w:t>
            </w:r>
            <w:r w:rsidRPr="00A1797A">
              <w:rPr>
                <w:rFonts w:ascii="Verdana" w:eastAsia="Times New Roman" w:hAnsi="Verdana" w:cstheme="minorHAnsi"/>
                <w:sz w:val="18"/>
                <w:szCs w:val="18"/>
                <w:lang w:val="en-US" w:eastAsia="es-CO"/>
              </w:rPr>
              <w:t xml:space="preserve"> with the provisions of the law, making the appropriate determinations. This Committee supports the Board of Directors in the supervision of the Internal Control System. Its duties include the following:</w:t>
            </w:r>
          </w:p>
          <w:p w14:paraId="2E8ACEFD" w14:textId="77777777" w:rsidR="003968F6" w:rsidRPr="00A1797A" w:rsidRDefault="003968F6" w:rsidP="006D2673">
            <w:pPr>
              <w:spacing w:after="0" w:line="240" w:lineRule="auto"/>
              <w:jc w:val="both"/>
              <w:rPr>
                <w:rFonts w:ascii="Verdana" w:eastAsia="Times New Roman" w:hAnsi="Verdana" w:cstheme="minorHAnsi"/>
                <w:sz w:val="18"/>
                <w:szCs w:val="18"/>
                <w:lang w:val="en-US" w:eastAsia="es-CO"/>
              </w:rPr>
            </w:pPr>
          </w:p>
          <w:p w14:paraId="1E33896B" w14:textId="1170F9EB" w:rsidR="003968F6" w:rsidRPr="00A1797A" w:rsidRDefault="003968F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Recommend that the Board of Directors approve the guidelines, policies, principles, </w:t>
            </w:r>
            <w:r w:rsidR="00077B75" w:rsidRPr="00A1797A">
              <w:rPr>
                <w:rFonts w:ascii="Verdana" w:eastAsia="Times New Roman" w:hAnsi="Verdana" w:cstheme="minorHAnsi"/>
                <w:sz w:val="18"/>
                <w:szCs w:val="18"/>
                <w:lang w:val="en-US" w:eastAsia="es-CO"/>
              </w:rPr>
              <w:t>models,</w:t>
            </w:r>
            <w:r w:rsidRPr="00A1797A">
              <w:rPr>
                <w:rFonts w:ascii="Verdana" w:eastAsia="Times New Roman" w:hAnsi="Verdana" w:cstheme="minorHAnsi"/>
                <w:sz w:val="18"/>
                <w:szCs w:val="18"/>
                <w:lang w:val="en-US" w:eastAsia="es-CO"/>
              </w:rPr>
              <w:t xml:space="preserve"> and methodologies to</w:t>
            </w:r>
            <w:r w:rsidR="004A66D9" w:rsidRPr="00A1797A">
              <w:rPr>
                <w:rFonts w:ascii="Verdana" w:eastAsia="Times New Roman" w:hAnsi="Verdana" w:cstheme="minorHAnsi"/>
                <w:sz w:val="18"/>
                <w:szCs w:val="18"/>
                <w:lang w:val="en-US" w:eastAsia="es-CO"/>
              </w:rPr>
              <w:t xml:space="preserve"> be applied in internal control</w:t>
            </w:r>
            <w:r w:rsidRPr="00A1797A">
              <w:rPr>
                <w:rFonts w:ascii="Verdana" w:eastAsia="Times New Roman" w:hAnsi="Verdana" w:cstheme="minorHAnsi"/>
                <w:sz w:val="18"/>
                <w:szCs w:val="18"/>
                <w:lang w:val="en-US" w:eastAsia="es-CO"/>
              </w:rPr>
              <w:t xml:space="preserve"> matters</w:t>
            </w:r>
            <w:r w:rsidR="004A66D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verify the implementation of its structure, </w:t>
            </w:r>
            <w:r w:rsidR="004A66D9" w:rsidRPr="00A1797A">
              <w:rPr>
                <w:rFonts w:ascii="Verdana" w:eastAsia="Times New Roman" w:hAnsi="Verdana" w:cstheme="minorHAnsi"/>
                <w:sz w:val="18"/>
                <w:szCs w:val="18"/>
                <w:lang w:val="en-US" w:eastAsia="es-CO"/>
              </w:rPr>
              <w:t>under</w:t>
            </w:r>
            <w:r w:rsidRPr="00A1797A">
              <w:rPr>
                <w:rFonts w:ascii="Verdana" w:eastAsia="Times New Roman" w:hAnsi="Verdana" w:cstheme="minorHAnsi"/>
                <w:sz w:val="18"/>
                <w:szCs w:val="18"/>
                <w:lang w:val="en-US" w:eastAsia="es-CO"/>
              </w:rPr>
              <w:t xml:space="preserve"> the COSO model and the adequate adoption of financial reporting procedures. Furthermore, to follow up on the correct operation of the Internal Control System.</w:t>
            </w:r>
          </w:p>
          <w:p w14:paraId="2A0CB3D2" w14:textId="66905BB1" w:rsidR="003968F6" w:rsidRPr="00A1797A" w:rsidRDefault="003968F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Oversee the effectiveness of the duty of regulatory compliance and of prevention and control of fraud, corruption, bribery, money laundering</w:t>
            </w:r>
            <w:r w:rsidR="006D2673"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terrorist financing</w:t>
            </w:r>
            <w:r w:rsidR="006D2673" w:rsidRPr="00A1797A">
              <w:rPr>
                <w:rFonts w:ascii="Verdana" w:eastAsia="Times New Roman" w:hAnsi="Verdana" w:cstheme="minorHAnsi"/>
                <w:sz w:val="18"/>
                <w:szCs w:val="18"/>
                <w:lang w:val="en-US" w:eastAsia="es-CO"/>
              </w:rPr>
              <w:t>, and the financing of the proliferation weapons of mass destruction,</w:t>
            </w:r>
            <w:r w:rsidRPr="00A1797A">
              <w:rPr>
                <w:rFonts w:ascii="Verdana" w:eastAsia="Times New Roman" w:hAnsi="Verdana" w:cstheme="minorHAnsi"/>
                <w:sz w:val="18"/>
                <w:szCs w:val="18"/>
                <w:lang w:val="en-US" w:eastAsia="es-CO"/>
              </w:rPr>
              <w:t xml:space="preserve"> through a biannual report presented by the Compliance Officer and report to the Board of Directors all activities carried out.</w:t>
            </w:r>
          </w:p>
          <w:p w14:paraId="3A2B889E" w14:textId="6072EAD4" w:rsidR="003968F6" w:rsidRPr="00A1797A" w:rsidRDefault="003968F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Verify the implementation of the Risk Management System, which must include the identification, assessment, treatment and monitoring of Company risks, their </w:t>
            </w:r>
            <w:r w:rsidR="00077B75" w:rsidRPr="00A1797A">
              <w:rPr>
                <w:rFonts w:ascii="Verdana" w:eastAsia="Times New Roman" w:hAnsi="Verdana" w:cstheme="minorHAnsi"/>
                <w:sz w:val="18"/>
                <w:szCs w:val="18"/>
                <w:lang w:val="en-US" w:eastAsia="es-CO"/>
              </w:rPr>
              <w:t>materialization,</w:t>
            </w:r>
            <w:r w:rsidRPr="00A1797A">
              <w:rPr>
                <w:rFonts w:ascii="Verdana" w:eastAsia="Times New Roman" w:hAnsi="Verdana" w:cstheme="minorHAnsi"/>
                <w:sz w:val="18"/>
                <w:szCs w:val="18"/>
                <w:lang w:val="en-US" w:eastAsia="es-CO"/>
              </w:rPr>
              <w:t xml:space="preserve"> and the respective analysis on the impacts of the potential materialization thereof.</w:t>
            </w:r>
          </w:p>
          <w:p w14:paraId="3324D876" w14:textId="3D338C74" w:rsidR="003968F6" w:rsidRPr="00A1797A" w:rsidRDefault="003968F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Understand and monitor the management of the subordinated companies that comprise the Group, </w:t>
            </w:r>
            <w:r w:rsidR="004A66D9" w:rsidRPr="00A1797A">
              <w:rPr>
                <w:rFonts w:ascii="Verdana" w:eastAsia="Times New Roman" w:hAnsi="Verdana" w:cstheme="minorHAnsi"/>
                <w:sz w:val="18"/>
                <w:szCs w:val="18"/>
                <w:lang w:val="en-US" w:eastAsia="es-CO"/>
              </w:rPr>
              <w:t>through</w:t>
            </w:r>
            <w:r w:rsidRPr="00A1797A">
              <w:rPr>
                <w:rFonts w:ascii="Verdana" w:eastAsia="Times New Roman" w:hAnsi="Verdana" w:cstheme="minorHAnsi"/>
                <w:sz w:val="18"/>
                <w:szCs w:val="18"/>
                <w:lang w:val="en-US" w:eastAsia="es-CO"/>
              </w:rPr>
              <w:t xml:space="preserve"> a semi-annual management report containing information on the following matters that may impact the consolidated financial information: (i) internal control model and process; (ii) independence of the Statutory Auditor; (iii) ethical, corruption, </w:t>
            </w:r>
            <w:r w:rsidR="00077B75" w:rsidRPr="00A1797A">
              <w:rPr>
                <w:rFonts w:ascii="Verdana" w:eastAsia="Times New Roman" w:hAnsi="Verdana" w:cstheme="minorHAnsi"/>
                <w:sz w:val="18"/>
                <w:szCs w:val="18"/>
                <w:lang w:val="en-US" w:eastAsia="es-CO"/>
              </w:rPr>
              <w:t>accounting,</w:t>
            </w:r>
            <w:r w:rsidRPr="00A1797A">
              <w:rPr>
                <w:rFonts w:ascii="Verdana" w:eastAsia="Times New Roman" w:hAnsi="Verdana" w:cstheme="minorHAnsi"/>
                <w:sz w:val="18"/>
                <w:szCs w:val="18"/>
                <w:lang w:val="en-US" w:eastAsia="es-CO"/>
              </w:rPr>
              <w:t xml:space="preserve"> and financial fraud complaints; and (iv) risk management system.</w:t>
            </w:r>
          </w:p>
          <w:p w14:paraId="2790F026" w14:textId="4B30A266" w:rsidR="003968F6" w:rsidRPr="00A1797A" w:rsidRDefault="003968F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Ecopetrol has defined handbooks and instructions that contain the guidelines on risk and internal controls that apply to Ecopetrol S.A. as well as the Group companies and seeks to provide reasonable assurance about the fulfillment of corporate objectives. There is a</w:t>
            </w:r>
            <w:r w:rsidR="00B93B76" w:rsidRPr="00A1797A">
              <w:rPr>
                <w:rFonts w:ascii="Verdana" w:eastAsia="Times New Roman" w:hAnsi="Verdana" w:cstheme="minorHAnsi"/>
                <w:sz w:val="18"/>
                <w:szCs w:val="18"/>
                <w:lang w:val="en-US" w:eastAsia="es-CO"/>
              </w:rPr>
              <w:t>n</w:t>
            </w:r>
            <w:r w:rsidRPr="00A1797A">
              <w:rPr>
                <w:rFonts w:ascii="Verdana" w:eastAsia="Times New Roman" w:hAnsi="Verdana" w:cstheme="minorHAnsi"/>
                <w:sz w:val="18"/>
                <w:szCs w:val="18"/>
                <w:lang w:val="en-US" w:eastAsia="es-CO"/>
              </w:rPr>
              <w:t xml:space="preserve"> Integrated Risks Management Handbook for the Ecopetrol Group, Internal Controls System Handbook for the Ecopetrol Group, a Procedure for the Management of Process Risks for the Ecopetrol Group, a Procedure for the Management of Business Risks for the Ecopetrol Group, and a Procedure for the Management of Controls and Appropriate Actions for the Ecopetrol Group.</w:t>
            </w:r>
          </w:p>
          <w:p w14:paraId="7E59AE01" w14:textId="77777777" w:rsidR="003968F6" w:rsidRPr="00A1797A" w:rsidRDefault="003968F6" w:rsidP="006D2673">
            <w:pPr>
              <w:spacing w:after="0" w:line="240" w:lineRule="auto"/>
              <w:jc w:val="both"/>
              <w:rPr>
                <w:rFonts w:ascii="Verdana" w:eastAsia="Times New Roman" w:hAnsi="Verdana" w:cstheme="minorHAnsi"/>
                <w:sz w:val="18"/>
                <w:szCs w:val="18"/>
                <w:lang w:val="en-US" w:eastAsia="es-CO"/>
              </w:rPr>
            </w:pPr>
          </w:p>
          <w:p w14:paraId="184E9F60" w14:textId="53F60E04" w:rsidR="00D31DDB" w:rsidRPr="00A1797A" w:rsidRDefault="003968F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Ecopetrol S.A. has support and assurance entities at the consolidated level handling internal control, such as the Corporate Risk Assurance a</w:t>
            </w:r>
            <w:r w:rsidR="00B93B76" w:rsidRPr="00A1797A">
              <w:rPr>
                <w:rFonts w:ascii="Verdana" w:eastAsia="Times New Roman" w:hAnsi="Verdana" w:cstheme="minorHAnsi"/>
                <w:sz w:val="18"/>
                <w:szCs w:val="18"/>
                <w:lang w:val="en-US" w:eastAsia="es-CO"/>
              </w:rPr>
              <w:t>nd Internal Control Management.</w:t>
            </w:r>
            <w:r w:rsidR="00D31DDB" w:rsidRPr="00A1797A">
              <w:rPr>
                <w:rFonts w:ascii="Verdana" w:eastAsia="Times New Roman" w:hAnsi="Verdana" w:cstheme="minorHAnsi"/>
                <w:sz w:val="18"/>
                <w:szCs w:val="18"/>
                <w:lang w:val="en-US" w:eastAsia="es-CO"/>
              </w:rPr>
              <w:t xml:space="preserve"> </w:t>
            </w:r>
          </w:p>
        </w:tc>
      </w:tr>
      <w:tr w:rsidR="00D31DDB" w:rsidRPr="00A1797A" w14:paraId="702107FF" w14:textId="77777777" w:rsidTr="003F79A7">
        <w:trPr>
          <w:trHeight w:val="76"/>
          <w:jc w:val="center"/>
        </w:trPr>
        <w:tc>
          <w:tcPr>
            <w:tcW w:w="42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BCFC0D"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10" w:type="dxa"/>
            <w:gridSpan w:val="14"/>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1E654C" w14:textId="2DD7D90E" w:rsidR="00D31DDB" w:rsidRPr="00A1797A" w:rsidRDefault="001713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07/09/2010</w:t>
            </w:r>
          </w:p>
        </w:tc>
      </w:tr>
      <w:tr w:rsidR="00D31DDB" w:rsidRPr="00A1797A" w14:paraId="128E70DD" w14:textId="77777777" w:rsidTr="003F79A7">
        <w:trPr>
          <w:trHeight w:val="32"/>
          <w:jc w:val="center"/>
        </w:trPr>
        <w:tc>
          <w:tcPr>
            <w:tcW w:w="4250"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3CB759" w14:textId="77777777" w:rsidR="00D31DDB" w:rsidRPr="00A1797A" w:rsidRDefault="00D31DD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10" w:type="dxa"/>
            <w:gridSpan w:val="14"/>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52B8F5" w14:textId="4ACBE6F9" w:rsidR="00D31DDB" w:rsidRPr="00A1797A" w:rsidRDefault="006D267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09E4747" w14:textId="2046BCD3" w:rsidR="008128EF" w:rsidRPr="00A1797A" w:rsidRDefault="008128EF" w:rsidP="006D2673">
      <w:pPr>
        <w:spacing w:after="0" w:line="240" w:lineRule="auto"/>
        <w:jc w:val="both"/>
        <w:rPr>
          <w:rFonts w:ascii="Verdana" w:eastAsia="Times New Roman" w:hAnsi="Verdana" w:cstheme="minorHAnsi"/>
          <w:color w:val="000000"/>
          <w:sz w:val="18"/>
          <w:szCs w:val="18"/>
          <w:lang w:val="en-US" w:eastAsia="es-CO"/>
        </w:rPr>
      </w:pPr>
    </w:p>
    <w:p w14:paraId="32038FA6" w14:textId="77777777" w:rsidR="00B93B76" w:rsidRPr="00A1797A" w:rsidRDefault="00B93B76" w:rsidP="006D2673">
      <w:pPr>
        <w:pStyle w:val="Prrafodelista"/>
        <w:numPr>
          <w:ilvl w:val="0"/>
          <w:numId w:val="12"/>
        </w:numPr>
        <w:spacing w:after="0" w:line="240" w:lineRule="auto"/>
        <w:jc w:val="both"/>
        <w:rPr>
          <w:rFonts w:ascii="Verdana" w:eastAsia="Times New Roman" w:hAnsi="Verdana" w:cstheme="minorHAnsi"/>
          <w:b/>
          <w:bCs/>
          <w:vanish/>
          <w:color w:val="000000"/>
          <w:sz w:val="18"/>
          <w:szCs w:val="18"/>
          <w:lang w:val="en-US" w:eastAsia="es-CO"/>
        </w:rPr>
      </w:pPr>
    </w:p>
    <w:p w14:paraId="26B02267"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69F4C20F"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51B89825"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0910809F"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2F5546C8"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2D149E77"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02362E87"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6653265A"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75A73592"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7F2A51F1"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4C3EB54F"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52BD19CB"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2029511B"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1D90D503"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739C3F4A"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27766F39"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5A30F8BB"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0B3D865F"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2BC8EF0F"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35B7991E"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6406D8CE"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37807F64"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4547DE93"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393EF56C"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7B21D981" w14:textId="77777777" w:rsidR="00B93B76" w:rsidRPr="00A1797A" w:rsidRDefault="00B93B76" w:rsidP="006D2673">
      <w:pPr>
        <w:pStyle w:val="Prrafodelista"/>
        <w:numPr>
          <w:ilvl w:val="1"/>
          <w:numId w:val="12"/>
        </w:numPr>
        <w:spacing w:after="0" w:line="240" w:lineRule="auto"/>
        <w:jc w:val="both"/>
        <w:rPr>
          <w:rFonts w:ascii="Verdana" w:eastAsia="Times New Roman" w:hAnsi="Verdana" w:cstheme="minorHAnsi"/>
          <w:b/>
          <w:bCs/>
          <w:vanish/>
          <w:color w:val="000000"/>
          <w:sz w:val="18"/>
          <w:szCs w:val="18"/>
          <w:lang w:val="en-US" w:eastAsia="es-CO"/>
        </w:rPr>
      </w:pPr>
    </w:p>
    <w:p w14:paraId="52A7F1C5" w14:textId="77777777" w:rsidR="00B93B76" w:rsidRPr="00A1797A" w:rsidRDefault="00B93B76" w:rsidP="006D2673">
      <w:pPr>
        <w:pStyle w:val="Prrafodelista"/>
        <w:numPr>
          <w:ilvl w:val="2"/>
          <w:numId w:val="12"/>
        </w:numPr>
        <w:spacing w:after="0" w:line="240" w:lineRule="auto"/>
        <w:jc w:val="both"/>
        <w:rPr>
          <w:rFonts w:ascii="Verdana" w:eastAsia="Times New Roman" w:hAnsi="Verdana" w:cstheme="minorHAnsi"/>
          <w:b/>
          <w:bCs/>
          <w:vanish/>
          <w:color w:val="000000"/>
          <w:sz w:val="18"/>
          <w:szCs w:val="18"/>
          <w:lang w:val="en-US" w:eastAsia="es-CO"/>
        </w:rPr>
      </w:pPr>
    </w:p>
    <w:p w14:paraId="232132C1" w14:textId="5CA21FB9" w:rsidR="008128EF" w:rsidRPr="00A1797A" w:rsidRDefault="008128EF" w:rsidP="006D2673">
      <w:pPr>
        <w:pStyle w:val="Prrafodelista"/>
        <w:numPr>
          <w:ilvl w:val="2"/>
          <w:numId w:val="1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In</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the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case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of</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Conglomerates</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Board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Directors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Parent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Company</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will</w:t>
      </w:r>
      <w:r w:rsidR="001910DE" w:rsidRPr="00A1797A">
        <w:rPr>
          <w:rFonts w:ascii="Verdana" w:eastAsia="Times New Roman" w:hAnsi="Verdana" w:cstheme="minorHAnsi"/>
          <w:color w:val="000000"/>
          <w:sz w:val="18"/>
          <w:szCs w:val="18"/>
          <w:lang w:val="en-US" w:eastAsia="es-CO"/>
        </w:rPr>
        <w:t xml:space="preserve"> </w:t>
      </w:r>
      <w:r w:rsidR="00A15516" w:rsidRPr="00A1797A">
        <w:rPr>
          <w:rFonts w:ascii="Verdana" w:eastAsia="Times New Roman" w:hAnsi="Verdana" w:cstheme="minorHAnsi"/>
          <w:b/>
          <w:bCs/>
          <w:color w:val="000000"/>
          <w:sz w:val="18"/>
          <w:szCs w:val="18"/>
          <w:lang w:val="en-US" w:eastAsia="es-CO"/>
        </w:rPr>
        <w:t>encourage</w:t>
      </w:r>
      <w:r w:rsidR="001910DE" w:rsidRPr="00A1797A">
        <w:rPr>
          <w:rFonts w:ascii="Verdana" w:eastAsia="Times New Roman" w:hAnsi="Verdana" w:cstheme="minorHAnsi"/>
          <w:b/>
          <w:bCs/>
          <w:color w:val="000000"/>
          <w:sz w:val="18"/>
          <w:szCs w:val="18"/>
          <w:lang w:val="en-US" w:eastAsia="es-CO"/>
        </w:rPr>
        <w:t xml:space="preserve"> </w:t>
      </w:r>
      <w:r w:rsidR="00A15516" w:rsidRPr="00A1797A">
        <w:rPr>
          <w:rFonts w:ascii="Verdana" w:eastAsia="Times New Roman" w:hAnsi="Verdana" w:cstheme="minorHAnsi"/>
          <w:b/>
          <w:bCs/>
          <w:color w:val="000000"/>
          <w:sz w:val="18"/>
          <w:szCs w:val="18"/>
          <w:lang w:val="en-US" w:eastAsia="es-CO"/>
        </w:rPr>
        <w:t>having 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Control</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Architecture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with</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a</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consolidated</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formal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scope</w:t>
      </w:r>
      <w:r w:rsidR="00643B2F" w:rsidRPr="00A1797A">
        <w:rPr>
          <w:rFonts w:ascii="Verdana" w:eastAsia="Times New Roman" w:hAnsi="Verdana" w:cstheme="minorHAnsi"/>
          <w:b/>
          <w:bCs/>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00A15516"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00A15516" w:rsidRPr="00A1797A">
        <w:rPr>
          <w:rFonts w:ascii="Verdana" w:eastAsia="Times New Roman" w:hAnsi="Verdana" w:cstheme="minorHAnsi"/>
          <w:color w:val="000000"/>
          <w:sz w:val="18"/>
          <w:szCs w:val="18"/>
          <w:lang w:val="en-US" w:eastAsia="es-CO"/>
        </w:rPr>
        <w:t>includes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Subordinate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companies,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establishing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responsibilities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regarding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policies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guidelines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matter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conglomerate</w:t>
      </w:r>
      <w:r w:rsidR="001910DE" w:rsidRPr="00A1797A">
        <w:rPr>
          <w:rFonts w:ascii="Verdana" w:eastAsia="Times New Roman" w:hAnsi="Verdana" w:cstheme="minorHAnsi"/>
          <w:color w:val="000000"/>
          <w:sz w:val="18"/>
          <w:szCs w:val="18"/>
          <w:lang w:val="en-US" w:eastAsia="es-CO"/>
        </w:rPr>
        <w:t xml:space="preserve"> </w:t>
      </w:r>
      <w:r w:rsidR="00A15516" w:rsidRPr="00A1797A">
        <w:rPr>
          <w:rFonts w:ascii="Verdana" w:eastAsia="Times New Roman" w:hAnsi="Verdana" w:cstheme="minorHAnsi"/>
          <w:color w:val="000000"/>
          <w:sz w:val="18"/>
          <w:szCs w:val="18"/>
          <w:lang w:val="en-US" w:eastAsia="es-CO"/>
        </w:rPr>
        <w:t xml:space="preserve">level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defining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clear</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reporting</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lines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that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allow</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consolidated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vision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risks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to</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which</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conglomerate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is</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exposed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and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A15516" w:rsidRPr="00A1797A">
        <w:rPr>
          <w:rFonts w:ascii="Verdana" w:eastAsia="Times New Roman" w:hAnsi="Verdana" w:cstheme="minorHAnsi"/>
          <w:color w:val="000000"/>
          <w:sz w:val="18"/>
          <w:szCs w:val="18"/>
          <w:lang w:val="en-US" w:eastAsia="es-CO"/>
        </w:rPr>
        <w:t>adoption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of</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control</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measures.</w:t>
      </w:r>
    </w:p>
    <w:p w14:paraId="4BA4E649" w14:textId="218CBAA1"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C057A" w:rsidRPr="00A1797A" w14:paraId="13E8B4D8" w14:textId="77777777" w:rsidTr="00CC057A">
        <w:trPr>
          <w:trHeight w:val="315"/>
          <w:jc w:val="center"/>
        </w:trPr>
        <w:tc>
          <w:tcPr>
            <w:tcW w:w="5544" w:type="dxa"/>
            <w:gridSpan w:val="3"/>
            <w:tcMar>
              <w:top w:w="0" w:type="dxa"/>
              <w:left w:w="70" w:type="dxa"/>
              <w:bottom w:w="0" w:type="dxa"/>
              <w:right w:w="70" w:type="dxa"/>
            </w:tcMar>
            <w:vAlign w:val="bottom"/>
            <w:hideMark/>
          </w:tcPr>
          <w:p w14:paraId="7278C773" w14:textId="76847D20"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25.2 Implemented measure</w:t>
            </w:r>
          </w:p>
        </w:tc>
        <w:tc>
          <w:tcPr>
            <w:tcW w:w="751" w:type="dxa"/>
            <w:gridSpan w:val="2"/>
            <w:tcMar>
              <w:top w:w="0" w:type="dxa"/>
              <w:left w:w="70" w:type="dxa"/>
              <w:bottom w:w="0" w:type="dxa"/>
              <w:right w:w="70" w:type="dxa"/>
            </w:tcMar>
            <w:vAlign w:val="center"/>
            <w:hideMark/>
          </w:tcPr>
          <w:p w14:paraId="1E886D5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2D80928"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4E44036"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3803B0D"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96616A0"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C7EB4B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5F3B939E" w14:textId="77777777" w:rsidTr="00CC057A">
        <w:trPr>
          <w:trHeight w:val="315"/>
          <w:jc w:val="center"/>
        </w:trPr>
        <w:tc>
          <w:tcPr>
            <w:tcW w:w="4256" w:type="dxa"/>
            <w:tcMar>
              <w:top w:w="0" w:type="dxa"/>
              <w:left w:w="70" w:type="dxa"/>
              <w:bottom w:w="0" w:type="dxa"/>
              <w:right w:w="70" w:type="dxa"/>
            </w:tcMar>
            <w:vAlign w:val="bottom"/>
            <w:hideMark/>
          </w:tcPr>
          <w:p w14:paraId="170E7820" w14:textId="7917FEF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12323B1" w14:textId="59F5DFB2"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C1CFC64" w14:textId="5EDE0DB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F0B5FEB" w14:textId="2DBD5FA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26BA12C" w14:textId="4ED08C05"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612F6EB" w14:textId="42EEC8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097585C" w14:textId="187F7C9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92583BB" w14:textId="0E658F9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7F0B150A" w14:textId="77777777" w:rsidTr="00CC057A">
        <w:trPr>
          <w:trHeight w:val="281"/>
          <w:jc w:val="center"/>
        </w:trPr>
        <w:tc>
          <w:tcPr>
            <w:tcW w:w="9360" w:type="dxa"/>
            <w:gridSpan w:val="14"/>
            <w:tcBorders>
              <w:top w:val="single" w:sz="8" w:space="0" w:color="000000"/>
              <w:left w:val="single" w:sz="8" w:space="0" w:color="000000"/>
              <w:right w:val="single" w:sz="8" w:space="0" w:color="000000"/>
            </w:tcBorders>
            <w:tcMar>
              <w:top w:w="0" w:type="dxa"/>
              <w:left w:w="70" w:type="dxa"/>
              <w:bottom w:w="0" w:type="dxa"/>
              <w:right w:w="70" w:type="dxa"/>
            </w:tcMar>
            <w:hideMark/>
          </w:tcPr>
          <w:p w14:paraId="0B9B09D1" w14:textId="1337DB53"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5D43C3D" w14:textId="23C2CE0A"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6A7E02ED" w14:textId="77777777" w:rsidR="00B93B76" w:rsidRPr="00A1797A" w:rsidRDefault="00B93B7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Corporate Governance Code (Section 2: Internal Controls) established that: </w:t>
            </w:r>
          </w:p>
          <w:p w14:paraId="7F433215" w14:textId="77777777" w:rsidR="00B93B76" w:rsidRPr="00A1797A" w:rsidRDefault="00B93B76" w:rsidP="006D2673">
            <w:pPr>
              <w:spacing w:after="0" w:line="240" w:lineRule="auto"/>
              <w:jc w:val="both"/>
              <w:rPr>
                <w:rFonts w:ascii="Verdana" w:eastAsia="Times New Roman" w:hAnsi="Verdana" w:cstheme="minorHAnsi"/>
                <w:sz w:val="18"/>
                <w:szCs w:val="18"/>
                <w:lang w:val="en-US" w:eastAsia="es-CO"/>
              </w:rPr>
            </w:pPr>
          </w:p>
          <w:p w14:paraId="4FE556B9" w14:textId="2311E219" w:rsidR="00B93B76" w:rsidRPr="00A1797A" w:rsidRDefault="00B93B76" w:rsidP="006D2673">
            <w:pPr>
              <w:pStyle w:val="NormalWeb"/>
              <w:spacing w:before="0" w:beforeAutospacing="0" w:after="240" w:afterAutospacing="0"/>
              <w:jc w:val="both"/>
              <w:rPr>
                <w:rFonts w:ascii="Verdana" w:hAnsi="Verdana" w:cstheme="minorHAnsi"/>
                <w:color w:val="000000"/>
                <w:sz w:val="18"/>
                <w:szCs w:val="18"/>
                <w:lang w:val="en-US"/>
              </w:rPr>
            </w:pPr>
            <w:r w:rsidRPr="00A1797A">
              <w:rPr>
                <w:rFonts w:ascii="Verdana" w:hAnsi="Verdana" w:cstheme="minorHAnsi"/>
                <w:color w:val="000000"/>
                <w:sz w:val="18"/>
                <w:szCs w:val="18"/>
                <w:lang w:val="en-US"/>
              </w:rPr>
              <w:t>Ecopetrol is committed to establishing and maintaining an Internal Control System, understood as the process carried out by all the people in the organization, supervised by the Board of Directors, Senior Management and control entities, to provide reasonable safety in the activities needed to achieve its goals, framed within the recommended practices of the COSO international reference framework (</w:t>
            </w:r>
            <w:r w:rsidRPr="00A1797A">
              <w:rPr>
                <w:rFonts w:ascii="Verdana" w:hAnsi="Verdana" w:cstheme="minorHAnsi"/>
                <w:iCs/>
                <w:color w:val="000000"/>
                <w:sz w:val="18"/>
                <w:szCs w:val="18"/>
                <w:lang w:val="en-US"/>
              </w:rPr>
              <w:t>Committee of Sponsoring Organizations of the Treadway Commission - Enterprise Risk Management</w:t>
            </w:r>
            <w:r w:rsidRPr="00A1797A">
              <w:rPr>
                <w:rFonts w:ascii="Verdana" w:hAnsi="Verdana" w:cstheme="minorHAnsi"/>
                <w:color w:val="000000"/>
                <w:sz w:val="18"/>
                <w:szCs w:val="18"/>
                <w:lang w:val="en-US"/>
              </w:rPr>
              <w:t xml:space="preserve">). In accounting matters, the Internal Control System ensures that the assets, </w:t>
            </w:r>
            <w:r w:rsidR="00077B75" w:rsidRPr="00A1797A">
              <w:rPr>
                <w:rFonts w:ascii="Verdana" w:hAnsi="Verdana" w:cstheme="minorHAnsi"/>
                <w:color w:val="000000"/>
                <w:sz w:val="18"/>
                <w:szCs w:val="18"/>
                <w:lang w:val="en-US"/>
              </w:rPr>
              <w:t>liabilities,</w:t>
            </w:r>
            <w:r w:rsidRPr="00A1797A">
              <w:rPr>
                <w:rFonts w:ascii="Verdana" w:hAnsi="Verdana" w:cstheme="minorHAnsi"/>
                <w:color w:val="000000"/>
                <w:sz w:val="18"/>
                <w:szCs w:val="18"/>
                <w:lang w:val="en-US"/>
              </w:rPr>
              <w:t xml:space="preserve"> and equity of the Company are properly managed and administered and that, with reasonable detail, accurately and correctly reflect the transactions and divestments of the Company’s assets.</w:t>
            </w:r>
          </w:p>
          <w:p w14:paraId="2C3CE43B" w14:textId="402DFE67" w:rsidR="00B93B76" w:rsidRPr="00A1797A" w:rsidRDefault="00B93B76" w:rsidP="006D2673">
            <w:pPr>
              <w:pStyle w:val="NormalWeb"/>
              <w:spacing w:before="0" w:beforeAutospacing="0" w:after="240" w:afterAutospacing="0"/>
              <w:jc w:val="both"/>
              <w:rPr>
                <w:rFonts w:ascii="Verdana" w:hAnsi="Verdana" w:cstheme="minorHAnsi"/>
                <w:sz w:val="18"/>
                <w:szCs w:val="18"/>
                <w:lang w:val="en-US"/>
              </w:rPr>
            </w:pPr>
            <w:r w:rsidRPr="00A1797A">
              <w:rPr>
                <w:rFonts w:ascii="Verdana" w:hAnsi="Verdana" w:cstheme="minorHAnsi"/>
                <w:color w:val="000000"/>
                <w:sz w:val="18"/>
                <w:szCs w:val="18"/>
                <w:lang w:val="en-US"/>
              </w:rPr>
              <w:t>For this purpose, Ecopetrol has established an organizational structure that supports risk management and the Internal Control System, assigning specific responsibilities to the Board of Directors, the Audit and Risk Committee of the Board of Directors, the President and the risk management and the Internal Control Area (</w:t>
            </w:r>
            <w:r w:rsidR="00886434" w:rsidRPr="00A1797A">
              <w:rPr>
                <w:rFonts w:ascii="Verdana" w:hAnsi="Verdana" w:cstheme="minorHAnsi"/>
                <w:sz w:val="18"/>
                <w:szCs w:val="18"/>
                <w:lang w:val="en-US"/>
              </w:rPr>
              <w:t xml:space="preserve">Corporate Management of Integrated Risk Management </w:t>
            </w:r>
            <w:r w:rsidRPr="00A1797A">
              <w:rPr>
                <w:rFonts w:ascii="Verdana" w:hAnsi="Verdana" w:cstheme="minorHAnsi"/>
                <w:color w:val="000000"/>
                <w:sz w:val="18"/>
                <w:szCs w:val="18"/>
                <w:lang w:val="en-US"/>
              </w:rPr>
              <w:t xml:space="preserve">and Corporate Management of Internal Control Assurance) of the Vice Presidency of Compliance of Ecopetrol. </w:t>
            </w:r>
            <w:r w:rsidRPr="00A1797A">
              <w:rPr>
                <w:rFonts w:ascii="Verdana" w:hAnsi="Verdana" w:cstheme="minorHAnsi"/>
                <w:sz w:val="18"/>
                <w:szCs w:val="18"/>
                <w:lang w:val="en-US"/>
              </w:rPr>
              <w:t xml:space="preserve">In this matter, the Company's Bylaws (latest amendment carried out and approved by the General Shareholders' Meeting of </w:t>
            </w:r>
            <w:r w:rsidR="00C53A40" w:rsidRPr="00A1797A">
              <w:rPr>
                <w:rFonts w:ascii="Verdana" w:hAnsi="Verdana" w:cstheme="minorHAnsi"/>
                <w:sz w:val="18"/>
                <w:szCs w:val="18"/>
                <w:lang w:val="en-US"/>
              </w:rPr>
              <w:t>March 30, 2022</w:t>
            </w:r>
            <w:r w:rsidRPr="00A1797A">
              <w:rPr>
                <w:rFonts w:ascii="Verdana" w:hAnsi="Verdana" w:cstheme="minorHAnsi"/>
                <w:sz w:val="18"/>
                <w:szCs w:val="18"/>
                <w:lang w:val="en-US"/>
              </w:rPr>
              <w:t>) include as a duty of the Board of Directors: To ensure the effectiveness of the internal control and risk management systems.</w:t>
            </w:r>
          </w:p>
          <w:p w14:paraId="370C69ED" w14:textId="36844881" w:rsidR="00B93B76" w:rsidRPr="00A1797A" w:rsidRDefault="00B93B7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Considering that Ecopetrol S.A. is the Parent Company of the Business Group, the Board of Directors, through its Audit and Risk Committee secure</w:t>
            </w:r>
            <w:r w:rsidR="004A66D9"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 xml:space="preserve"> the existence of a control architecture with a consolidated scope.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provisions of the Internal Regulations of the Audit and Risk Committee of the Board of Directors of Ecopetrol S.A., the Committee is a body to assist the administration performed by the Board of Directors and its highest control body, in charge of the oversight, management and effectiveness of the Ecopetrol Group's Internal Control System. The Committee is knowledgeable about and analyzes, within the framework of its duties and beforehand, the issues that will be considered by the Board of Directors and</w:t>
            </w:r>
            <w:proofErr w:type="gramStart"/>
            <w:r w:rsidRPr="00A1797A">
              <w:rPr>
                <w:rFonts w:ascii="Verdana" w:eastAsia="Times New Roman" w:hAnsi="Verdana" w:cstheme="minorHAnsi"/>
                <w:sz w:val="18"/>
                <w:szCs w:val="18"/>
                <w:lang w:val="en-US" w:eastAsia="es-CO"/>
              </w:rPr>
              <w:t>, as the case may be, provide</w:t>
            </w:r>
            <w:proofErr w:type="gramEnd"/>
            <w:r w:rsidRPr="00A1797A">
              <w:rPr>
                <w:rFonts w:ascii="Verdana" w:eastAsia="Times New Roman" w:hAnsi="Verdana" w:cstheme="minorHAnsi"/>
                <w:sz w:val="18"/>
                <w:szCs w:val="18"/>
                <w:lang w:val="en-US" w:eastAsia="es-CO"/>
              </w:rPr>
              <w:t xml:space="preserve"> its recommendations so that the latter may adopt the corresponding applicable determinations. Likewise, it will supervise compliance with the internal audit program and ensure that the preparation, </w:t>
            </w:r>
            <w:r w:rsidR="00077B75" w:rsidRPr="00A1797A">
              <w:rPr>
                <w:rFonts w:ascii="Verdana" w:eastAsia="Times New Roman" w:hAnsi="Verdana" w:cstheme="minorHAnsi"/>
                <w:sz w:val="18"/>
                <w:szCs w:val="18"/>
                <w:lang w:val="en-US" w:eastAsia="es-CO"/>
              </w:rPr>
              <w:t>presentation,</w:t>
            </w:r>
            <w:r w:rsidRPr="00A1797A">
              <w:rPr>
                <w:rFonts w:ascii="Verdana" w:eastAsia="Times New Roman" w:hAnsi="Verdana" w:cstheme="minorHAnsi"/>
                <w:sz w:val="18"/>
                <w:szCs w:val="18"/>
                <w:lang w:val="en-US" w:eastAsia="es-CO"/>
              </w:rPr>
              <w:t xml:space="preserve"> and disclosure of financial information </w:t>
            </w:r>
            <w:r w:rsidR="004A66D9" w:rsidRPr="00A1797A">
              <w:rPr>
                <w:rFonts w:ascii="Verdana" w:eastAsia="Times New Roman" w:hAnsi="Verdana" w:cstheme="minorHAnsi"/>
                <w:sz w:val="18"/>
                <w:szCs w:val="18"/>
                <w:lang w:val="en-US" w:eastAsia="es-CO"/>
              </w:rPr>
              <w:t>are</w:t>
            </w:r>
            <w:r w:rsidRPr="00A1797A">
              <w:rPr>
                <w:rFonts w:ascii="Verdana" w:eastAsia="Times New Roman" w:hAnsi="Verdana" w:cstheme="minorHAnsi"/>
                <w:sz w:val="18"/>
                <w:szCs w:val="18"/>
                <w:lang w:val="en-US" w:eastAsia="es-CO"/>
              </w:rPr>
              <w:t xml:space="preserve"> in accordance with the provisions of the law, making the appropriate determinations. This Committee supports the Board of Directors in the supervision of the Internal Control System. Its duties include the following:</w:t>
            </w:r>
          </w:p>
          <w:p w14:paraId="72486F4D" w14:textId="77777777" w:rsidR="00B93B76" w:rsidRPr="00A1797A" w:rsidRDefault="00B93B76" w:rsidP="006D2673">
            <w:pPr>
              <w:spacing w:after="0" w:line="240" w:lineRule="auto"/>
              <w:jc w:val="both"/>
              <w:rPr>
                <w:rFonts w:ascii="Verdana" w:eastAsia="Times New Roman" w:hAnsi="Verdana" w:cstheme="minorHAnsi"/>
                <w:sz w:val="18"/>
                <w:szCs w:val="18"/>
                <w:lang w:val="en-US" w:eastAsia="es-CO"/>
              </w:rPr>
            </w:pPr>
          </w:p>
          <w:p w14:paraId="5FE2E4BE" w14:textId="6A665F01" w:rsidR="00B93B76" w:rsidRPr="00A1797A" w:rsidRDefault="00B93B7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Recommend that the Board of Directors approve the guidelines, policies, principles, </w:t>
            </w:r>
            <w:r w:rsidR="00077B75" w:rsidRPr="00A1797A">
              <w:rPr>
                <w:rFonts w:ascii="Verdana" w:eastAsia="Times New Roman" w:hAnsi="Verdana" w:cstheme="minorHAnsi"/>
                <w:sz w:val="18"/>
                <w:szCs w:val="18"/>
                <w:lang w:val="en-US" w:eastAsia="es-CO"/>
              </w:rPr>
              <w:t>models,</w:t>
            </w:r>
            <w:r w:rsidRPr="00A1797A">
              <w:rPr>
                <w:rFonts w:ascii="Verdana" w:eastAsia="Times New Roman" w:hAnsi="Verdana" w:cstheme="minorHAnsi"/>
                <w:sz w:val="18"/>
                <w:szCs w:val="18"/>
                <w:lang w:val="en-US" w:eastAsia="es-CO"/>
              </w:rPr>
              <w:t xml:space="preserve"> and methodologies to be applied in internal control, matters verify the implementation of its structure, </w:t>
            </w:r>
            <w:r w:rsidR="004A66D9" w:rsidRPr="00A1797A">
              <w:rPr>
                <w:rFonts w:ascii="Verdana" w:eastAsia="Times New Roman" w:hAnsi="Verdana" w:cstheme="minorHAnsi"/>
                <w:sz w:val="18"/>
                <w:szCs w:val="18"/>
                <w:lang w:val="en-US" w:eastAsia="es-CO"/>
              </w:rPr>
              <w:t>under</w:t>
            </w:r>
            <w:r w:rsidRPr="00A1797A">
              <w:rPr>
                <w:rFonts w:ascii="Verdana" w:eastAsia="Times New Roman" w:hAnsi="Verdana" w:cstheme="minorHAnsi"/>
                <w:sz w:val="18"/>
                <w:szCs w:val="18"/>
                <w:lang w:val="en-US" w:eastAsia="es-CO"/>
              </w:rPr>
              <w:t xml:space="preserve"> the COSO model and the adequate adoption of financial reporting procedures. Furthermore, to follow up on the correct operation of the Internal Control System.</w:t>
            </w:r>
          </w:p>
          <w:p w14:paraId="1E6E2BF6" w14:textId="77777777" w:rsidR="00B93B76" w:rsidRPr="00A1797A" w:rsidRDefault="00B93B7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Oversee the effectiveness of the duty of regulatory compliance and of prevention and control of fraud, corruption, bribery, money laundering and terrorist financing through a biannual report presented by the Compliance Officer and report to the Board of Directors all activities carried out.</w:t>
            </w:r>
          </w:p>
          <w:p w14:paraId="0399352B" w14:textId="1F8175D1" w:rsidR="00B93B76" w:rsidRPr="00A1797A" w:rsidRDefault="00B93B7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Verify the implementation of the Risk Management System, which must include the identification, assessment, treatment and monitoring of Company risks, their </w:t>
            </w:r>
            <w:r w:rsidR="00077B75" w:rsidRPr="00A1797A">
              <w:rPr>
                <w:rFonts w:ascii="Verdana" w:eastAsia="Times New Roman" w:hAnsi="Verdana" w:cstheme="minorHAnsi"/>
                <w:sz w:val="18"/>
                <w:szCs w:val="18"/>
                <w:lang w:val="en-US" w:eastAsia="es-CO"/>
              </w:rPr>
              <w:t>materialization,</w:t>
            </w:r>
            <w:r w:rsidRPr="00A1797A">
              <w:rPr>
                <w:rFonts w:ascii="Verdana" w:eastAsia="Times New Roman" w:hAnsi="Verdana" w:cstheme="minorHAnsi"/>
                <w:sz w:val="18"/>
                <w:szCs w:val="18"/>
                <w:lang w:val="en-US" w:eastAsia="es-CO"/>
              </w:rPr>
              <w:t xml:space="preserve"> and the respective analysis on the impacts of the potential materialization thereof.</w:t>
            </w:r>
          </w:p>
          <w:p w14:paraId="279959F6" w14:textId="77777777" w:rsidR="00B93B76" w:rsidRPr="00A1797A" w:rsidRDefault="00B93B76" w:rsidP="006D2673">
            <w:pPr>
              <w:pStyle w:val="Prrafodelista"/>
              <w:numPr>
                <w:ilvl w:val="0"/>
                <w:numId w:val="24"/>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Understand and monitor the management of the subordinated companies that comprise the Group, by means of a semi-annual management report containing information on the following matters that may impact the consolidated financial information: (i) internal control model and process; (ii) independence of the Statutory Auditor; (iii) ethical, corruption, accounting and financial fraud complaints; and (iv) risk management system.</w:t>
            </w:r>
          </w:p>
          <w:p w14:paraId="1AA17F4F" w14:textId="77777777" w:rsidR="00B93B76" w:rsidRPr="00A1797A" w:rsidRDefault="00B93B76" w:rsidP="006D2673">
            <w:pPr>
              <w:spacing w:after="0" w:line="240" w:lineRule="auto"/>
              <w:jc w:val="both"/>
              <w:rPr>
                <w:rFonts w:ascii="Verdana" w:eastAsia="Times New Roman" w:hAnsi="Verdana" w:cstheme="minorHAnsi"/>
                <w:sz w:val="18"/>
                <w:szCs w:val="18"/>
                <w:lang w:val="en-US" w:eastAsia="es-CO"/>
              </w:rPr>
            </w:pPr>
          </w:p>
          <w:p w14:paraId="296748F1" w14:textId="5901AF63" w:rsidR="000A1A3F" w:rsidRPr="00A1797A" w:rsidRDefault="000A1A3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Code of Ethics and Conduct, which covers the whole of the Group - that is, all Group Companies must adopt its rules and guarantee its propagation and application - specifies there is an Internal Control System that for all accounting matters ensures that the Company's assets, liabilities and equity are properly managed and administered and that, with reasonable detail, they accurately and correctly reflect the transactions and divestment of the Company’s assets. Each of Ecopetrol's workers is part of the Internal Control System, and it is therefore critical that they strictly comply with the controls under their responsibility, in such a way that the accuracy of the financial statements can be certified by auditors and government authorities in Colombia and abroad.</w:t>
            </w:r>
          </w:p>
          <w:p w14:paraId="7A660636" w14:textId="77777777" w:rsidR="000A1A3F" w:rsidRPr="00A1797A" w:rsidRDefault="000A1A3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7093C74" w14:textId="38078E05" w:rsidR="000A1A3F" w:rsidRPr="00A1797A" w:rsidRDefault="00E2372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the above, </w:t>
            </w:r>
            <w:r w:rsidR="000A1A3F" w:rsidRPr="00A1797A">
              <w:rPr>
                <w:rFonts w:ascii="Verdana" w:eastAsia="Times New Roman" w:hAnsi="Verdana" w:cstheme="minorHAnsi"/>
                <w:sz w:val="18"/>
                <w:szCs w:val="18"/>
                <w:lang w:val="en-US" w:eastAsia="es-CO"/>
              </w:rPr>
              <w:t xml:space="preserve">Ecopetrol S.A. has the </w:t>
            </w:r>
            <w:r w:rsidRPr="00A1797A">
              <w:rPr>
                <w:rFonts w:ascii="Verdana" w:eastAsia="Times New Roman" w:hAnsi="Verdana" w:cstheme="minorHAnsi"/>
                <w:sz w:val="18"/>
                <w:szCs w:val="18"/>
                <w:lang w:val="en-US" w:eastAsia="es-CO"/>
              </w:rPr>
              <w:t>corporate g</w:t>
            </w:r>
            <w:r w:rsidR="000A1A3F" w:rsidRPr="00A1797A">
              <w:rPr>
                <w:rFonts w:ascii="Verdana" w:eastAsia="Times New Roman" w:hAnsi="Verdana" w:cstheme="minorHAnsi"/>
                <w:sz w:val="18"/>
                <w:szCs w:val="18"/>
                <w:lang w:val="en-US" w:eastAsia="es-CO"/>
              </w:rPr>
              <w:t xml:space="preserve">uidelines </w:t>
            </w:r>
            <w:r w:rsidRPr="00A1797A">
              <w:rPr>
                <w:rFonts w:ascii="Verdana" w:eastAsia="Times New Roman" w:hAnsi="Verdana" w:cstheme="minorHAnsi"/>
                <w:sz w:val="18"/>
                <w:szCs w:val="18"/>
                <w:lang w:val="en-US" w:eastAsia="es-CO"/>
              </w:rPr>
              <w:t>for the Group’s</w:t>
            </w:r>
            <w:r w:rsidR="000A1A3F"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subordinate companies</w:t>
            </w:r>
            <w:r w:rsidR="000A1A3F"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so that they may execute, implement and ensure the </w:t>
            </w:r>
            <w:r w:rsidR="006E16E0" w:rsidRPr="00A1797A">
              <w:rPr>
                <w:rFonts w:ascii="Verdana" w:eastAsia="Times New Roman" w:hAnsi="Verdana" w:cstheme="minorHAnsi"/>
                <w:sz w:val="18"/>
                <w:szCs w:val="18"/>
                <w:lang w:val="en-US" w:eastAsia="es-CO"/>
              </w:rPr>
              <w:t>effectiveness</w:t>
            </w:r>
            <w:r w:rsidRPr="00A1797A">
              <w:rPr>
                <w:rFonts w:ascii="Verdana" w:eastAsia="Times New Roman" w:hAnsi="Verdana" w:cstheme="minorHAnsi"/>
                <w:sz w:val="18"/>
                <w:szCs w:val="18"/>
                <w:lang w:val="en-US" w:eastAsia="es-CO"/>
              </w:rPr>
              <w:t xml:space="preserve"> of the Compliance Program, whereby they must develop the minimum stand</w:t>
            </w:r>
            <w:r w:rsidR="007E126F"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 xml:space="preserve">rds applicable for the Integrated Risk Management System </w:t>
            </w:r>
            <w:r w:rsidR="007E126F" w:rsidRPr="00A1797A">
              <w:rPr>
                <w:rFonts w:ascii="Verdana" w:eastAsia="Times New Roman" w:hAnsi="Verdana" w:cstheme="minorHAnsi"/>
                <w:sz w:val="18"/>
                <w:szCs w:val="18"/>
                <w:lang w:val="en-US" w:eastAsia="es-CO"/>
              </w:rPr>
              <w:t xml:space="preserve">(SRI for its Spanish acronym); Internal Control System (SIC); System for the Management of Compliance and its Subsystems (money laundering, financing of terrorism and financing of the proliferation of weapons of mass destruction -LAFT/FP/ADM, and the management of antifraud, anticorruption, antibribery efforts) the </w:t>
            </w:r>
            <w:r w:rsidR="006E16E0" w:rsidRPr="00A1797A">
              <w:rPr>
                <w:rFonts w:ascii="Verdana" w:eastAsia="Times New Roman" w:hAnsi="Verdana" w:cstheme="minorHAnsi"/>
                <w:sz w:val="18"/>
                <w:szCs w:val="18"/>
                <w:lang w:val="en-US" w:eastAsia="es-CO"/>
              </w:rPr>
              <w:t>compliance</w:t>
            </w:r>
            <w:r w:rsidR="007E126F" w:rsidRPr="00A1797A">
              <w:rPr>
                <w:rFonts w:ascii="Verdana" w:eastAsia="Times New Roman" w:hAnsi="Verdana" w:cstheme="minorHAnsi"/>
                <w:sz w:val="18"/>
                <w:szCs w:val="18"/>
                <w:lang w:val="en-US" w:eastAsia="es-CO"/>
              </w:rPr>
              <w:t xml:space="preserve"> with matters regarding </w:t>
            </w:r>
            <w:r w:rsidR="006E16E0" w:rsidRPr="00A1797A">
              <w:rPr>
                <w:rFonts w:ascii="Verdana" w:eastAsia="Times New Roman" w:hAnsi="Verdana" w:cstheme="minorHAnsi"/>
                <w:sz w:val="18"/>
                <w:szCs w:val="18"/>
                <w:lang w:val="en-US" w:eastAsia="es-CO"/>
              </w:rPr>
              <w:t>Ethics</w:t>
            </w:r>
            <w:r w:rsidR="007E126F" w:rsidRPr="00A1797A">
              <w:rPr>
                <w:rFonts w:ascii="Verdana" w:eastAsia="Times New Roman" w:hAnsi="Verdana" w:cstheme="minorHAnsi"/>
                <w:sz w:val="18"/>
                <w:szCs w:val="18"/>
                <w:lang w:val="en-US" w:eastAsia="es-CO"/>
              </w:rPr>
              <w:t>, the FCPA</w:t>
            </w:r>
            <w:r w:rsidR="00903605" w:rsidRPr="00A1797A">
              <w:rPr>
                <w:rFonts w:ascii="Verdana" w:eastAsia="Times New Roman" w:hAnsi="Verdana" w:cstheme="minorHAnsi"/>
                <w:sz w:val="18"/>
                <w:szCs w:val="18"/>
                <w:lang w:val="en-US" w:eastAsia="es-CO"/>
              </w:rPr>
              <w:t xml:space="preserve"> and addressing all matter required by the competent control bodies. </w:t>
            </w:r>
            <w:r w:rsidR="000A1A3F" w:rsidRPr="00A1797A">
              <w:rPr>
                <w:rFonts w:ascii="Verdana" w:eastAsia="Times New Roman" w:hAnsi="Verdana" w:cstheme="minorHAnsi"/>
                <w:sz w:val="18"/>
                <w:szCs w:val="18"/>
                <w:lang w:val="en-US" w:eastAsia="es-CO"/>
              </w:rPr>
              <w:t>There are two operating models to comply with these guidelines, which are described below</w:t>
            </w:r>
            <w:r w:rsidR="00903605" w:rsidRPr="00A1797A">
              <w:rPr>
                <w:rFonts w:ascii="Verdana" w:eastAsia="Times New Roman" w:hAnsi="Verdana" w:cstheme="minorHAnsi"/>
                <w:sz w:val="18"/>
                <w:szCs w:val="18"/>
                <w:lang w:val="en-US" w:eastAsia="es-CO"/>
              </w:rPr>
              <w:t xml:space="preserve">, along with </w:t>
            </w:r>
            <w:r w:rsidR="000A1A3F" w:rsidRPr="00A1797A">
              <w:rPr>
                <w:rFonts w:ascii="Verdana" w:eastAsia="Times New Roman" w:hAnsi="Verdana" w:cstheme="minorHAnsi"/>
                <w:sz w:val="18"/>
                <w:szCs w:val="18"/>
                <w:lang w:val="en-US" w:eastAsia="es-CO"/>
              </w:rPr>
              <w:t>the responsibilities applicable to each one:</w:t>
            </w:r>
          </w:p>
          <w:p w14:paraId="78610B46" w14:textId="77777777" w:rsidR="000A1A3F" w:rsidRPr="00A1797A" w:rsidRDefault="000A1A3F" w:rsidP="006D2673">
            <w:pPr>
              <w:spacing w:after="0" w:line="240" w:lineRule="auto"/>
              <w:jc w:val="both"/>
              <w:rPr>
                <w:rFonts w:ascii="Verdana" w:eastAsia="Times New Roman" w:hAnsi="Verdana" w:cstheme="minorHAnsi"/>
                <w:sz w:val="18"/>
                <w:szCs w:val="18"/>
                <w:lang w:val="en-US" w:eastAsia="es-CO"/>
              </w:rPr>
            </w:pPr>
          </w:p>
          <w:p w14:paraId="2DAECD94" w14:textId="77777777" w:rsidR="00903605" w:rsidRPr="00A1797A" w:rsidRDefault="000A1A3F" w:rsidP="006D2673">
            <w:pPr>
              <w:pStyle w:val="Prrafodelista"/>
              <w:numPr>
                <w:ilvl w:val="0"/>
                <w:numId w:val="2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Executor: under this model, the Corporate </w:t>
            </w:r>
            <w:r w:rsidR="00903605" w:rsidRPr="00A1797A">
              <w:rPr>
                <w:rFonts w:ascii="Verdana" w:eastAsia="Times New Roman" w:hAnsi="Verdana" w:cstheme="minorHAnsi"/>
                <w:sz w:val="18"/>
                <w:szCs w:val="18"/>
                <w:lang w:val="en-US" w:eastAsia="es-CO"/>
              </w:rPr>
              <w:t xml:space="preserve">Integrated Risk Management and the Corporate </w:t>
            </w:r>
            <w:r w:rsidRPr="00A1797A">
              <w:rPr>
                <w:rFonts w:ascii="Verdana" w:eastAsia="Times New Roman" w:hAnsi="Verdana" w:cstheme="minorHAnsi"/>
                <w:sz w:val="18"/>
                <w:szCs w:val="18"/>
                <w:lang w:val="en-US" w:eastAsia="es-CO"/>
              </w:rPr>
              <w:t xml:space="preserve">Risk </w:t>
            </w:r>
            <w:r w:rsidR="00903605" w:rsidRPr="00A1797A">
              <w:rPr>
                <w:rFonts w:ascii="Verdana" w:eastAsia="Times New Roman" w:hAnsi="Verdana" w:cstheme="minorHAnsi"/>
                <w:sz w:val="18"/>
                <w:szCs w:val="18"/>
                <w:lang w:val="en-US" w:eastAsia="es-CO"/>
              </w:rPr>
              <w:t xml:space="preserve">Internal Control </w:t>
            </w:r>
            <w:r w:rsidRPr="00A1797A">
              <w:rPr>
                <w:rFonts w:ascii="Verdana" w:eastAsia="Times New Roman" w:hAnsi="Verdana" w:cstheme="minorHAnsi"/>
                <w:sz w:val="18"/>
                <w:szCs w:val="18"/>
                <w:lang w:val="en-US" w:eastAsia="es-CO"/>
              </w:rPr>
              <w:t xml:space="preserve">Assurance Management of Ecopetrol S.A. execute the guidelines defined by the </w:t>
            </w:r>
            <w:r w:rsidR="00903605" w:rsidRPr="00A1797A">
              <w:rPr>
                <w:rFonts w:ascii="Verdana" w:eastAsia="Times New Roman" w:hAnsi="Verdana" w:cstheme="minorHAnsi"/>
                <w:sz w:val="18"/>
                <w:szCs w:val="18"/>
                <w:lang w:val="en-US" w:eastAsia="es-CO"/>
              </w:rPr>
              <w:t xml:space="preserve">Corporate </w:t>
            </w:r>
            <w:r w:rsidRPr="00A1797A">
              <w:rPr>
                <w:rFonts w:ascii="Verdana" w:eastAsia="Times New Roman" w:hAnsi="Verdana" w:cstheme="minorHAnsi"/>
                <w:sz w:val="18"/>
                <w:szCs w:val="18"/>
                <w:lang w:val="en-US" w:eastAsia="es-CO"/>
              </w:rPr>
              <w:t xml:space="preserve">Vice Presidency of Compliance for risk management and internal controls of the subordinate. The subordinate and </w:t>
            </w:r>
            <w:r w:rsidR="00D83C50" w:rsidRPr="00A1797A">
              <w:rPr>
                <w:rFonts w:ascii="Verdana" w:eastAsia="Times New Roman" w:hAnsi="Verdana" w:cstheme="minorHAnsi"/>
                <w:sz w:val="18"/>
                <w:szCs w:val="18"/>
                <w:lang w:val="en-US" w:eastAsia="es-CO"/>
              </w:rPr>
              <w:t>their</w:t>
            </w:r>
            <w:r w:rsidRPr="00A1797A">
              <w:rPr>
                <w:rFonts w:ascii="Verdana" w:eastAsia="Times New Roman" w:hAnsi="Verdana" w:cstheme="minorHAnsi"/>
                <w:sz w:val="18"/>
                <w:szCs w:val="18"/>
                <w:lang w:val="en-US" w:eastAsia="es-CO"/>
              </w:rPr>
              <w:t xml:space="preserve"> officers are responsible for the execution of the Company's processes, while the management of the Corporate Vice Presidency of Compliance is responsible for executing the specific compliance matters.</w:t>
            </w:r>
          </w:p>
          <w:p w14:paraId="703A6565" w14:textId="690094F3" w:rsidR="00903605" w:rsidRPr="00A1797A" w:rsidRDefault="000A1A3F" w:rsidP="006D2673">
            <w:pPr>
              <w:pStyle w:val="Prrafodelista"/>
              <w:numPr>
                <w:ilvl w:val="0"/>
                <w:numId w:val="2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Guidance: this model includes a functional report from the Compliance Manager of the subordinate companies to the Corporate Vice Presidency of Compliance of Ecopetrol S.A. Ecopetrol S.A. </w:t>
            </w:r>
            <w:r w:rsidRPr="00A1797A">
              <w:rPr>
                <w:rFonts w:ascii="Verdana" w:eastAsia="Times New Roman" w:hAnsi="Verdana" w:cstheme="minorHAnsi"/>
                <w:sz w:val="18"/>
                <w:szCs w:val="18"/>
                <w:lang w:val="en-US" w:eastAsia="es-CO"/>
              </w:rPr>
              <w:lastRenderedPageBreak/>
              <w:t xml:space="preserve">monitors compliance with the guidelines executed by the subordinate. The subordinates must designate the Compliance Manager who will have the role of Compliance Officer in accordance with the applicable regulations for each company and each country. The work carried out is evidenced through periodic compliance reports of the subordinates provided to Ecopetrol on a biweekly, monthly, quarterly, semi-annual, </w:t>
            </w:r>
            <w:r w:rsidR="00077B75" w:rsidRPr="00A1797A">
              <w:rPr>
                <w:rFonts w:ascii="Verdana" w:eastAsia="Times New Roman" w:hAnsi="Verdana" w:cstheme="minorHAnsi"/>
                <w:sz w:val="18"/>
                <w:szCs w:val="18"/>
                <w:lang w:val="en-US" w:eastAsia="es-CO"/>
              </w:rPr>
              <w:t>annual,</w:t>
            </w:r>
            <w:r w:rsidRPr="00A1797A">
              <w:rPr>
                <w:rFonts w:ascii="Verdana" w:eastAsia="Times New Roman" w:hAnsi="Verdana" w:cstheme="minorHAnsi"/>
                <w:sz w:val="18"/>
                <w:szCs w:val="18"/>
                <w:lang w:val="en-US" w:eastAsia="es-CO"/>
              </w:rPr>
              <w:t xml:space="preserve"> and as-needed basis according to the nature of each report. These reports are consolidated, </w:t>
            </w:r>
            <w:r w:rsidR="00077B75" w:rsidRPr="00A1797A">
              <w:rPr>
                <w:rFonts w:ascii="Verdana" w:eastAsia="Times New Roman" w:hAnsi="Verdana" w:cstheme="minorHAnsi"/>
                <w:sz w:val="18"/>
                <w:szCs w:val="18"/>
                <w:lang w:val="en-US" w:eastAsia="es-CO"/>
              </w:rPr>
              <w:t>monitored,</w:t>
            </w:r>
            <w:r w:rsidRPr="00A1797A">
              <w:rPr>
                <w:rFonts w:ascii="Verdana" w:eastAsia="Times New Roman" w:hAnsi="Verdana" w:cstheme="minorHAnsi"/>
                <w:sz w:val="18"/>
                <w:szCs w:val="18"/>
                <w:lang w:val="en-US" w:eastAsia="es-CO"/>
              </w:rPr>
              <w:t xml:space="preserve"> and analyzed by the </w:t>
            </w:r>
            <w:r w:rsidR="00903605" w:rsidRPr="00A1797A">
              <w:rPr>
                <w:rFonts w:ascii="Verdana" w:eastAsia="Times New Roman" w:hAnsi="Verdana" w:cstheme="minorHAnsi"/>
                <w:sz w:val="18"/>
                <w:szCs w:val="18"/>
                <w:lang w:val="en-US" w:eastAsia="es-CO"/>
              </w:rPr>
              <w:t xml:space="preserve">Corporate Integrated Risk Management and the Corporate Risk Internal Control Assurance Management of Ecopetrol S.A. </w:t>
            </w:r>
          </w:p>
          <w:p w14:paraId="17635EEB" w14:textId="77777777" w:rsidR="00903605" w:rsidRPr="00A1797A" w:rsidRDefault="00903605" w:rsidP="006D2673">
            <w:pPr>
              <w:spacing w:after="0" w:line="240" w:lineRule="auto"/>
              <w:jc w:val="both"/>
              <w:rPr>
                <w:rFonts w:ascii="Verdana" w:eastAsia="Times New Roman" w:hAnsi="Verdana" w:cstheme="minorHAnsi"/>
                <w:sz w:val="18"/>
                <w:szCs w:val="18"/>
                <w:lang w:val="en-US" w:eastAsia="es-CO"/>
              </w:rPr>
            </w:pPr>
          </w:p>
          <w:p w14:paraId="60357D0C" w14:textId="4A9B06F3" w:rsidR="00B93B76" w:rsidRPr="00A1797A" w:rsidRDefault="0090360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Specifically</w:t>
            </w:r>
            <w:r w:rsidR="000A1A3F" w:rsidRPr="00A1797A">
              <w:rPr>
                <w:rFonts w:ascii="Verdana" w:eastAsia="Times New Roman" w:hAnsi="Verdana" w:cstheme="minorHAnsi"/>
                <w:sz w:val="18"/>
                <w:szCs w:val="18"/>
                <w:lang w:val="en-US" w:eastAsia="es-CO"/>
              </w:rPr>
              <w:t xml:space="preserve"> on risk and internal controls</w:t>
            </w:r>
            <w:r w:rsidRPr="00A1797A">
              <w:rPr>
                <w:rFonts w:ascii="Verdana" w:eastAsia="Times New Roman" w:hAnsi="Verdana" w:cstheme="minorHAnsi"/>
                <w:sz w:val="18"/>
                <w:szCs w:val="18"/>
                <w:lang w:val="en-US" w:eastAsia="es-CO"/>
              </w:rPr>
              <w:t>, there are internal handbooks and guidelines</w:t>
            </w:r>
            <w:r w:rsidR="000A1A3F" w:rsidRPr="00A1797A">
              <w:rPr>
                <w:rFonts w:ascii="Verdana" w:eastAsia="Times New Roman" w:hAnsi="Verdana" w:cstheme="minorHAnsi"/>
                <w:sz w:val="18"/>
                <w:szCs w:val="18"/>
                <w:lang w:val="en-US" w:eastAsia="es-CO"/>
              </w:rPr>
              <w:t xml:space="preserve"> that apply to Ecopetrol S.A. as well as the Group companies and seeks to provide reasonable assurance about the fulfillment of corporate objectives. There is an </w:t>
            </w:r>
            <w:r w:rsidR="00C13FB9" w:rsidRPr="00A1797A">
              <w:rPr>
                <w:rFonts w:ascii="Verdana" w:eastAsia="Times New Roman" w:hAnsi="Verdana" w:cstheme="minorHAnsi"/>
                <w:sz w:val="18"/>
                <w:szCs w:val="18"/>
                <w:lang w:val="en-US" w:eastAsia="es-CO"/>
              </w:rPr>
              <w:t>Integrated Risk</w:t>
            </w:r>
            <w:r w:rsidR="000A1A3F" w:rsidRPr="00A1797A">
              <w:rPr>
                <w:rFonts w:ascii="Verdana" w:eastAsia="Times New Roman" w:hAnsi="Verdana" w:cstheme="minorHAnsi"/>
                <w:sz w:val="18"/>
                <w:szCs w:val="18"/>
                <w:lang w:val="en-US" w:eastAsia="es-CO"/>
              </w:rPr>
              <w:t xml:space="preserve"> Management Handbook, an Internal Controls System Handbook, a Procedure for the Management of Process Risks, a Procedure for the Management of Business Risks, and a Procedure for the Management of Controls and Appropriate Actions.</w:t>
            </w:r>
          </w:p>
        </w:tc>
      </w:tr>
      <w:tr w:rsidR="008128EF" w:rsidRPr="00A1797A" w14:paraId="618DCF69" w14:textId="77777777" w:rsidTr="00CC057A">
        <w:trPr>
          <w:trHeight w:val="8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331F1C" w14:textId="1E42924B"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3D6664"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04/02/2013</w:t>
            </w:r>
          </w:p>
        </w:tc>
      </w:tr>
      <w:tr w:rsidR="008128EF" w:rsidRPr="00A1797A" w14:paraId="1A128047" w14:textId="77777777" w:rsidTr="00CC057A">
        <w:trPr>
          <w:trHeight w:val="13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5ADB1E" w14:textId="1E925239"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94DDEB" w14:textId="4973ADB4" w:rsidR="008128EF" w:rsidRPr="00A1797A" w:rsidRDefault="00903605"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C53A4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C53A40" w:rsidRPr="00A1797A">
              <w:rPr>
                <w:rFonts w:ascii="Verdana" w:eastAsia="Times New Roman" w:hAnsi="Verdana" w:cstheme="minorHAnsi"/>
                <w:sz w:val="18"/>
                <w:szCs w:val="18"/>
                <w:lang w:val="en-US" w:eastAsia="es-CO"/>
              </w:rPr>
              <w:t>/2022</w:t>
            </w:r>
          </w:p>
        </w:tc>
      </w:tr>
    </w:tbl>
    <w:p w14:paraId="52CFD9AA" w14:textId="4C01E52D"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ADE3F9A" w14:textId="06C511E0" w:rsidR="008128EF" w:rsidRPr="00A1797A" w:rsidRDefault="008128EF" w:rsidP="006D2673">
      <w:pPr>
        <w:pStyle w:val="Prrafodelista"/>
        <w:numPr>
          <w:ilvl w:val="1"/>
          <w:numId w:val="1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No.</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26:</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Risk</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Management.</w:t>
      </w:r>
    </w:p>
    <w:p w14:paraId="0B3ABF8E" w14:textId="54E01AF0"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67D35E6F" w14:textId="0342D447" w:rsidR="008128EF" w:rsidRPr="00A1797A" w:rsidRDefault="008128EF" w:rsidP="006D2673">
      <w:pPr>
        <w:pStyle w:val="Prrafodelista"/>
        <w:numPr>
          <w:ilvl w:val="2"/>
          <w:numId w:val="1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FD4A00" w:rsidRPr="00A1797A">
        <w:rPr>
          <w:rFonts w:ascii="Verdana" w:eastAsia="Times New Roman" w:hAnsi="Verdana" w:cstheme="minorHAnsi"/>
          <w:color w:val="000000"/>
          <w:sz w:val="18"/>
          <w:szCs w:val="18"/>
          <w:lang w:val="en-US" w:eastAsia="es-CO"/>
        </w:rPr>
        <w:t>the Company</w:t>
      </w:r>
      <w:r w:rsidRPr="00A1797A">
        <w:rPr>
          <w:rFonts w:ascii="Verdana" w:eastAsia="Times New Roman" w:hAnsi="Verdana" w:cstheme="minorHAnsi"/>
          <w:color w:val="000000"/>
          <w:sz w:val="18"/>
          <w:szCs w:val="18"/>
          <w:lang w:val="en-US" w:eastAsia="es-CO"/>
        </w:rPr>
        <w:t>,</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the</w:t>
      </w:r>
      <w:r w:rsidR="001910DE" w:rsidRPr="00A1797A">
        <w:rPr>
          <w:rFonts w:ascii="Verdana" w:eastAsia="Times New Roman" w:hAnsi="Verdana" w:cstheme="minorHAnsi"/>
          <w:color w:val="000000"/>
          <w:sz w:val="18"/>
          <w:szCs w:val="18"/>
          <w:lang w:val="en-US" w:eastAsia="es-CO"/>
        </w:rPr>
        <w:t xml:space="preserve"> </w:t>
      </w:r>
      <w:r w:rsidR="00FD4A00" w:rsidRPr="00A1797A">
        <w:rPr>
          <w:rFonts w:ascii="Verdana" w:eastAsia="Times New Roman" w:hAnsi="Verdana" w:cstheme="minorHAnsi"/>
          <w:b/>
          <w:bCs/>
          <w:color w:val="000000"/>
          <w:sz w:val="18"/>
          <w:szCs w:val="18"/>
          <w:lang w:val="en-US" w:eastAsia="es-CO"/>
        </w:rPr>
        <w:t xml:space="preserve">risk management </w:t>
      </w:r>
      <w:r w:rsidRPr="00A1797A">
        <w:rPr>
          <w:rFonts w:ascii="Verdana" w:eastAsia="Times New Roman" w:hAnsi="Verdana" w:cstheme="minorHAnsi"/>
          <w:b/>
          <w:bCs/>
          <w:color w:val="000000"/>
          <w:sz w:val="18"/>
          <w:szCs w:val="18"/>
          <w:lang w:val="en-US" w:eastAsia="es-CO"/>
        </w:rPr>
        <w:t>objectives</w:t>
      </w:r>
      <w:r w:rsidR="001910DE"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are</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those</w:t>
      </w:r>
      <w:r w:rsidR="001910DE" w:rsidRPr="00A1797A">
        <w:rPr>
          <w:rFonts w:ascii="Verdana" w:eastAsia="Times New Roman" w:hAnsi="Verdana" w:cstheme="minorHAnsi"/>
          <w:color w:val="000000"/>
          <w:sz w:val="18"/>
          <w:szCs w:val="18"/>
          <w:lang w:val="en-US" w:eastAsia="es-CO"/>
        </w:rPr>
        <w:t xml:space="preserve"> </w:t>
      </w:r>
      <w:r w:rsidR="00FD4A00" w:rsidRPr="00A1797A">
        <w:rPr>
          <w:rFonts w:ascii="Verdana" w:eastAsia="Times New Roman" w:hAnsi="Verdana" w:cstheme="minorHAnsi"/>
          <w:color w:val="000000"/>
          <w:sz w:val="18"/>
          <w:szCs w:val="18"/>
          <w:lang w:val="en-US" w:eastAsia="es-CO"/>
        </w:rPr>
        <w:t>included</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in</w:t>
      </w:r>
      <w:r w:rsidR="001910DE" w:rsidRPr="00A1797A">
        <w:rPr>
          <w:rFonts w:ascii="Verdana" w:eastAsia="Times New Roman" w:hAnsi="Verdana" w:cstheme="minorHAnsi"/>
          <w:color w:val="000000"/>
          <w:sz w:val="18"/>
          <w:szCs w:val="18"/>
          <w:lang w:val="en-US" w:eastAsia="es-CO"/>
        </w:rPr>
        <w:t xml:space="preserve"> </w:t>
      </w:r>
      <w:r w:rsidR="00643B2F" w:rsidRPr="00A1797A">
        <w:rPr>
          <w:rFonts w:ascii="Verdana" w:eastAsia="Times New Roman" w:hAnsi="Verdana" w:cstheme="minorHAnsi"/>
          <w:color w:val="000000"/>
          <w:sz w:val="18"/>
          <w:szCs w:val="18"/>
          <w:lang w:val="en-US" w:eastAsia="es-CO"/>
        </w:rPr>
        <w:t>Recommendation</w:t>
      </w:r>
      <w:r w:rsidR="001910DE" w:rsidRPr="00A1797A">
        <w:rPr>
          <w:rFonts w:ascii="Verdana" w:eastAsia="Times New Roman" w:hAnsi="Verdana" w:cstheme="minorHAnsi"/>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26.1.</w:t>
      </w:r>
    </w:p>
    <w:p w14:paraId="32DABCD7" w14:textId="190133F3" w:rsidR="008128EF" w:rsidRPr="00A1797A" w:rsidRDefault="001910DE"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10169" w:type="dxa"/>
        <w:jc w:val="center"/>
        <w:tblLayout w:type="fixed"/>
        <w:tblCellMar>
          <w:left w:w="0" w:type="dxa"/>
          <w:right w:w="0" w:type="dxa"/>
        </w:tblCellMar>
        <w:tblLook w:val="04A0" w:firstRow="1" w:lastRow="0" w:firstColumn="1" w:lastColumn="0" w:noHBand="0" w:noVBand="1"/>
      </w:tblPr>
      <w:tblGrid>
        <w:gridCol w:w="4953"/>
        <w:gridCol w:w="106"/>
        <w:gridCol w:w="485"/>
        <w:gridCol w:w="388"/>
        <w:gridCol w:w="363"/>
        <w:gridCol w:w="152"/>
        <w:gridCol w:w="244"/>
        <w:gridCol w:w="606"/>
        <w:gridCol w:w="363"/>
        <w:gridCol w:w="49"/>
        <w:gridCol w:w="347"/>
        <w:gridCol w:w="168"/>
        <w:gridCol w:w="740"/>
        <w:gridCol w:w="396"/>
        <w:gridCol w:w="48"/>
        <w:gridCol w:w="515"/>
        <w:gridCol w:w="246"/>
      </w:tblGrid>
      <w:tr w:rsidR="00CC057A" w:rsidRPr="00A1797A" w14:paraId="70362B20" w14:textId="77777777" w:rsidTr="00CC057A">
        <w:trPr>
          <w:gridAfter w:val="3"/>
          <w:wAfter w:w="809" w:type="dxa"/>
          <w:trHeight w:val="315"/>
          <w:jc w:val="center"/>
        </w:trPr>
        <w:tc>
          <w:tcPr>
            <w:tcW w:w="5544" w:type="dxa"/>
            <w:gridSpan w:val="3"/>
            <w:tcMar>
              <w:top w:w="0" w:type="dxa"/>
              <w:left w:w="70" w:type="dxa"/>
              <w:bottom w:w="0" w:type="dxa"/>
              <w:right w:w="70" w:type="dxa"/>
            </w:tcMar>
            <w:vAlign w:val="bottom"/>
            <w:hideMark/>
          </w:tcPr>
          <w:p w14:paraId="76AD541B" w14:textId="2CA39B0B"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26.1 Implemented measure</w:t>
            </w:r>
          </w:p>
        </w:tc>
        <w:tc>
          <w:tcPr>
            <w:tcW w:w="751" w:type="dxa"/>
            <w:gridSpan w:val="2"/>
            <w:tcMar>
              <w:top w:w="0" w:type="dxa"/>
              <w:left w:w="70" w:type="dxa"/>
              <w:bottom w:w="0" w:type="dxa"/>
              <w:right w:w="70" w:type="dxa"/>
            </w:tcMar>
            <w:vAlign w:val="center"/>
            <w:hideMark/>
          </w:tcPr>
          <w:p w14:paraId="728092A1"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9863063"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2"/>
            <w:tcMar>
              <w:top w:w="0" w:type="dxa"/>
              <w:left w:w="70" w:type="dxa"/>
              <w:bottom w:w="0" w:type="dxa"/>
              <w:right w:w="70" w:type="dxa"/>
            </w:tcMar>
            <w:vAlign w:val="center"/>
            <w:hideMark/>
          </w:tcPr>
          <w:p w14:paraId="3BFB103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9AA0E6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BF7925B"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3B6A072"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2DE7BF3B" w14:textId="77777777" w:rsidTr="00CC057A">
        <w:tblPrEx>
          <w:jc w:val="left"/>
        </w:tblPrEx>
        <w:trPr>
          <w:trHeight w:val="315"/>
        </w:trPr>
        <w:tc>
          <w:tcPr>
            <w:tcW w:w="4953" w:type="dxa"/>
            <w:tcMar>
              <w:top w:w="0" w:type="dxa"/>
              <w:left w:w="70" w:type="dxa"/>
              <w:bottom w:w="0" w:type="dxa"/>
              <w:right w:w="70" w:type="dxa"/>
            </w:tcMar>
            <w:vAlign w:val="bottom"/>
            <w:hideMark/>
          </w:tcPr>
          <w:p w14:paraId="0A4CD65F" w14:textId="26D6F85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79" w:type="dxa"/>
            <w:gridSpan w:val="3"/>
            <w:tcMar>
              <w:top w:w="0" w:type="dxa"/>
              <w:left w:w="70" w:type="dxa"/>
              <w:bottom w:w="0" w:type="dxa"/>
              <w:right w:w="70" w:type="dxa"/>
            </w:tcMar>
            <w:vAlign w:val="bottom"/>
            <w:hideMark/>
          </w:tcPr>
          <w:p w14:paraId="40C8BB2D" w14:textId="6E2D950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15" w:type="dxa"/>
            <w:gridSpan w:val="2"/>
            <w:tcMar>
              <w:top w:w="0" w:type="dxa"/>
              <w:left w:w="70" w:type="dxa"/>
              <w:bottom w:w="0" w:type="dxa"/>
              <w:right w:w="70" w:type="dxa"/>
            </w:tcMar>
            <w:vAlign w:val="bottom"/>
            <w:hideMark/>
          </w:tcPr>
          <w:p w14:paraId="6FC17DD1" w14:textId="0323030B"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50" w:type="dxa"/>
            <w:gridSpan w:val="2"/>
            <w:tcMar>
              <w:top w:w="0" w:type="dxa"/>
              <w:left w:w="70" w:type="dxa"/>
              <w:bottom w:w="0" w:type="dxa"/>
              <w:right w:w="70" w:type="dxa"/>
            </w:tcMar>
            <w:vAlign w:val="bottom"/>
            <w:hideMark/>
          </w:tcPr>
          <w:p w14:paraId="6D04BE46" w14:textId="1B7C57F0"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12" w:type="dxa"/>
            <w:gridSpan w:val="2"/>
            <w:tcMar>
              <w:top w:w="0" w:type="dxa"/>
              <w:left w:w="70" w:type="dxa"/>
              <w:bottom w:w="0" w:type="dxa"/>
              <w:right w:w="70" w:type="dxa"/>
            </w:tcMar>
            <w:vAlign w:val="bottom"/>
            <w:hideMark/>
          </w:tcPr>
          <w:p w14:paraId="6A046D4D" w14:textId="01863E6E"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15" w:type="dxa"/>
            <w:gridSpan w:val="2"/>
            <w:tcMar>
              <w:top w:w="0" w:type="dxa"/>
              <w:left w:w="70" w:type="dxa"/>
              <w:bottom w:w="0" w:type="dxa"/>
              <w:right w:w="70" w:type="dxa"/>
            </w:tcMar>
            <w:vAlign w:val="bottom"/>
            <w:hideMark/>
          </w:tcPr>
          <w:p w14:paraId="46E21623" w14:textId="5A4016F6"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184" w:type="dxa"/>
            <w:gridSpan w:val="3"/>
            <w:tcMar>
              <w:top w:w="0" w:type="dxa"/>
              <w:left w:w="70" w:type="dxa"/>
              <w:bottom w:w="0" w:type="dxa"/>
              <w:right w:w="70" w:type="dxa"/>
            </w:tcMar>
            <w:vAlign w:val="bottom"/>
            <w:hideMark/>
          </w:tcPr>
          <w:p w14:paraId="6A781D85" w14:textId="778529DD"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15" w:type="dxa"/>
            <w:tcMar>
              <w:top w:w="0" w:type="dxa"/>
              <w:left w:w="70" w:type="dxa"/>
              <w:bottom w:w="0" w:type="dxa"/>
              <w:right w:w="70" w:type="dxa"/>
            </w:tcMar>
            <w:vAlign w:val="bottom"/>
            <w:hideMark/>
          </w:tcPr>
          <w:p w14:paraId="1D116B3C" w14:textId="11CD5C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46" w:type="dxa"/>
            <w:tcBorders>
              <w:bottom w:val="single" w:sz="12" w:space="0" w:color="000000"/>
            </w:tcBorders>
            <w:hideMark/>
          </w:tcPr>
          <w:p w14:paraId="404B9033" w14:textId="77777777" w:rsidR="008128EF" w:rsidRPr="00A1797A" w:rsidRDefault="008128EF" w:rsidP="006D2673">
            <w:pPr>
              <w:spacing w:after="0" w:line="240" w:lineRule="auto"/>
              <w:rPr>
                <w:rFonts w:ascii="Verdana" w:eastAsia="Times New Roman" w:hAnsi="Verdana" w:cstheme="minorHAnsi"/>
                <w:sz w:val="18"/>
                <w:szCs w:val="18"/>
                <w:lang w:val="en-US" w:eastAsia="es-CO"/>
              </w:rPr>
            </w:pPr>
          </w:p>
        </w:tc>
      </w:tr>
      <w:tr w:rsidR="008128EF" w:rsidRPr="00E04DA4" w14:paraId="7F98F039" w14:textId="77777777" w:rsidTr="00903605">
        <w:tblPrEx>
          <w:jc w:val="left"/>
        </w:tblPrEx>
        <w:trPr>
          <w:trHeight w:val="821"/>
        </w:trPr>
        <w:tc>
          <w:tcPr>
            <w:tcW w:w="10169" w:type="dxa"/>
            <w:gridSpan w:val="17"/>
            <w:tcBorders>
              <w:top w:val="single" w:sz="12" w:space="0" w:color="000000"/>
              <w:left w:val="single" w:sz="8" w:space="0" w:color="000000"/>
              <w:right w:val="single" w:sz="8" w:space="0" w:color="000000"/>
            </w:tcBorders>
            <w:tcMar>
              <w:top w:w="0" w:type="dxa"/>
              <w:left w:w="70" w:type="dxa"/>
              <w:bottom w:w="0" w:type="dxa"/>
              <w:right w:w="70" w:type="dxa"/>
            </w:tcMar>
            <w:hideMark/>
          </w:tcPr>
          <w:p w14:paraId="2EA017F2" w14:textId="6A3E76E9"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4EC36CC4" w14:textId="569CD74C"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ADA37F1" w14:textId="77777777" w:rsidR="000A1A3F" w:rsidRPr="00A1797A" w:rsidRDefault="00FD4A0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provisions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2E3114" w:rsidRPr="00A1797A">
              <w:rPr>
                <w:rFonts w:ascii="Verdana" w:eastAsia="Times New Roman" w:hAnsi="Verdana" w:cstheme="minorHAnsi"/>
                <w:sz w:val="18"/>
                <w:szCs w:val="18"/>
                <w:lang w:val="en-US" w:eastAsia="es-CO"/>
              </w:rPr>
              <w:t>Corporate Governance Code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adopted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by</w:t>
            </w:r>
            <w:r w:rsidR="001910DE" w:rsidRPr="00A1797A">
              <w:rPr>
                <w:rFonts w:ascii="Verdana" w:eastAsia="Times New Roman" w:hAnsi="Verdana" w:cstheme="minorHAnsi"/>
                <w:sz w:val="18"/>
                <w:szCs w:val="18"/>
                <w:lang w:val="en-US" w:eastAsia="es-CO"/>
              </w:rPr>
              <w:t xml:space="preserve"> </w:t>
            </w:r>
            <w:r w:rsidR="00BD5BC9" w:rsidRPr="00A1797A">
              <w:rPr>
                <w:rFonts w:ascii="Verdana" w:eastAsia="Times New Roman" w:hAnsi="Verdana" w:cstheme="minorHAnsi"/>
                <w:sz w:val="18"/>
                <w:szCs w:val="18"/>
                <w:lang w:val="en-US" w:eastAsia="es-CO"/>
              </w:rPr>
              <w:t>Ecopetrol S.A.</w:t>
            </w:r>
            <w:r w:rsidR="008128EF" w:rsidRPr="00A1797A">
              <w:rPr>
                <w:rFonts w:ascii="Verdana" w:eastAsia="Times New Roman" w:hAnsi="Verdana" w:cstheme="minorHAnsi"/>
                <w:sz w:val="18"/>
                <w:szCs w:val="18"/>
                <w:lang w:val="en-US" w:eastAsia="es-CO"/>
              </w:rPr>
              <w: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comprehensive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seeks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outline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general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risk management </w:t>
            </w:r>
            <w:r w:rsidR="008128EF" w:rsidRPr="00A1797A">
              <w:rPr>
                <w:rFonts w:ascii="Verdana" w:eastAsia="Times New Roman" w:hAnsi="Verdana" w:cstheme="minorHAnsi"/>
                <w:sz w:val="18"/>
                <w:szCs w:val="18"/>
                <w:lang w:val="en-US" w:eastAsia="es-CO"/>
              </w:rPr>
              <w:t>guidelines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(identification,</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assessment,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treatment,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monitoring</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disclosure),</w:t>
            </w:r>
            <w:r w:rsidR="000A1A3F" w:rsidRPr="00A1797A">
              <w:rPr>
                <w:rFonts w:ascii="Verdana" w:eastAsia="Times New Roman" w:hAnsi="Verdana" w:cstheme="minorHAnsi"/>
                <w:sz w:val="18"/>
                <w:szCs w:val="18"/>
                <w:lang w:val="en-US" w:eastAsia="es-CO"/>
              </w:rPr>
              <w:t xml:space="preserve"> and establish a culture that allows for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making </w:t>
            </w:r>
            <w:r w:rsidR="008128EF" w:rsidRPr="00A1797A">
              <w:rPr>
                <w:rFonts w:ascii="Verdana" w:eastAsia="Times New Roman" w:hAnsi="Verdana" w:cstheme="minorHAnsi"/>
                <w:sz w:val="18"/>
                <w:szCs w:val="18"/>
                <w:lang w:val="en-US" w:eastAsia="es-CO"/>
              </w:rPr>
              <w:t>informed</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decisions,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taking into account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possible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events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positively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or</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negatively</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impact</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008128EF" w:rsidRPr="00A1797A">
              <w:rPr>
                <w:rFonts w:ascii="Verdana" w:eastAsia="Times New Roman" w:hAnsi="Verdana" w:cstheme="minorHAnsi"/>
                <w:sz w:val="18"/>
                <w:szCs w:val="18"/>
                <w:lang w:val="en-US" w:eastAsia="es-CO"/>
              </w:rPr>
              <w:t>objectives.</w:t>
            </w:r>
            <w:r w:rsidR="001910DE" w:rsidRPr="00A1797A">
              <w:rPr>
                <w:rFonts w:ascii="Verdana" w:eastAsia="Times New Roman" w:hAnsi="Verdana" w:cstheme="minorHAnsi"/>
                <w:sz w:val="18"/>
                <w:szCs w:val="18"/>
                <w:lang w:val="en-US" w:eastAsia="es-CO"/>
              </w:rPr>
              <w:t xml:space="preserve"> </w:t>
            </w:r>
          </w:p>
          <w:p w14:paraId="1DB97390" w14:textId="77777777" w:rsidR="000A1A3F" w:rsidRPr="00A1797A" w:rsidRDefault="000A1A3F" w:rsidP="006D2673">
            <w:pPr>
              <w:spacing w:after="0" w:line="240" w:lineRule="auto"/>
              <w:jc w:val="both"/>
              <w:rPr>
                <w:rFonts w:ascii="Verdana" w:eastAsia="Times New Roman" w:hAnsi="Verdana" w:cstheme="minorHAnsi"/>
                <w:sz w:val="18"/>
                <w:szCs w:val="18"/>
                <w:lang w:val="en-US" w:eastAsia="es-CO"/>
              </w:rPr>
            </w:pPr>
          </w:p>
          <w:p w14:paraId="6E9327E3" w14:textId="30B24E7E" w:rsidR="000A1A3F" w:rsidRPr="00A1797A" w:rsidRDefault="000A1A3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this sense, it identifies the risks associated with the Company's strategy and strategic objectives and the objectives of its processes. These risks are analyzed and assessed according to the probability of occurrence and their impacts </w:t>
            </w:r>
            <w:proofErr w:type="gramStart"/>
            <w:r w:rsidRPr="00A1797A">
              <w:rPr>
                <w:rFonts w:ascii="Verdana" w:eastAsia="Times New Roman" w:hAnsi="Verdana" w:cstheme="minorHAnsi"/>
                <w:sz w:val="18"/>
                <w:szCs w:val="18"/>
                <w:lang w:val="en-US" w:eastAsia="es-CO"/>
              </w:rPr>
              <w:t>in order to</w:t>
            </w:r>
            <w:proofErr w:type="gramEnd"/>
            <w:r w:rsidRPr="00A1797A">
              <w:rPr>
                <w:rFonts w:ascii="Verdana" w:eastAsia="Times New Roman" w:hAnsi="Verdana" w:cstheme="minorHAnsi"/>
                <w:sz w:val="18"/>
                <w:szCs w:val="18"/>
                <w:lang w:val="en-US" w:eastAsia="es-CO"/>
              </w:rPr>
              <w:t xml:space="preserve"> manage the effects of uncertainty on the fulfillment of the objectives and make decisions for their effective management, directed at avoiding, mitigating, transferring or accepting. The monitoring of risk management is ongoing, to validate the execution of mitigants, the identification of risk warnings, and the actions regarding their manifestation in order to keep the risks within the defined tolerance and acceptance levels. The relevant results of this monitoring are periodically reported to the Executive Committee (ExCo) and to the Audit and Risk Committee of the Board of Directors.</w:t>
            </w:r>
          </w:p>
          <w:p w14:paraId="2CD291B9" w14:textId="77777777" w:rsidR="000A1A3F" w:rsidRPr="00A1797A" w:rsidRDefault="000A1A3F" w:rsidP="006D2673">
            <w:pPr>
              <w:spacing w:after="0" w:line="240" w:lineRule="auto"/>
              <w:jc w:val="both"/>
              <w:rPr>
                <w:rFonts w:ascii="Verdana" w:eastAsia="Times New Roman" w:hAnsi="Verdana" w:cstheme="minorHAnsi"/>
                <w:sz w:val="18"/>
                <w:szCs w:val="18"/>
                <w:lang w:val="en-US" w:eastAsia="es-CO"/>
              </w:rPr>
            </w:pPr>
          </w:p>
          <w:p w14:paraId="2301FA75" w14:textId="6B9AF0A3" w:rsidR="00FD4A00"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important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to</w:t>
            </w:r>
            <w:r w:rsidR="001910DE" w:rsidRPr="00A1797A">
              <w:rPr>
                <w:rFonts w:ascii="Verdana" w:eastAsia="Times New Roman" w:hAnsi="Verdana" w:cstheme="minorHAnsi"/>
                <w:sz w:val="18"/>
                <w:szCs w:val="18"/>
                <w:lang w:val="en-US" w:eastAsia="es-CO"/>
              </w:rPr>
              <w:t xml:space="preserve"> </w:t>
            </w:r>
            <w:r w:rsidR="00FD4A00" w:rsidRPr="00A1797A">
              <w:rPr>
                <w:rFonts w:ascii="Verdana" w:eastAsia="Times New Roman" w:hAnsi="Verdana" w:cstheme="minorHAnsi"/>
                <w:sz w:val="18"/>
                <w:szCs w:val="18"/>
                <w:lang w:val="en-US" w:eastAsia="es-CO"/>
              </w:rPr>
              <w:t>note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FD4A00" w:rsidRPr="00A1797A">
              <w:rPr>
                <w:rFonts w:ascii="Verdana" w:eastAsia="Times New Roman" w:hAnsi="Verdana" w:cstheme="minorHAnsi"/>
                <w:sz w:val="18"/>
                <w:szCs w:val="18"/>
                <w:lang w:val="en-US" w:eastAsia="es-CO"/>
              </w:rPr>
              <w:t xml:space="preserve">Ecopetrol is committed to establishing and maintaining an Internal Control System, understood as the process carried out by all the people in the organization, supervised by the Board of Directors, Senior Management and control entities, to provide reasonable assurance of the activities necessary to achieve the goals, framed within the practices recommended by the international COSO reference framework (Committee of Sponsoring Organizations of the Treadway Commission - Enterprise Risk Management). </w:t>
            </w:r>
            <w:r w:rsidR="000A1A3F" w:rsidRPr="00A1797A">
              <w:rPr>
                <w:rFonts w:ascii="Verdana" w:eastAsia="Times New Roman" w:hAnsi="Verdana" w:cstheme="minorHAnsi"/>
                <w:sz w:val="18"/>
                <w:szCs w:val="18"/>
                <w:lang w:val="en-US" w:eastAsia="es-CO"/>
              </w:rPr>
              <w:t xml:space="preserve">For accounting matters, </w:t>
            </w:r>
            <w:r w:rsidRPr="00A1797A">
              <w:rPr>
                <w:rFonts w:ascii="Verdana" w:eastAsia="Times New Roman" w:hAnsi="Verdana" w:cstheme="minorHAnsi"/>
                <w:sz w:val="18"/>
                <w:szCs w:val="18"/>
                <w:lang w:val="en-US" w:eastAsia="es-CO"/>
              </w:rPr>
              <w:t>Internal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Control</w:t>
            </w:r>
            <w:r w:rsidR="00FD4A00" w:rsidRPr="00A1797A">
              <w:rPr>
                <w:rFonts w:ascii="Verdana" w:eastAsia="Times New Roman" w:hAnsi="Verdana" w:cstheme="minorHAnsi"/>
                <w:sz w:val="18"/>
                <w:szCs w:val="18"/>
                <w:lang w:val="en-US" w:eastAsia="es-CO"/>
              </w:rPr>
              <w:t xml:space="preserve"> ensures that the Company’s assets, </w:t>
            </w:r>
            <w:r w:rsidR="00077B75" w:rsidRPr="00A1797A">
              <w:rPr>
                <w:rFonts w:ascii="Verdana" w:eastAsia="Times New Roman" w:hAnsi="Verdana" w:cstheme="minorHAnsi"/>
                <w:sz w:val="18"/>
                <w:szCs w:val="18"/>
                <w:lang w:val="en-US" w:eastAsia="es-CO"/>
              </w:rPr>
              <w:t>liabilities,</w:t>
            </w:r>
            <w:r w:rsidR="00FD4A00" w:rsidRPr="00A1797A">
              <w:rPr>
                <w:rFonts w:ascii="Verdana" w:eastAsia="Times New Roman" w:hAnsi="Verdana" w:cstheme="minorHAnsi"/>
                <w:sz w:val="18"/>
                <w:szCs w:val="18"/>
                <w:lang w:val="en-US" w:eastAsia="es-CO"/>
              </w:rPr>
              <w:t xml:space="preserve"> and equity are properly managed and administered and that, with reasonable detail, it accurately and correctly reflects the transactions and divestment of the Company’s assets.</w:t>
            </w:r>
          </w:p>
          <w:p w14:paraId="6B961644" w14:textId="77777777" w:rsidR="00FD4A00" w:rsidRPr="00A1797A" w:rsidRDefault="00FD4A00" w:rsidP="006D2673">
            <w:pPr>
              <w:spacing w:after="0" w:line="240" w:lineRule="auto"/>
              <w:jc w:val="both"/>
              <w:rPr>
                <w:rFonts w:ascii="Verdana" w:eastAsia="Times New Roman" w:hAnsi="Verdana" w:cstheme="minorHAnsi"/>
                <w:sz w:val="18"/>
                <w:szCs w:val="18"/>
                <w:lang w:val="en-US" w:eastAsia="es-CO"/>
              </w:rPr>
            </w:pPr>
          </w:p>
          <w:p w14:paraId="19B63EEE" w14:textId="391579C6" w:rsidR="008128EF" w:rsidRPr="00A1797A" w:rsidRDefault="000A1A3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Ecopetrol S.A. an Internal Controls System Handbook for the Ecopetrol Group, </w:t>
            </w:r>
            <w:r w:rsidR="00C13FB9" w:rsidRPr="00A1797A">
              <w:rPr>
                <w:rFonts w:ascii="Verdana" w:eastAsia="Times New Roman" w:hAnsi="Verdana" w:cstheme="minorHAnsi"/>
                <w:sz w:val="18"/>
                <w:szCs w:val="18"/>
                <w:lang w:val="en-US" w:eastAsia="es-CO"/>
              </w:rPr>
              <w:t>Integrated Risk</w:t>
            </w:r>
            <w:r w:rsidRPr="00A1797A">
              <w:rPr>
                <w:rFonts w:ascii="Verdana" w:eastAsia="Times New Roman" w:hAnsi="Verdana" w:cstheme="minorHAnsi"/>
                <w:sz w:val="18"/>
                <w:szCs w:val="18"/>
                <w:lang w:val="en-US" w:eastAsia="es-CO"/>
              </w:rPr>
              <w:t xml:space="preserve"> Management Handbook for the Ecopetrol Group, Procedure for the Management of </w:t>
            </w:r>
            <w:r w:rsidR="00886434" w:rsidRPr="00A1797A">
              <w:rPr>
                <w:rFonts w:ascii="Verdana" w:eastAsia="Times New Roman" w:hAnsi="Verdana" w:cstheme="minorHAnsi"/>
                <w:sz w:val="18"/>
                <w:szCs w:val="18"/>
                <w:lang w:val="en-US" w:eastAsia="es-CO"/>
              </w:rPr>
              <w:t>Business</w:t>
            </w:r>
            <w:r w:rsidRPr="00A1797A">
              <w:rPr>
                <w:rFonts w:ascii="Verdana" w:eastAsia="Times New Roman" w:hAnsi="Verdana" w:cstheme="minorHAnsi"/>
                <w:sz w:val="18"/>
                <w:szCs w:val="18"/>
                <w:lang w:val="en-US" w:eastAsia="es-CO"/>
              </w:rPr>
              <w:t xml:space="preserve"> Risks for the Ecopetrol Group</w:t>
            </w:r>
            <w:r w:rsidR="007D15EE"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Procedure for the Management of Process Risks for the Ecopetrol Group, a Procedure for the Management of </w:t>
            </w:r>
            <w:r w:rsidR="007D15EE" w:rsidRPr="00A1797A">
              <w:rPr>
                <w:rFonts w:ascii="Verdana" w:eastAsia="Times New Roman" w:hAnsi="Verdana" w:cstheme="minorHAnsi"/>
                <w:sz w:val="18"/>
                <w:szCs w:val="18"/>
                <w:lang w:val="en-US" w:eastAsia="es-CO"/>
              </w:rPr>
              <w:t>Treatment Controls and Actions</w:t>
            </w:r>
            <w:r w:rsidRPr="00A1797A">
              <w:rPr>
                <w:rFonts w:ascii="Verdana" w:eastAsia="Times New Roman" w:hAnsi="Verdana" w:cstheme="minorHAnsi"/>
                <w:sz w:val="18"/>
                <w:szCs w:val="18"/>
                <w:lang w:val="en-US" w:eastAsia="es-CO"/>
              </w:rPr>
              <w:t xml:space="preserve"> for the Ecopetrol Group to ensure risk management and internal control is properly applied within Ecopetrol and its Business Group.</w:t>
            </w:r>
          </w:p>
        </w:tc>
      </w:tr>
      <w:tr w:rsidR="008128EF" w:rsidRPr="00A1797A" w14:paraId="01F65049" w14:textId="77777777" w:rsidTr="00CC057A">
        <w:tblPrEx>
          <w:jc w:val="left"/>
        </w:tblPrEx>
        <w:trPr>
          <w:trHeight w:val="122"/>
        </w:trPr>
        <w:tc>
          <w:tcPr>
            <w:tcW w:w="5059"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944AAA7" w14:textId="5652BF56" w:rsidR="008128EF" w:rsidRPr="00A1797A" w:rsidRDefault="00080FF3"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10" w:type="dxa"/>
            <w:gridSpan w:val="15"/>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538A88"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07/09/2010</w:t>
            </w:r>
          </w:p>
        </w:tc>
      </w:tr>
      <w:tr w:rsidR="008128EF" w:rsidRPr="00A1797A" w14:paraId="6D3129C1" w14:textId="77777777" w:rsidTr="00CC057A">
        <w:tblPrEx>
          <w:jc w:val="left"/>
        </w:tblPrEx>
        <w:trPr>
          <w:trHeight w:val="182"/>
        </w:trPr>
        <w:tc>
          <w:tcPr>
            <w:tcW w:w="5059" w:type="dxa"/>
            <w:gridSpan w:val="2"/>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72C1EE" w14:textId="5009B21F"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10" w:type="dxa"/>
            <w:gridSpan w:val="15"/>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86B743" w14:textId="531C890D" w:rsidR="008128EF" w:rsidRPr="00A1797A" w:rsidRDefault="000C021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ED87879" w14:textId="77777777" w:rsidR="00FD4A00" w:rsidRPr="00A1797A" w:rsidRDefault="00FD4A00" w:rsidP="006D2673">
      <w:pPr>
        <w:spacing w:after="0" w:line="240" w:lineRule="auto"/>
        <w:jc w:val="both"/>
        <w:rPr>
          <w:rFonts w:ascii="Verdana" w:eastAsia="Times New Roman" w:hAnsi="Verdana" w:cstheme="minorHAnsi"/>
          <w:b/>
          <w:bCs/>
          <w:color w:val="000000"/>
          <w:sz w:val="18"/>
          <w:szCs w:val="18"/>
          <w:lang w:val="en-US" w:eastAsia="es-CO"/>
        </w:rPr>
      </w:pPr>
    </w:p>
    <w:p w14:paraId="5E8FBD83" w14:textId="428FBF49" w:rsidR="00A469D9" w:rsidRPr="00AE2F10" w:rsidRDefault="008128EF" w:rsidP="00CA10AD">
      <w:pPr>
        <w:pStyle w:val="Prrafodelista"/>
        <w:numPr>
          <w:ilvl w:val="2"/>
          <w:numId w:val="12"/>
        </w:numPr>
        <w:spacing w:after="0" w:line="240" w:lineRule="auto"/>
        <w:jc w:val="both"/>
        <w:rPr>
          <w:rFonts w:ascii="Verdana" w:eastAsia="Times New Roman" w:hAnsi="Verdana" w:cstheme="minorHAnsi"/>
          <w:b/>
          <w:bCs/>
          <w:color w:val="000000"/>
          <w:sz w:val="18"/>
          <w:szCs w:val="18"/>
          <w:lang w:val="en-US" w:eastAsia="es-CO"/>
        </w:rPr>
      </w:pPr>
      <w:r w:rsidRPr="00AE2F10">
        <w:rPr>
          <w:rFonts w:ascii="Verdana" w:eastAsia="Times New Roman" w:hAnsi="Verdana" w:cstheme="minorHAnsi"/>
          <w:b/>
          <w:bCs/>
          <w:color w:val="000000"/>
          <w:sz w:val="18"/>
          <w:szCs w:val="18"/>
          <w:lang w:val="en-US" w:eastAsia="es-CO"/>
        </w:rPr>
        <w:lastRenderedPageBreak/>
        <w:t>The</w:t>
      </w:r>
      <w:r w:rsidR="001910DE" w:rsidRPr="00AE2F10">
        <w:rPr>
          <w:rFonts w:ascii="Verdana" w:eastAsia="Times New Roman" w:hAnsi="Verdana" w:cstheme="minorHAnsi"/>
          <w:b/>
          <w:bCs/>
          <w:color w:val="000000"/>
          <w:sz w:val="18"/>
          <w:szCs w:val="18"/>
          <w:lang w:val="en-US" w:eastAsia="es-CO"/>
        </w:rPr>
        <w:t xml:space="preserve"> </w:t>
      </w:r>
      <w:r w:rsidR="00E8722C" w:rsidRPr="00AE2F10">
        <w:rPr>
          <w:rFonts w:ascii="Verdana" w:eastAsia="Times New Roman" w:hAnsi="Verdana" w:cstheme="minorHAnsi"/>
          <w:b/>
          <w:bCs/>
          <w:color w:val="000000"/>
          <w:sz w:val="18"/>
          <w:szCs w:val="18"/>
          <w:lang w:val="en-US" w:eastAsia="es-CO"/>
        </w:rPr>
        <w:t>Company</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has</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color w:val="000000"/>
          <w:sz w:val="18"/>
          <w:szCs w:val="18"/>
          <w:lang w:val="en-US" w:eastAsia="es-CO"/>
        </w:rPr>
        <w:t>a</w:t>
      </w:r>
      <w:r w:rsidR="001910DE" w:rsidRPr="00AE2F10">
        <w:rPr>
          <w:rFonts w:ascii="Verdana" w:eastAsia="Times New Roman" w:hAnsi="Verdana" w:cstheme="minorHAnsi"/>
          <w:b/>
          <w:bCs/>
          <w:color w:val="000000"/>
          <w:sz w:val="18"/>
          <w:szCs w:val="18"/>
          <w:lang w:val="en-US" w:eastAsia="es-CO"/>
        </w:rPr>
        <w:t xml:space="preserve"> </w:t>
      </w:r>
      <w:r w:rsidRPr="00AE2F10">
        <w:rPr>
          <w:rFonts w:ascii="Verdana" w:eastAsia="Times New Roman" w:hAnsi="Verdana" w:cstheme="minorHAnsi"/>
          <w:b/>
          <w:bCs/>
          <w:i/>
          <w:iCs/>
          <w:color w:val="000000"/>
          <w:sz w:val="18"/>
          <w:szCs w:val="18"/>
          <w:lang w:val="en-US" w:eastAsia="es-CO"/>
        </w:rPr>
        <w:t>risk</w:t>
      </w:r>
      <w:r w:rsidR="001910DE" w:rsidRPr="00AE2F10">
        <w:rPr>
          <w:rFonts w:ascii="Verdana" w:eastAsia="Times New Roman" w:hAnsi="Verdana" w:cstheme="minorHAnsi"/>
          <w:b/>
          <w:bCs/>
          <w:i/>
          <w:iCs/>
          <w:color w:val="000000"/>
          <w:sz w:val="18"/>
          <w:szCs w:val="18"/>
          <w:lang w:val="en-US" w:eastAsia="es-CO"/>
        </w:rPr>
        <w:t xml:space="preserve"> </w:t>
      </w:r>
      <w:r w:rsidRPr="00AE2F10">
        <w:rPr>
          <w:rFonts w:ascii="Verdana" w:eastAsia="Times New Roman" w:hAnsi="Verdana" w:cstheme="minorHAnsi"/>
          <w:b/>
          <w:bCs/>
          <w:i/>
          <w:iCs/>
          <w:color w:val="000000"/>
          <w:sz w:val="18"/>
          <w:szCs w:val="18"/>
          <w:lang w:val="en-US" w:eastAsia="es-CO"/>
        </w:rPr>
        <w:t>map</w:t>
      </w:r>
      <w:r w:rsidR="00C1005D" w:rsidRPr="00AE2F10">
        <w:rPr>
          <w:rFonts w:ascii="Verdana" w:eastAsia="Times New Roman" w:hAnsi="Verdana" w:cstheme="minorHAnsi"/>
          <w:b/>
          <w:bCs/>
          <w:i/>
          <w:iCs/>
          <w:color w:val="000000"/>
          <w:sz w:val="18"/>
          <w:szCs w:val="18"/>
          <w:lang w:val="en-US" w:eastAsia="es-CO"/>
        </w:rPr>
        <w:t>,</w:t>
      </w:r>
      <w:r w:rsidR="001910DE" w:rsidRPr="00AE2F10">
        <w:rPr>
          <w:rFonts w:ascii="Verdana" w:eastAsia="Times New Roman" w:hAnsi="Verdana" w:cstheme="minorHAnsi"/>
          <w:b/>
          <w:bCs/>
          <w:i/>
          <w:iCs/>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understood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tool</w:t>
      </w:r>
      <w:r w:rsidR="001910DE" w:rsidRPr="00AE2F10">
        <w:rPr>
          <w:rFonts w:ascii="Verdana" w:eastAsia="Times New Roman" w:hAnsi="Verdana" w:cstheme="minorHAnsi"/>
          <w:color w:val="000000"/>
          <w:sz w:val="18"/>
          <w:szCs w:val="18"/>
          <w:lang w:val="en-US" w:eastAsia="es-CO"/>
        </w:rPr>
        <w:t xml:space="preserve"> </w:t>
      </w:r>
      <w:r w:rsidR="00C1005D" w:rsidRPr="00AE2F10">
        <w:rPr>
          <w:rFonts w:ascii="Verdana" w:eastAsia="Times New Roman" w:hAnsi="Verdana" w:cstheme="minorHAnsi"/>
          <w:color w:val="000000"/>
          <w:sz w:val="18"/>
          <w:szCs w:val="18"/>
          <w:lang w:val="en-US" w:eastAsia="es-CO"/>
        </w:rPr>
        <w:t xml:space="preserve">to </w:t>
      </w:r>
      <w:proofErr w:type="gramStart"/>
      <w:r w:rsidR="00C1005D" w:rsidRPr="00AE2F10">
        <w:rPr>
          <w:rFonts w:ascii="Verdana" w:eastAsia="Times New Roman" w:hAnsi="Verdana" w:cstheme="minorHAnsi"/>
          <w:color w:val="000000"/>
          <w:sz w:val="18"/>
          <w:szCs w:val="18"/>
          <w:lang w:val="en-US" w:eastAsia="es-CO"/>
        </w:rPr>
        <w:t>identify</w:t>
      </w:r>
      <w:proofErr w:type="gramEnd"/>
      <w:r w:rsidR="00C1005D" w:rsidRPr="00AE2F10">
        <w:rPr>
          <w:rFonts w:ascii="Verdana" w:eastAsia="Times New Roman" w:hAnsi="Verdana" w:cstheme="minorHAnsi"/>
          <w:color w:val="000000"/>
          <w:sz w:val="18"/>
          <w:szCs w:val="18"/>
          <w:lang w:val="en-US" w:eastAsia="es-CO"/>
        </w:rPr>
        <w:t xml:space="preserve"> and monitor</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the</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financial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and</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non-financial</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risks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to</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which</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it</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is</w:t>
      </w:r>
      <w:r w:rsidR="001910DE" w:rsidRPr="00AE2F10">
        <w:rPr>
          <w:rFonts w:ascii="Verdana" w:eastAsia="Times New Roman" w:hAnsi="Verdana" w:cstheme="minorHAnsi"/>
          <w:color w:val="000000"/>
          <w:sz w:val="18"/>
          <w:szCs w:val="18"/>
          <w:lang w:val="en-US" w:eastAsia="es-CO"/>
        </w:rPr>
        <w:t xml:space="preserve"> </w:t>
      </w:r>
      <w:r w:rsidRPr="00AE2F10">
        <w:rPr>
          <w:rFonts w:ascii="Verdana" w:eastAsia="Times New Roman" w:hAnsi="Verdana" w:cstheme="minorHAnsi"/>
          <w:color w:val="000000"/>
          <w:sz w:val="18"/>
          <w:szCs w:val="18"/>
          <w:lang w:val="en-US" w:eastAsia="es-CO"/>
        </w:rPr>
        <w:t>exposed.</w:t>
      </w:r>
    </w:p>
    <w:p w14:paraId="2C78B4A1" w14:textId="77777777" w:rsidR="00A469D9" w:rsidRPr="00A1797A" w:rsidRDefault="00A469D9" w:rsidP="00A469D9">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786" w:type="dxa"/>
        <w:jc w:val="center"/>
        <w:tblLayout w:type="fixed"/>
        <w:tblCellMar>
          <w:left w:w="0" w:type="dxa"/>
          <w:right w:w="0" w:type="dxa"/>
        </w:tblCellMar>
        <w:tblLook w:val="04A0" w:firstRow="1" w:lastRow="0" w:firstColumn="1" w:lastColumn="0" w:noHBand="0" w:noVBand="1"/>
      </w:tblPr>
      <w:tblGrid>
        <w:gridCol w:w="4682"/>
        <w:gridCol w:w="1005"/>
        <w:gridCol w:w="283"/>
        <w:gridCol w:w="246"/>
        <w:gridCol w:w="505"/>
        <w:gridCol w:w="368"/>
        <w:gridCol w:w="28"/>
        <w:gridCol w:w="395"/>
        <w:gridCol w:w="529"/>
        <w:gridCol w:w="45"/>
        <w:gridCol w:w="396"/>
        <w:gridCol w:w="775"/>
        <w:gridCol w:w="133"/>
        <w:gridCol w:w="396"/>
      </w:tblGrid>
      <w:tr w:rsidR="00CC057A" w:rsidRPr="00A1797A" w14:paraId="277926CC" w14:textId="77777777" w:rsidTr="000C0216">
        <w:trPr>
          <w:trHeight w:val="315"/>
          <w:jc w:val="center"/>
        </w:trPr>
        <w:tc>
          <w:tcPr>
            <w:tcW w:w="5970" w:type="dxa"/>
            <w:gridSpan w:val="3"/>
            <w:tcMar>
              <w:top w:w="0" w:type="dxa"/>
              <w:left w:w="70" w:type="dxa"/>
              <w:bottom w:w="0" w:type="dxa"/>
              <w:right w:w="70" w:type="dxa"/>
            </w:tcMar>
            <w:vAlign w:val="bottom"/>
            <w:hideMark/>
          </w:tcPr>
          <w:p w14:paraId="4A31C419" w14:textId="646F5B0F"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26.2 Implemented measure</w:t>
            </w:r>
          </w:p>
        </w:tc>
        <w:tc>
          <w:tcPr>
            <w:tcW w:w="751" w:type="dxa"/>
            <w:gridSpan w:val="2"/>
            <w:tcMar>
              <w:top w:w="0" w:type="dxa"/>
              <w:left w:w="70" w:type="dxa"/>
              <w:bottom w:w="0" w:type="dxa"/>
              <w:right w:w="70" w:type="dxa"/>
            </w:tcMar>
            <w:vAlign w:val="center"/>
            <w:hideMark/>
          </w:tcPr>
          <w:p w14:paraId="723CD0AA"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1E04F1"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4B05CB3"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CE14659"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9549FF8" w14:textId="77777777" w:rsidR="00CC057A" w:rsidRPr="00A1797A" w:rsidRDefault="00CC057A"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89CC8E" w14:textId="77777777" w:rsidR="00CC057A" w:rsidRPr="00A1797A" w:rsidRDefault="00CC057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A1797A" w14:paraId="31715C94" w14:textId="77777777" w:rsidTr="000C0216">
        <w:trPr>
          <w:trHeight w:val="315"/>
          <w:jc w:val="center"/>
        </w:trPr>
        <w:tc>
          <w:tcPr>
            <w:tcW w:w="4682" w:type="dxa"/>
            <w:tcMar>
              <w:top w:w="0" w:type="dxa"/>
              <w:left w:w="70" w:type="dxa"/>
              <w:bottom w:w="0" w:type="dxa"/>
              <w:right w:w="70" w:type="dxa"/>
            </w:tcMar>
            <w:vAlign w:val="bottom"/>
            <w:hideMark/>
          </w:tcPr>
          <w:p w14:paraId="64CF9F27" w14:textId="6D9ECF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C198B6A" w14:textId="67F143D4"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B0618BB" w14:textId="56AF56A9"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3EF92C1" w14:textId="51209391"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8DDC144" w14:textId="08775DF3"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E4C2EA9" w14:textId="71C9A81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BA6E4E1" w14:textId="6D98FD68"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CA783A0" w14:textId="729ADDBF"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8128EF" w:rsidRPr="00E04DA4" w14:paraId="29B47C81" w14:textId="77777777" w:rsidTr="000C0216">
        <w:trPr>
          <w:trHeight w:val="300"/>
          <w:jc w:val="center"/>
        </w:trPr>
        <w:tc>
          <w:tcPr>
            <w:tcW w:w="9786" w:type="dxa"/>
            <w:gridSpan w:val="14"/>
            <w:tcBorders>
              <w:top w:val="single" w:sz="8" w:space="0" w:color="000000"/>
              <w:left w:val="single" w:sz="8" w:space="0" w:color="000000"/>
              <w:right w:val="single" w:sz="8" w:space="0" w:color="000000"/>
            </w:tcBorders>
            <w:tcMar>
              <w:top w:w="0" w:type="dxa"/>
              <w:left w:w="70" w:type="dxa"/>
              <w:bottom w:w="0" w:type="dxa"/>
              <w:right w:w="70" w:type="dxa"/>
            </w:tcMar>
            <w:vAlign w:val="bottom"/>
            <w:hideMark/>
          </w:tcPr>
          <w:p w14:paraId="64F9703B" w14:textId="2AC4BB25"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r w:rsidR="001910DE" w:rsidRPr="00A1797A">
              <w:rPr>
                <w:rFonts w:ascii="Verdana" w:eastAsia="Times New Roman" w:hAnsi="Verdana" w:cstheme="minorHAnsi"/>
                <w:b/>
                <w:bCs/>
                <w:sz w:val="18"/>
                <w:szCs w:val="18"/>
                <w:lang w:val="en-US" w:eastAsia="es-CO"/>
              </w:rPr>
              <w:t xml:space="preserve"> </w:t>
            </w:r>
            <w:r w:rsidR="00080FF3" w:rsidRPr="00A1797A">
              <w:rPr>
                <w:rFonts w:ascii="Verdana" w:eastAsia="Times New Roman" w:hAnsi="Verdana" w:cstheme="minorHAnsi"/>
                <w:b/>
                <w:bCs/>
                <w:sz w:val="18"/>
                <w:szCs w:val="18"/>
                <w:lang w:val="en-US" w:eastAsia="es-CO"/>
              </w:rPr>
              <w:t>Briefly explain</w:t>
            </w:r>
            <w:r w:rsidRPr="00A1797A">
              <w:rPr>
                <w:rFonts w:ascii="Verdana" w:eastAsia="Times New Roman" w:hAnsi="Verdana" w:cstheme="minorHAnsi"/>
                <w:b/>
                <w:bCs/>
                <w:sz w:val="18"/>
                <w:szCs w:val="18"/>
                <w:lang w:val="en-US" w:eastAsia="es-CO"/>
              </w:rPr>
              <w:t>:</w:t>
            </w:r>
          </w:p>
          <w:p w14:paraId="505378CD" w14:textId="7B2B9037" w:rsidR="008128EF" w:rsidRPr="00A1797A" w:rsidRDefault="001910DE"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63DB8423" w14:textId="2B3AFCE8"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Corporate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reflects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events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according to</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 xml:space="preserve">the estimation of the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Company's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Senior</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Management,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could</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extensively sidetrack</w:t>
            </w:r>
            <w:r w:rsidR="001910DE" w:rsidRPr="00A1797A">
              <w:rPr>
                <w:rFonts w:ascii="Verdana" w:eastAsia="Times New Roman" w:hAnsi="Verdana" w:cstheme="minorHAnsi"/>
                <w:sz w:val="18"/>
                <w:szCs w:val="18"/>
                <w:lang w:val="en-US" w:eastAsia="es-CO"/>
              </w:rPr>
              <w:t xml:space="preserve"> </w:t>
            </w:r>
            <w:r w:rsidR="008A37CA" w:rsidRPr="00A1797A">
              <w:rPr>
                <w:rFonts w:ascii="Verdana" w:eastAsia="Times New Roman" w:hAnsi="Verdana" w:cstheme="minorHAnsi"/>
                <w:sz w:val="18"/>
                <w:szCs w:val="18"/>
                <w:lang w:val="en-US" w:eastAsia="es-CO"/>
              </w:rPr>
              <w:t xml:space="preserve">Ecopetrol S.A. </w:t>
            </w:r>
            <w:r w:rsidRPr="00A1797A">
              <w:rPr>
                <w:rFonts w:ascii="Verdana" w:eastAsia="Times New Roman" w:hAnsi="Verdana" w:cstheme="minorHAnsi"/>
                <w:sz w:val="18"/>
                <w:szCs w:val="18"/>
                <w:lang w:val="en-US" w:eastAsia="es-CO"/>
              </w:rPr>
              <w:t>from</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achieving or fulfilling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organization's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strategic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objectives.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map</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updated</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 xml:space="preserve">by </w:t>
            </w:r>
            <w:r w:rsidRPr="00A1797A">
              <w:rPr>
                <w:rFonts w:ascii="Verdana" w:eastAsia="Times New Roman" w:hAnsi="Verdana" w:cstheme="minorHAnsi"/>
                <w:sz w:val="18"/>
                <w:szCs w:val="18"/>
                <w:lang w:val="en-US" w:eastAsia="es-CO"/>
              </w:rPr>
              <w:t>taking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into</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account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several</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evaluations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environment</w:t>
            </w:r>
            <w:r w:rsidR="001910DE" w:rsidRPr="00A1797A">
              <w:rPr>
                <w:rFonts w:ascii="Verdana" w:eastAsia="Times New Roman" w:hAnsi="Verdana" w:cstheme="minorHAnsi"/>
                <w:sz w:val="18"/>
                <w:szCs w:val="18"/>
                <w:lang w:val="en-US" w:eastAsia="es-CO"/>
              </w:rPr>
              <w:t xml:space="preserve"> </w:t>
            </w:r>
            <w:r w:rsidR="007D15EE" w:rsidRPr="00A1797A">
              <w:rPr>
                <w:rFonts w:ascii="Verdana" w:eastAsia="Times New Roman" w:hAnsi="Verdana" w:cstheme="minorHAnsi"/>
                <w:sz w:val="18"/>
                <w:szCs w:val="18"/>
                <w:lang w:val="en-US" w:eastAsia="es-CO"/>
              </w:rPr>
              <w:t xml:space="preserve">along with the identification of emerging risks and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007D15EE" w:rsidRPr="00A1797A">
              <w:rPr>
                <w:rFonts w:ascii="Verdana" w:eastAsia="Times New Roman" w:hAnsi="Verdana" w:cstheme="minorHAnsi"/>
                <w:sz w:val="18"/>
                <w:szCs w:val="18"/>
                <w:lang w:val="en-US" w:eastAsia="es-CO"/>
              </w:rPr>
              <w:t>trends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oil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gas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industry,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assessment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status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 xml:space="preserve">Company’s </w:t>
            </w:r>
            <w:r w:rsidRPr="00A1797A">
              <w:rPr>
                <w:rFonts w:ascii="Verdana" w:eastAsia="Times New Roman" w:hAnsi="Verdana" w:cstheme="minorHAnsi"/>
                <w:sz w:val="18"/>
                <w:szCs w:val="18"/>
                <w:lang w:val="en-US" w:eastAsia="es-CO"/>
              </w:rPr>
              <w:t>main</w:t>
            </w:r>
            <w:r w:rsidR="001910DE" w:rsidRPr="00A1797A">
              <w:rPr>
                <w:rFonts w:ascii="Verdana" w:eastAsia="Times New Roman" w:hAnsi="Verdana" w:cstheme="minorHAnsi"/>
                <w:sz w:val="18"/>
                <w:szCs w:val="18"/>
                <w:lang w:val="en-US" w:eastAsia="es-CO"/>
              </w:rPr>
              <w:t xml:space="preserve"> </w:t>
            </w:r>
            <w:r w:rsidR="00C1005D" w:rsidRPr="00A1797A">
              <w:rPr>
                <w:rFonts w:ascii="Verdana" w:eastAsia="Times New Roman" w:hAnsi="Verdana" w:cstheme="minorHAnsi"/>
                <w:sz w:val="18"/>
                <w:szCs w:val="18"/>
                <w:lang w:val="en-US" w:eastAsia="es-CO"/>
              </w:rPr>
              <w:t xml:space="preserve">processes level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results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0C0216" w:rsidRPr="00A1797A">
              <w:rPr>
                <w:rFonts w:ascii="Verdana" w:eastAsia="Times New Roman" w:hAnsi="Verdana" w:cstheme="minorHAnsi"/>
                <w:sz w:val="18"/>
                <w:szCs w:val="18"/>
                <w:lang w:val="en-US" w:eastAsia="es-CO"/>
              </w:rPr>
              <w:t>the verifications conducted by</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Executive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 xml:space="preserve">members </w:t>
            </w:r>
            <w:r w:rsidRPr="00A1797A">
              <w:rPr>
                <w:rFonts w:ascii="Verdana" w:eastAsia="Times New Roman" w:hAnsi="Verdana" w:cstheme="minorHAnsi"/>
                <w:sz w:val="18"/>
                <w:szCs w:val="18"/>
                <w:lang w:val="en-US" w:eastAsia="es-CO"/>
              </w:rPr>
              <w:t>(President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Vice</w:t>
            </w:r>
            <w:r w:rsidR="00A10616"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Presidents)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Audit</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Committee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Board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Directors,</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 xml:space="preserve">ultimately </w:t>
            </w:r>
            <w:r w:rsidRPr="00A1797A">
              <w:rPr>
                <w:rFonts w:ascii="Verdana" w:eastAsia="Times New Roman" w:hAnsi="Verdana" w:cstheme="minorHAnsi"/>
                <w:sz w:val="18"/>
                <w:szCs w:val="18"/>
                <w:lang w:val="en-US" w:eastAsia="es-CO"/>
              </w:rPr>
              <w:t>classifying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them</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as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strategic,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environmental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Likewise,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process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risks</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derive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from</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analysis</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of</w:t>
            </w:r>
            <w:r w:rsidR="001910DE" w:rsidRPr="00A1797A">
              <w:rPr>
                <w:rFonts w:ascii="Verdana" w:eastAsia="Times New Roman" w:hAnsi="Verdana" w:cstheme="minorHAnsi"/>
                <w:sz w:val="18"/>
                <w:szCs w:val="18"/>
                <w:lang w:val="en-US" w:eastAsia="es-CO"/>
              </w:rPr>
              <w:t xml:space="preserve"> </w:t>
            </w:r>
            <w:r w:rsidR="00BE4851" w:rsidRPr="00A1797A">
              <w:rPr>
                <w:rFonts w:ascii="Verdana" w:eastAsia="Times New Roman" w:hAnsi="Verdana" w:cstheme="minorHAnsi"/>
                <w:sz w:val="18"/>
                <w:szCs w:val="18"/>
                <w:lang w:val="en-US" w:eastAsia="es-CO"/>
              </w:rPr>
              <w:t xml:space="preserve">processes </w:t>
            </w:r>
            <w:r w:rsidRPr="00A1797A">
              <w:rPr>
                <w:rFonts w:ascii="Verdana" w:eastAsia="Times New Roman" w:hAnsi="Verdana" w:cstheme="minorHAnsi"/>
                <w:sz w:val="18"/>
                <w:szCs w:val="18"/>
                <w:lang w:val="en-US" w:eastAsia="es-CO"/>
              </w:rPr>
              <w:t>objectives</w:t>
            </w:r>
            <w:r w:rsidR="001910DE" w:rsidRPr="00A1797A">
              <w:rPr>
                <w:rFonts w:ascii="Verdana" w:eastAsia="Times New Roman" w:hAnsi="Verdana" w:cstheme="minorHAnsi"/>
                <w:sz w:val="18"/>
                <w:szCs w:val="18"/>
                <w:lang w:val="en-US" w:eastAsia="es-CO"/>
              </w:rPr>
              <w:t xml:space="preserve"> </w:t>
            </w:r>
            <w:r w:rsidR="00C13FB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that</w:t>
            </w:r>
            <w:r w:rsidR="001910DE" w:rsidRPr="00A1797A">
              <w:rPr>
                <w:rFonts w:ascii="Verdana" w:eastAsia="Times New Roman" w:hAnsi="Verdana" w:cstheme="minorHAnsi"/>
                <w:sz w:val="18"/>
                <w:szCs w:val="18"/>
                <w:lang w:val="en-US" w:eastAsia="es-CO"/>
              </w:rPr>
              <w:t xml:space="preserve"> </w:t>
            </w:r>
            <w:r w:rsidR="00C13FB9" w:rsidRPr="00A1797A">
              <w:rPr>
                <w:rFonts w:ascii="Verdana" w:eastAsia="Times New Roman" w:hAnsi="Verdana" w:cstheme="minorHAnsi"/>
                <w:sz w:val="18"/>
                <w:szCs w:val="18"/>
                <w:lang w:val="en-US" w:eastAsia="es-CO"/>
              </w:rPr>
              <w:t xml:space="preserve">can </w:t>
            </w:r>
            <w:r w:rsidRPr="00A1797A">
              <w:rPr>
                <w:rFonts w:ascii="Verdana" w:eastAsia="Times New Roman" w:hAnsi="Verdana" w:cstheme="minorHAnsi"/>
                <w:sz w:val="18"/>
                <w:szCs w:val="18"/>
                <w:lang w:val="en-US" w:eastAsia="es-CO"/>
              </w:rPr>
              <w:t>include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the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strategic,</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operational,</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reporting</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and</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compliance</w:t>
            </w:r>
            <w:r w:rsidR="001910DE"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objectives</w:t>
            </w:r>
            <w:r w:rsidR="00C13FB9" w:rsidRPr="00A1797A">
              <w:rPr>
                <w:rFonts w:ascii="Verdana" w:eastAsia="Times New Roman" w:hAnsi="Verdana" w:cstheme="minorHAnsi"/>
                <w:sz w:val="18"/>
                <w:szCs w:val="18"/>
                <w:lang w:val="en-US" w:eastAsia="es-CO"/>
              </w:rPr>
              <w:t>).</w:t>
            </w:r>
          </w:p>
          <w:p w14:paraId="69717B2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D4E237F" w14:textId="69FC2D19"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the Company also has a risks and process controls matrix in which financial and non-financial risks are documented along with their mitigation measures, and that undergoes constant monitoring and administration is carried out. The foregoing in compliance with the provisions of Section 404 of the SOX Act, as Ecopetrol is listed before the Securities and Exchange Commission (SEC).</w:t>
            </w:r>
          </w:p>
        </w:tc>
      </w:tr>
      <w:tr w:rsidR="008128EF" w:rsidRPr="00E04DA4" w14:paraId="3D920CB6" w14:textId="77777777" w:rsidTr="000C0216">
        <w:trPr>
          <w:trHeight w:val="80"/>
          <w:jc w:val="center"/>
        </w:trPr>
        <w:tc>
          <w:tcPr>
            <w:tcW w:w="9786" w:type="dxa"/>
            <w:gridSpan w:val="14"/>
            <w:tcBorders>
              <w:left w:val="single" w:sz="8" w:space="0" w:color="000000"/>
              <w:right w:val="single" w:sz="8" w:space="0" w:color="000000"/>
            </w:tcBorders>
            <w:tcMar>
              <w:top w:w="0" w:type="dxa"/>
              <w:left w:w="70" w:type="dxa"/>
              <w:bottom w:w="0" w:type="dxa"/>
              <w:right w:w="70" w:type="dxa"/>
            </w:tcMar>
            <w:hideMark/>
          </w:tcPr>
          <w:p w14:paraId="0C1931A4" w14:textId="72505522" w:rsidR="008128EF" w:rsidRPr="00A1797A" w:rsidRDefault="008128EF" w:rsidP="006D2673">
            <w:pPr>
              <w:spacing w:after="0" w:line="240" w:lineRule="auto"/>
              <w:jc w:val="both"/>
              <w:rPr>
                <w:rFonts w:ascii="Verdana" w:eastAsia="Times New Roman" w:hAnsi="Verdana" w:cstheme="minorHAnsi"/>
                <w:sz w:val="18"/>
                <w:szCs w:val="18"/>
                <w:lang w:val="en-US" w:eastAsia="es-CO"/>
              </w:rPr>
            </w:pPr>
          </w:p>
        </w:tc>
      </w:tr>
      <w:tr w:rsidR="008128EF" w:rsidRPr="00A1797A" w14:paraId="1605DC01" w14:textId="77777777" w:rsidTr="000C0216">
        <w:trPr>
          <w:trHeight w:val="32"/>
          <w:jc w:val="center"/>
        </w:trPr>
        <w:tc>
          <w:tcPr>
            <w:tcW w:w="468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FE7B6F" w14:textId="24A0953C"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D21896" w14:textId="77777777" w:rsidR="008128EF" w:rsidRPr="00A1797A" w:rsidRDefault="008128EF"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12/15/2014</w:t>
            </w:r>
          </w:p>
        </w:tc>
      </w:tr>
      <w:tr w:rsidR="008128EF" w:rsidRPr="00A1797A" w14:paraId="54B6CE7A" w14:textId="77777777" w:rsidTr="000C0216">
        <w:trPr>
          <w:trHeight w:val="32"/>
          <w:jc w:val="center"/>
        </w:trPr>
        <w:tc>
          <w:tcPr>
            <w:tcW w:w="4682"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D5DDF6" w14:textId="5A4EF975" w:rsidR="008128EF" w:rsidRPr="00A1797A" w:rsidRDefault="00080FF3"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B13123" w14:textId="2E1B8DDA" w:rsidR="008128EF" w:rsidRPr="00A1797A" w:rsidRDefault="00A245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41BF218" w14:textId="2DC36E1A" w:rsidR="008128EF" w:rsidRPr="00A1797A" w:rsidRDefault="001910DE" w:rsidP="006D2673">
      <w:pPr>
        <w:spacing w:after="0" w:line="240" w:lineRule="auto"/>
        <w:jc w:val="both"/>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A83AEBA" w14:textId="77777777" w:rsidR="00C13FB9" w:rsidRPr="00A1797A" w:rsidRDefault="00C13FB9" w:rsidP="006D2673">
      <w:pPr>
        <w:pStyle w:val="Prrafodelista"/>
        <w:numPr>
          <w:ilvl w:val="2"/>
          <w:numId w:val="12"/>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Board of Directors is responsible for defining a risk management policy,</w:t>
      </w:r>
      <w:r w:rsidRPr="00A1797A">
        <w:rPr>
          <w:rFonts w:ascii="Verdana" w:eastAsia="Times New Roman" w:hAnsi="Verdana" w:cstheme="minorHAnsi"/>
          <w:color w:val="000000"/>
          <w:sz w:val="18"/>
          <w:szCs w:val="18"/>
          <w:lang w:val="en-US" w:eastAsia="es-CO"/>
        </w:rPr>
        <w:t xml:space="preserve"> as well as determining maximum exposure limits for each identified risk.</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27C473B9" w14:textId="77777777" w:rsidTr="00C13FB9">
        <w:trPr>
          <w:trHeight w:val="315"/>
          <w:jc w:val="center"/>
        </w:trPr>
        <w:tc>
          <w:tcPr>
            <w:tcW w:w="5544" w:type="dxa"/>
            <w:gridSpan w:val="3"/>
            <w:tcMar>
              <w:top w:w="0" w:type="dxa"/>
              <w:left w:w="70" w:type="dxa"/>
              <w:bottom w:w="0" w:type="dxa"/>
              <w:right w:w="70" w:type="dxa"/>
            </w:tcMar>
            <w:vAlign w:val="bottom"/>
            <w:hideMark/>
          </w:tcPr>
          <w:p w14:paraId="08D308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26.3 Implemented measure</w:t>
            </w:r>
          </w:p>
        </w:tc>
        <w:tc>
          <w:tcPr>
            <w:tcW w:w="751" w:type="dxa"/>
            <w:gridSpan w:val="2"/>
            <w:tcMar>
              <w:top w:w="0" w:type="dxa"/>
              <w:left w:w="70" w:type="dxa"/>
              <w:bottom w:w="0" w:type="dxa"/>
              <w:right w:w="70" w:type="dxa"/>
            </w:tcMar>
            <w:vAlign w:val="center"/>
            <w:hideMark/>
          </w:tcPr>
          <w:p w14:paraId="22E91645"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308215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9F4035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131CAD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E3EB16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629AC5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070CFB3" w14:textId="77777777" w:rsidTr="00C13FB9">
        <w:trPr>
          <w:trHeight w:val="315"/>
          <w:jc w:val="center"/>
        </w:trPr>
        <w:tc>
          <w:tcPr>
            <w:tcW w:w="4256" w:type="dxa"/>
            <w:tcMar>
              <w:top w:w="0" w:type="dxa"/>
              <w:left w:w="70" w:type="dxa"/>
              <w:bottom w:w="0" w:type="dxa"/>
              <w:right w:w="70" w:type="dxa"/>
            </w:tcMar>
            <w:vAlign w:val="bottom"/>
            <w:hideMark/>
          </w:tcPr>
          <w:p w14:paraId="369840F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A005B5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ABD8AE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48769E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9F6D1E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CDE947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1F21FA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0B5FB2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51F5B75"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2DCD945" w14:textId="77777777" w:rsidR="00C13FB9" w:rsidRPr="00A1797A" w:rsidRDefault="00C13FB9" w:rsidP="006D2673">
            <w:pPr>
              <w:spacing w:after="0" w:line="240" w:lineRule="auto"/>
              <w:jc w:val="both"/>
              <w:rPr>
                <w:rFonts w:ascii="Verdana" w:eastAsia="Times New Roman" w:hAnsi="Verdana" w:cstheme="minorHAnsi"/>
                <w:b/>
                <w:bCs/>
                <w:sz w:val="18"/>
                <w:szCs w:val="18"/>
                <w:lang w:val="en-US" w:eastAsia="es-CO"/>
              </w:rPr>
            </w:pPr>
            <w:r w:rsidRPr="00A1797A">
              <w:rPr>
                <w:rFonts w:ascii="Verdana" w:eastAsia="Times New Roman" w:hAnsi="Verdana" w:cstheme="minorHAnsi"/>
                <w:b/>
                <w:bCs/>
                <w:sz w:val="18"/>
                <w:szCs w:val="18"/>
                <w:lang w:val="en-US" w:eastAsia="es-CO"/>
              </w:rPr>
              <w:t>YES. Briefly explain:</w:t>
            </w:r>
          </w:p>
          <w:p w14:paraId="1D8824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AF4D1F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D2738D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4BC304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293DE3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DC1C5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DD38B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78BB15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583BF11E" w14:textId="77777777" w:rsidTr="00A469D9">
        <w:trPr>
          <w:trHeight w:val="156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F044CDA" w14:textId="4824594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Company, in its Comprehensive Policy of Ecopetrol, has established in its numeral 3.4. Operational Excellence "(...) We recognize and manage the existence of risks that may affect the achievement of our objectives and the continuity of the business, our reputation and sustainability, and apply the adequate controls to mitigate them."; likewise, it has declared in its Corporate Governance Code its appetite for risk, which includes the framework wherein the organization must ensure its long-term growth, sustainability and value promise. Additionally, the Procedure for the Management of Process Risks </w:t>
            </w:r>
            <w:r w:rsidR="00886434" w:rsidRPr="00A1797A">
              <w:rPr>
                <w:rFonts w:ascii="Verdana" w:eastAsia="Times New Roman" w:hAnsi="Verdana" w:cstheme="minorHAnsi"/>
                <w:sz w:val="18"/>
                <w:szCs w:val="18"/>
                <w:lang w:val="en-US" w:eastAsia="es-CO"/>
              </w:rPr>
              <w:t>and</w:t>
            </w:r>
            <w:r w:rsidRPr="00A1797A">
              <w:rPr>
                <w:rFonts w:ascii="Verdana" w:eastAsia="Times New Roman" w:hAnsi="Verdana" w:cstheme="minorHAnsi"/>
                <w:sz w:val="18"/>
                <w:szCs w:val="18"/>
                <w:lang w:val="en-US" w:eastAsia="es-CO"/>
              </w:rPr>
              <w:t xml:space="preserve"> the Procedure for the Management of </w:t>
            </w:r>
            <w:r w:rsidR="00886434" w:rsidRPr="00A1797A">
              <w:rPr>
                <w:rFonts w:ascii="Verdana" w:eastAsia="Times New Roman" w:hAnsi="Verdana" w:cstheme="minorHAnsi"/>
                <w:sz w:val="18"/>
                <w:szCs w:val="18"/>
                <w:lang w:val="en-US" w:eastAsia="es-CO"/>
              </w:rPr>
              <w:t>Business Risks</w:t>
            </w:r>
            <w:r w:rsidRPr="00A1797A">
              <w:rPr>
                <w:rFonts w:ascii="Verdana" w:eastAsia="Times New Roman" w:hAnsi="Verdana" w:cstheme="minorHAnsi"/>
                <w:sz w:val="18"/>
                <w:szCs w:val="18"/>
                <w:lang w:val="en-US" w:eastAsia="es-CO"/>
              </w:rPr>
              <w:t xml:space="preserve"> establish according to the risk assessment, which risks need new mitigation measures and/or risk alerts if they do not lie within tolerable values </w:t>
            </w:r>
            <w:r w:rsidRPr="00A1797A">
              <w:rPr>
                <w:rFonts w:ascii="Arial" w:eastAsia="Times New Roman" w:hAnsi="Arial" w:cs="Arial"/>
                <w:sz w:val="18"/>
                <w:szCs w:val="18"/>
                <w:lang w:val="en-US" w:eastAsia="es-CO"/>
              </w:rPr>
              <w:t>​​</w:t>
            </w:r>
            <w:r w:rsidRPr="00A1797A">
              <w:rPr>
                <w:rFonts w:ascii="Verdana" w:eastAsia="Times New Roman" w:hAnsi="Verdana" w:cstheme="minorHAnsi"/>
                <w:sz w:val="18"/>
                <w:szCs w:val="18"/>
                <w:lang w:val="en-US" w:eastAsia="es-CO"/>
              </w:rPr>
              <w:t xml:space="preserve">for the organization according to the Risk Assessment Matrix (RAM) approved by the Board of Directors. This matrix includes the tolerance and risk acceptance level and is applied </w:t>
            </w:r>
            <w:proofErr w:type="gramStart"/>
            <w:r w:rsidRPr="00A1797A">
              <w:rPr>
                <w:rFonts w:ascii="Verdana" w:eastAsia="Times New Roman" w:hAnsi="Verdana" w:cstheme="minorHAnsi"/>
                <w:sz w:val="18"/>
                <w:szCs w:val="18"/>
                <w:lang w:val="en-US" w:eastAsia="es-CO"/>
              </w:rPr>
              <w:t>in order to</w:t>
            </w:r>
            <w:proofErr w:type="gramEnd"/>
            <w:r w:rsidRPr="00A1797A">
              <w:rPr>
                <w:rFonts w:ascii="Verdana" w:eastAsia="Times New Roman" w:hAnsi="Verdana" w:cstheme="minorHAnsi"/>
                <w:sz w:val="18"/>
                <w:szCs w:val="18"/>
                <w:lang w:val="en-US" w:eastAsia="es-CO"/>
              </w:rPr>
              <w:t xml:space="preserve"> carry out an intrinsic and residual assessment of the risks identified by the organization.</w:t>
            </w:r>
          </w:p>
          <w:p w14:paraId="23052DA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87EF81C" w14:textId="410FACE5"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Furthermore, regarding the risk management policy, the latter is developed through the management of the Integrated Risk System (SRI for its Spanish acronym) which is led by the Corporate Vice Presidency of Compliance, as an independent area, through the Corporate Management of Integrated Risk Management, and is </w:t>
            </w:r>
            <w:r w:rsidR="000C0216" w:rsidRPr="00A1797A">
              <w:rPr>
                <w:rFonts w:ascii="Verdana" w:eastAsia="Times New Roman" w:hAnsi="Verdana" w:cstheme="minorHAnsi"/>
                <w:sz w:val="18"/>
                <w:szCs w:val="18"/>
                <w:lang w:val="en-US" w:eastAsia="es-CO"/>
              </w:rPr>
              <w:t>verifies and monitored</w:t>
            </w:r>
            <w:r w:rsidRPr="00A1797A">
              <w:rPr>
                <w:rFonts w:ascii="Verdana" w:eastAsia="Times New Roman" w:hAnsi="Verdana" w:cstheme="minorHAnsi"/>
                <w:sz w:val="18"/>
                <w:szCs w:val="18"/>
                <w:lang w:val="en-US" w:eastAsia="es-CO"/>
              </w:rPr>
              <w:t xml:space="preserve"> by the Board of Directors through the Audit and Risk Committee of the Board of Directors, which verifies, among others, the creation of the </w:t>
            </w:r>
            <w:r w:rsidR="000C0216" w:rsidRPr="00A1797A">
              <w:rPr>
                <w:rFonts w:ascii="Verdana" w:eastAsia="Times New Roman" w:hAnsi="Verdana" w:cstheme="minorHAnsi"/>
                <w:sz w:val="18"/>
                <w:szCs w:val="18"/>
                <w:lang w:val="en-US" w:eastAsia="es-CO"/>
              </w:rPr>
              <w:t>Risk Management System</w:t>
            </w:r>
            <w:r w:rsidRPr="00A1797A">
              <w:rPr>
                <w:rFonts w:ascii="Verdana" w:eastAsia="Times New Roman" w:hAnsi="Verdana" w:cstheme="minorHAnsi"/>
                <w:sz w:val="18"/>
                <w:szCs w:val="18"/>
                <w:lang w:val="en-US" w:eastAsia="es-CO"/>
              </w:rPr>
              <w:t xml:space="preserve"> based on the COSO ERM 2017 and ISO 31000:2018 benchmarks.</w:t>
            </w:r>
          </w:p>
          <w:p w14:paraId="4F9A5D7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18B41238" w14:textId="2C604A3B"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Audit and Risk Committee of the Board of Directors is the highest body responsible for monitoring the management and effectiveness of the internal control and </w:t>
            </w:r>
            <w:r w:rsidR="000C0216" w:rsidRPr="00A1797A">
              <w:rPr>
                <w:rFonts w:ascii="Verdana" w:eastAsia="Times New Roman" w:hAnsi="Verdana" w:cstheme="minorHAnsi"/>
                <w:sz w:val="18"/>
                <w:szCs w:val="18"/>
                <w:lang w:val="en-US" w:eastAsia="es-CO"/>
              </w:rPr>
              <w:t xml:space="preserve">the management of </w:t>
            </w:r>
            <w:r w:rsidRPr="00A1797A">
              <w:rPr>
                <w:rFonts w:ascii="Verdana" w:eastAsia="Times New Roman" w:hAnsi="Verdana" w:cstheme="minorHAnsi"/>
                <w:sz w:val="18"/>
                <w:szCs w:val="18"/>
                <w:lang w:val="en-US" w:eastAsia="es-CO"/>
              </w:rPr>
              <w:t>risk</w:t>
            </w:r>
            <w:r w:rsidR="000C0216"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 xml:space="preserve">. The Internal Regulations of the Audit and Risk Committee </w:t>
            </w:r>
            <w:r w:rsidR="000C0216" w:rsidRPr="00A1797A">
              <w:rPr>
                <w:rFonts w:ascii="Verdana" w:eastAsia="Times New Roman" w:hAnsi="Verdana" w:cstheme="minorHAnsi"/>
                <w:sz w:val="18"/>
                <w:szCs w:val="18"/>
                <w:lang w:val="en-US" w:eastAsia="es-CO"/>
              </w:rPr>
              <w:t xml:space="preserve">(latest update completed and approved on May 27, 2022) </w:t>
            </w:r>
            <w:r w:rsidRPr="00A1797A">
              <w:rPr>
                <w:rFonts w:ascii="Verdana" w:eastAsia="Times New Roman" w:hAnsi="Verdana" w:cstheme="minorHAnsi"/>
                <w:sz w:val="18"/>
                <w:szCs w:val="18"/>
                <w:lang w:val="en-US" w:eastAsia="es-CO"/>
              </w:rPr>
              <w:t>establish specific duties regarding risk management, such as:</w:t>
            </w:r>
          </w:p>
          <w:p w14:paraId="4F2B9F9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7958AD7" w14:textId="23C97E88" w:rsidR="00C13FB9" w:rsidRPr="00A1797A" w:rsidRDefault="00C13FB9" w:rsidP="006D2673">
            <w:pPr>
              <w:pStyle w:val="Prrafodelista"/>
              <w:numPr>
                <w:ilvl w:val="0"/>
                <w:numId w:val="25"/>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Recommend that the Board of Directors approve the guidelines, policies, principles, </w:t>
            </w:r>
            <w:r w:rsidR="009F10F3" w:rsidRPr="00A1797A">
              <w:rPr>
                <w:rFonts w:ascii="Verdana" w:eastAsia="Times New Roman" w:hAnsi="Verdana" w:cstheme="minorHAnsi"/>
                <w:sz w:val="18"/>
                <w:szCs w:val="18"/>
                <w:lang w:val="en-US" w:eastAsia="es-CO"/>
              </w:rPr>
              <w:t>models,</w:t>
            </w:r>
            <w:r w:rsidRPr="00A1797A">
              <w:rPr>
                <w:rFonts w:ascii="Verdana" w:eastAsia="Times New Roman" w:hAnsi="Verdana" w:cstheme="minorHAnsi"/>
                <w:sz w:val="18"/>
                <w:szCs w:val="18"/>
                <w:lang w:val="en-US" w:eastAsia="es-CO"/>
              </w:rPr>
              <w:t xml:space="preserve"> and methodologies to be applied in internal control, matters verify the implementation of its structure, </w:t>
            </w:r>
            <w:r w:rsidR="004A66D9" w:rsidRPr="00A1797A">
              <w:rPr>
                <w:rFonts w:ascii="Verdana" w:eastAsia="Times New Roman" w:hAnsi="Verdana" w:cstheme="minorHAnsi"/>
                <w:sz w:val="18"/>
                <w:szCs w:val="18"/>
                <w:lang w:val="en-US" w:eastAsia="es-CO"/>
              </w:rPr>
              <w:lastRenderedPageBreak/>
              <w:t>under</w:t>
            </w:r>
            <w:r w:rsidRPr="00A1797A">
              <w:rPr>
                <w:rFonts w:ascii="Verdana" w:eastAsia="Times New Roman" w:hAnsi="Verdana" w:cstheme="minorHAnsi"/>
                <w:sz w:val="18"/>
                <w:szCs w:val="18"/>
                <w:lang w:val="en-US" w:eastAsia="es-CO"/>
              </w:rPr>
              <w:t xml:space="preserve"> the COSO model and the adequate adoption of financial reporting procedures. Furthermore, to follow up on the correct operation of the Internal Control System.</w:t>
            </w:r>
          </w:p>
          <w:p w14:paraId="1EFC3C0A" w14:textId="77777777" w:rsidR="00C13FB9" w:rsidRPr="00A1797A" w:rsidRDefault="00C13FB9" w:rsidP="006D2673">
            <w:pPr>
              <w:pStyle w:val="Prrafodelista"/>
              <w:numPr>
                <w:ilvl w:val="0"/>
                <w:numId w:val="25"/>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Inform the Board of Directors and the General Shareholders' Meeting about findings and risk situations that warrant it.</w:t>
            </w:r>
          </w:p>
          <w:p w14:paraId="4D980E9E" w14:textId="1CA4849F" w:rsidR="00C13FB9" w:rsidRPr="00A1797A" w:rsidRDefault="00C13FB9" w:rsidP="006D2673">
            <w:pPr>
              <w:pStyle w:val="Prrafodelista"/>
              <w:numPr>
                <w:ilvl w:val="0"/>
                <w:numId w:val="25"/>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Verify the implementation of the Risk Management System, which must include the identification, assessment, treatment and monitoring of Company risks, their </w:t>
            </w:r>
            <w:r w:rsidR="009F10F3" w:rsidRPr="00A1797A">
              <w:rPr>
                <w:rFonts w:ascii="Verdana" w:eastAsia="Times New Roman" w:hAnsi="Verdana" w:cstheme="minorHAnsi"/>
                <w:sz w:val="18"/>
                <w:szCs w:val="18"/>
                <w:lang w:val="en-US" w:eastAsia="es-CO"/>
              </w:rPr>
              <w:t>materialization,</w:t>
            </w:r>
            <w:r w:rsidRPr="00A1797A">
              <w:rPr>
                <w:rFonts w:ascii="Verdana" w:eastAsia="Times New Roman" w:hAnsi="Verdana" w:cstheme="minorHAnsi"/>
                <w:sz w:val="18"/>
                <w:szCs w:val="18"/>
                <w:lang w:val="en-US" w:eastAsia="es-CO"/>
              </w:rPr>
              <w:t xml:space="preserve"> and the respective analysis on the impacts of the potential materialization thereof.</w:t>
            </w:r>
          </w:p>
          <w:p w14:paraId="5D75AC12" w14:textId="77777777" w:rsidR="00C13FB9" w:rsidRPr="00A1797A" w:rsidRDefault="00C13FB9" w:rsidP="006D2673">
            <w:pPr>
              <w:pStyle w:val="Prrafodelista"/>
              <w:numPr>
                <w:ilvl w:val="0"/>
                <w:numId w:val="25"/>
              </w:numPr>
              <w:spacing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Analyze and recommend to the Board of Directors the approval of Ecopetrol's Business Risk Map, in accordance with the strategic objectives and monitor the status of its management.</w:t>
            </w:r>
          </w:p>
          <w:p w14:paraId="0657253B" w14:textId="77777777" w:rsidR="00C13FB9" w:rsidRPr="00A1797A" w:rsidRDefault="00C13FB9" w:rsidP="006D2673">
            <w:pPr>
              <w:pStyle w:val="Prrafodelista"/>
              <w:numPr>
                <w:ilvl w:val="0"/>
                <w:numId w:val="25"/>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Understand and monitor the management of the subordinated companies that comprise the Group, by means of a semi-annual management report containing information on the following matters that may impact the consolidated financial information: (i) internal control model and process; (ii) independence of the Statutory Auditor; (iii) ethical, corruption, accounting and financial fraud complaints; and (iv) risk management system.</w:t>
            </w:r>
          </w:p>
        </w:tc>
      </w:tr>
      <w:tr w:rsidR="00C13FB9" w:rsidRPr="00A1797A" w14:paraId="1E4511F4"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9DFD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23CB8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09/30/2009</w:t>
            </w:r>
          </w:p>
        </w:tc>
      </w:tr>
      <w:tr w:rsidR="00C13FB9" w:rsidRPr="00A1797A" w14:paraId="56BCDBC2" w14:textId="77777777" w:rsidTr="00C13FB9">
        <w:trPr>
          <w:trHeight w:val="41"/>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ACE91C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BBA52F" w14:textId="7B628A86" w:rsidR="00C13FB9" w:rsidRPr="00A1797A" w:rsidRDefault="000C021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26477998"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F108713"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81AA8FC"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1D1B786"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b/>
          <w:bCs/>
          <w:vanish/>
          <w:color w:val="000000"/>
          <w:sz w:val="18"/>
          <w:szCs w:val="18"/>
          <w:lang w:val="en-US" w:eastAsia="es-CO"/>
        </w:rPr>
      </w:pPr>
    </w:p>
    <w:p w14:paraId="357A3957"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b/>
          <w:bCs/>
          <w:vanish/>
          <w:color w:val="000000"/>
          <w:sz w:val="18"/>
          <w:szCs w:val="18"/>
          <w:lang w:val="en-US" w:eastAsia="es-CO"/>
        </w:rPr>
      </w:pPr>
    </w:p>
    <w:p w14:paraId="2CF69825"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b/>
          <w:bCs/>
          <w:vanish/>
          <w:color w:val="000000"/>
          <w:sz w:val="18"/>
          <w:szCs w:val="18"/>
          <w:lang w:val="en-US" w:eastAsia="es-CO"/>
        </w:rPr>
      </w:pPr>
    </w:p>
    <w:p w14:paraId="21E254B6" w14:textId="0901BB56" w:rsidR="00AA01B2" w:rsidRDefault="00C13FB9" w:rsidP="002C678C">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DB1C5B">
        <w:rPr>
          <w:rFonts w:ascii="Verdana" w:eastAsia="Times New Roman" w:hAnsi="Verdana" w:cstheme="minorHAnsi"/>
          <w:b/>
          <w:bCs/>
          <w:color w:val="000000"/>
          <w:sz w:val="18"/>
          <w:szCs w:val="18"/>
          <w:lang w:val="en-US" w:eastAsia="es-CO"/>
        </w:rPr>
        <w:t xml:space="preserve">The Board of Directors has knowledge of and periodically oversees </w:t>
      </w:r>
      <w:r w:rsidRPr="00DB1C5B">
        <w:rPr>
          <w:rFonts w:ascii="Verdana" w:eastAsia="Times New Roman" w:hAnsi="Verdana" w:cstheme="minorHAnsi"/>
          <w:color w:val="000000"/>
          <w:sz w:val="18"/>
          <w:szCs w:val="18"/>
          <w:lang w:val="en-US" w:eastAsia="es-CO"/>
        </w:rPr>
        <w:t xml:space="preserve">the Company’s real exposure to the maximum risk limits </w:t>
      </w:r>
      <w:proofErr w:type="gramStart"/>
      <w:r w:rsidRPr="00DB1C5B">
        <w:rPr>
          <w:rFonts w:ascii="Verdana" w:eastAsia="Times New Roman" w:hAnsi="Verdana" w:cstheme="minorHAnsi"/>
          <w:color w:val="000000"/>
          <w:sz w:val="18"/>
          <w:szCs w:val="18"/>
          <w:lang w:val="en-US" w:eastAsia="es-CO"/>
        </w:rPr>
        <w:t>defined, and</w:t>
      </w:r>
      <w:proofErr w:type="gramEnd"/>
      <w:r w:rsidRPr="00DB1C5B">
        <w:rPr>
          <w:rFonts w:ascii="Verdana" w:eastAsia="Times New Roman" w:hAnsi="Verdana" w:cstheme="minorHAnsi"/>
          <w:color w:val="000000"/>
          <w:sz w:val="18"/>
          <w:szCs w:val="18"/>
          <w:lang w:val="en-US" w:eastAsia="es-CO"/>
        </w:rPr>
        <w:t xml:space="preserve"> recommends corrective and follow-up actions for any deviations.</w:t>
      </w:r>
    </w:p>
    <w:p w14:paraId="227C86C5" w14:textId="77777777" w:rsidR="00DB1C5B" w:rsidRPr="00DB1C5B" w:rsidRDefault="00DB1C5B" w:rsidP="00DB1C5B">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7"/>
        <w:gridCol w:w="1004"/>
        <w:gridCol w:w="283"/>
        <w:gridCol w:w="245"/>
        <w:gridCol w:w="506"/>
        <w:gridCol w:w="369"/>
        <w:gridCol w:w="27"/>
        <w:gridCol w:w="395"/>
        <w:gridCol w:w="528"/>
        <w:gridCol w:w="46"/>
        <w:gridCol w:w="396"/>
        <w:gridCol w:w="774"/>
        <w:gridCol w:w="134"/>
        <w:gridCol w:w="396"/>
      </w:tblGrid>
      <w:tr w:rsidR="00C13FB9" w:rsidRPr="00A1797A" w14:paraId="45618371" w14:textId="77777777" w:rsidTr="00C13FB9">
        <w:trPr>
          <w:trHeight w:val="315"/>
          <w:jc w:val="center"/>
        </w:trPr>
        <w:tc>
          <w:tcPr>
            <w:tcW w:w="5544" w:type="dxa"/>
            <w:gridSpan w:val="3"/>
            <w:tcMar>
              <w:top w:w="0" w:type="dxa"/>
              <w:left w:w="70" w:type="dxa"/>
              <w:bottom w:w="0" w:type="dxa"/>
              <w:right w:w="70" w:type="dxa"/>
            </w:tcMar>
            <w:vAlign w:val="bottom"/>
            <w:hideMark/>
          </w:tcPr>
          <w:p w14:paraId="4EDC050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26.4 Implemented measure</w:t>
            </w:r>
          </w:p>
        </w:tc>
        <w:tc>
          <w:tcPr>
            <w:tcW w:w="751" w:type="dxa"/>
            <w:gridSpan w:val="2"/>
            <w:tcMar>
              <w:top w:w="0" w:type="dxa"/>
              <w:left w:w="70" w:type="dxa"/>
              <w:bottom w:w="0" w:type="dxa"/>
              <w:right w:w="70" w:type="dxa"/>
            </w:tcMar>
            <w:vAlign w:val="center"/>
            <w:hideMark/>
          </w:tcPr>
          <w:p w14:paraId="69B9444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37DC2E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AAB8AC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1F729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1EF3CE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201428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A36584A" w14:textId="77777777" w:rsidTr="00C13FB9">
        <w:trPr>
          <w:trHeight w:val="163"/>
          <w:jc w:val="center"/>
        </w:trPr>
        <w:tc>
          <w:tcPr>
            <w:tcW w:w="4257" w:type="dxa"/>
            <w:tcMar>
              <w:top w:w="0" w:type="dxa"/>
              <w:left w:w="70" w:type="dxa"/>
              <w:bottom w:w="0" w:type="dxa"/>
              <w:right w:w="70" w:type="dxa"/>
            </w:tcMar>
            <w:vAlign w:val="bottom"/>
            <w:hideMark/>
          </w:tcPr>
          <w:p w14:paraId="48FC567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4" w:type="dxa"/>
            <w:tcMar>
              <w:top w:w="0" w:type="dxa"/>
              <w:left w:w="70" w:type="dxa"/>
              <w:bottom w:w="0" w:type="dxa"/>
              <w:right w:w="70" w:type="dxa"/>
            </w:tcMar>
            <w:vAlign w:val="bottom"/>
            <w:hideMark/>
          </w:tcPr>
          <w:p w14:paraId="138D4FC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Mar>
              <w:top w:w="0" w:type="dxa"/>
              <w:left w:w="70" w:type="dxa"/>
              <w:bottom w:w="0" w:type="dxa"/>
              <w:right w:w="70" w:type="dxa"/>
            </w:tcMar>
            <w:vAlign w:val="bottom"/>
            <w:hideMark/>
          </w:tcPr>
          <w:p w14:paraId="2F3B0CA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5" w:type="dxa"/>
            <w:gridSpan w:val="2"/>
            <w:tcMar>
              <w:top w:w="0" w:type="dxa"/>
              <w:left w:w="70" w:type="dxa"/>
              <w:bottom w:w="0" w:type="dxa"/>
              <w:right w:w="70" w:type="dxa"/>
            </w:tcMar>
            <w:vAlign w:val="bottom"/>
            <w:hideMark/>
          </w:tcPr>
          <w:p w14:paraId="0761C1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Mar>
              <w:top w:w="0" w:type="dxa"/>
              <w:left w:w="70" w:type="dxa"/>
              <w:bottom w:w="0" w:type="dxa"/>
              <w:right w:w="70" w:type="dxa"/>
            </w:tcMar>
            <w:vAlign w:val="bottom"/>
            <w:hideMark/>
          </w:tcPr>
          <w:p w14:paraId="4C49535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Mar>
              <w:top w:w="0" w:type="dxa"/>
              <w:left w:w="70" w:type="dxa"/>
              <w:bottom w:w="0" w:type="dxa"/>
              <w:right w:w="70" w:type="dxa"/>
            </w:tcMar>
            <w:vAlign w:val="bottom"/>
            <w:hideMark/>
          </w:tcPr>
          <w:p w14:paraId="340F3CD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79F120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0" w:type="dxa"/>
            <w:gridSpan w:val="2"/>
            <w:tcMar>
              <w:top w:w="0" w:type="dxa"/>
              <w:left w:w="70" w:type="dxa"/>
              <w:bottom w:w="0" w:type="dxa"/>
              <w:right w:w="70" w:type="dxa"/>
            </w:tcMar>
            <w:vAlign w:val="bottom"/>
            <w:hideMark/>
          </w:tcPr>
          <w:p w14:paraId="3C844AC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E0667A9" w14:textId="77777777" w:rsidTr="00C13FB9">
        <w:trPr>
          <w:trHeight w:val="155"/>
          <w:jc w:val="center"/>
        </w:trPr>
        <w:tc>
          <w:tcPr>
            <w:tcW w:w="4257" w:type="dxa"/>
            <w:tcBorders>
              <w:top w:val="single" w:sz="8" w:space="0" w:color="000000"/>
              <w:left w:val="single" w:sz="8" w:space="0" w:color="000000"/>
            </w:tcBorders>
            <w:tcMar>
              <w:top w:w="0" w:type="dxa"/>
              <w:left w:w="70" w:type="dxa"/>
              <w:bottom w:w="0" w:type="dxa"/>
              <w:right w:w="70" w:type="dxa"/>
            </w:tcMar>
            <w:vAlign w:val="bottom"/>
            <w:hideMark/>
          </w:tcPr>
          <w:p w14:paraId="51E5E31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7B463C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4" w:type="dxa"/>
            <w:tcBorders>
              <w:top w:val="single" w:sz="8" w:space="0" w:color="000000"/>
            </w:tcBorders>
            <w:tcMar>
              <w:top w:w="0" w:type="dxa"/>
              <w:left w:w="70" w:type="dxa"/>
              <w:bottom w:w="0" w:type="dxa"/>
              <w:right w:w="70" w:type="dxa"/>
            </w:tcMar>
            <w:vAlign w:val="bottom"/>
            <w:hideMark/>
          </w:tcPr>
          <w:p w14:paraId="508ED55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Borders>
              <w:top w:val="single" w:sz="8" w:space="0" w:color="000000"/>
            </w:tcBorders>
            <w:tcMar>
              <w:top w:w="0" w:type="dxa"/>
              <w:left w:w="70" w:type="dxa"/>
              <w:bottom w:w="0" w:type="dxa"/>
              <w:right w:w="70" w:type="dxa"/>
            </w:tcMar>
            <w:vAlign w:val="bottom"/>
            <w:hideMark/>
          </w:tcPr>
          <w:p w14:paraId="129AD02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5" w:type="dxa"/>
            <w:gridSpan w:val="2"/>
            <w:tcBorders>
              <w:top w:val="single" w:sz="8" w:space="0" w:color="000000"/>
            </w:tcBorders>
            <w:tcMar>
              <w:top w:w="0" w:type="dxa"/>
              <w:left w:w="70" w:type="dxa"/>
              <w:bottom w:w="0" w:type="dxa"/>
              <w:right w:w="70" w:type="dxa"/>
            </w:tcMar>
            <w:vAlign w:val="bottom"/>
            <w:hideMark/>
          </w:tcPr>
          <w:p w14:paraId="583063C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Borders>
              <w:top w:val="single" w:sz="8" w:space="0" w:color="000000"/>
            </w:tcBorders>
            <w:tcMar>
              <w:top w:w="0" w:type="dxa"/>
              <w:left w:w="70" w:type="dxa"/>
              <w:bottom w:w="0" w:type="dxa"/>
              <w:right w:w="70" w:type="dxa"/>
            </w:tcMar>
            <w:vAlign w:val="bottom"/>
            <w:hideMark/>
          </w:tcPr>
          <w:p w14:paraId="53717E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Borders>
              <w:top w:val="single" w:sz="8" w:space="0" w:color="000000"/>
            </w:tcBorders>
            <w:tcMar>
              <w:top w:w="0" w:type="dxa"/>
              <w:left w:w="70" w:type="dxa"/>
              <w:bottom w:w="0" w:type="dxa"/>
              <w:right w:w="70" w:type="dxa"/>
            </w:tcMar>
            <w:vAlign w:val="bottom"/>
            <w:hideMark/>
          </w:tcPr>
          <w:p w14:paraId="43FE672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1C761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0" w:type="dxa"/>
            <w:gridSpan w:val="2"/>
            <w:tcBorders>
              <w:top w:val="single" w:sz="8" w:space="0" w:color="000000"/>
              <w:right w:val="single" w:sz="8" w:space="0" w:color="000000"/>
            </w:tcBorders>
            <w:tcMar>
              <w:top w:w="0" w:type="dxa"/>
              <w:left w:w="70" w:type="dxa"/>
              <w:bottom w:w="0" w:type="dxa"/>
              <w:right w:w="70" w:type="dxa"/>
            </w:tcMar>
            <w:vAlign w:val="bottom"/>
            <w:hideMark/>
          </w:tcPr>
          <w:p w14:paraId="28E46B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37641B41" w14:textId="77777777" w:rsidTr="00C13FB9">
        <w:trPr>
          <w:trHeight w:val="122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6C3A01A" w14:textId="590D5470"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Regulations of the Audit and Risk Committee of the Board of Directors</w:t>
            </w:r>
            <w:r w:rsidR="000C0216" w:rsidRPr="00A1797A">
              <w:rPr>
                <w:rFonts w:ascii="Verdana" w:eastAsia="Times New Roman" w:hAnsi="Verdana" w:cstheme="minorHAnsi"/>
                <w:sz w:val="18"/>
                <w:szCs w:val="18"/>
                <w:lang w:val="en-US" w:eastAsia="es-CO"/>
              </w:rPr>
              <w:t xml:space="preserve"> (latest update completed and approved on May 27, 2022)</w:t>
            </w:r>
            <w:r w:rsidRPr="00A1797A">
              <w:rPr>
                <w:rFonts w:ascii="Verdana" w:eastAsia="Times New Roman" w:hAnsi="Verdana" w:cstheme="minorHAnsi"/>
                <w:sz w:val="18"/>
                <w:szCs w:val="18"/>
                <w:lang w:val="en-US" w:eastAsia="es-CO"/>
              </w:rPr>
              <w:t xml:space="preserve">, said Committee is knowledgeable about and periodically reviews through management reports and the </w:t>
            </w:r>
            <w:r w:rsidR="000C0216" w:rsidRPr="00A1797A">
              <w:rPr>
                <w:rFonts w:ascii="Verdana" w:eastAsia="Times New Roman" w:hAnsi="Verdana" w:cstheme="minorHAnsi"/>
                <w:sz w:val="18"/>
                <w:szCs w:val="18"/>
                <w:lang w:val="en-US" w:eastAsia="es-CO"/>
              </w:rPr>
              <w:t xml:space="preserve">periodic </w:t>
            </w:r>
            <w:r w:rsidRPr="00A1797A">
              <w:rPr>
                <w:rFonts w:ascii="Verdana" w:eastAsia="Times New Roman" w:hAnsi="Verdana" w:cstheme="minorHAnsi"/>
                <w:sz w:val="18"/>
                <w:szCs w:val="18"/>
                <w:lang w:val="en-US" w:eastAsia="es-CO"/>
              </w:rPr>
              <w:t xml:space="preserve">presentations of the Vice Presidency of Corporate Compliance that are submitted thereto by the Administration regarding business and process risk management and the internal control system matters, among others. </w:t>
            </w:r>
          </w:p>
          <w:p w14:paraId="09E1D9E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3870CE8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These reports include risk monitoring, key risk indicators (KRIs), the status of actions for their handling designed and implemented to mitigate the main sources of internal control risks and breakdowns the Company faces, which may sidetrack it from achieving its objectives.</w:t>
            </w:r>
          </w:p>
          <w:p w14:paraId="5AAEFA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34C7652" w14:textId="30B339E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Board of Directors and the Audit and Risk Committee are knowledgeable on and approve the definition and assessment of business risks according to the acceptance and tolerance levels established in the </w:t>
            </w:r>
            <w:r w:rsidR="00886434" w:rsidRPr="00A1797A">
              <w:rPr>
                <w:rFonts w:ascii="Verdana" w:eastAsia="Times New Roman" w:hAnsi="Verdana" w:cstheme="minorHAnsi"/>
                <w:sz w:val="18"/>
                <w:szCs w:val="18"/>
                <w:lang w:val="en-US" w:eastAsia="es-CO"/>
              </w:rPr>
              <w:t>Risk Assessment Matrix (RAM).</w:t>
            </w:r>
          </w:p>
        </w:tc>
      </w:tr>
      <w:tr w:rsidR="00C13FB9" w:rsidRPr="00A1797A" w14:paraId="580D3117" w14:textId="77777777" w:rsidTr="00C13FB9">
        <w:trPr>
          <w:trHeight w:val="163"/>
          <w:jc w:val="center"/>
        </w:trPr>
        <w:tc>
          <w:tcPr>
            <w:tcW w:w="425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7662E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BE27E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12/15/2014</w:t>
            </w:r>
          </w:p>
        </w:tc>
      </w:tr>
      <w:tr w:rsidR="00C13FB9" w:rsidRPr="00A1797A" w14:paraId="6847B5CA" w14:textId="77777777" w:rsidTr="00C13FB9">
        <w:trPr>
          <w:trHeight w:val="163"/>
          <w:jc w:val="center"/>
        </w:trPr>
        <w:tc>
          <w:tcPr>
            <w:tcW w:w="425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D21225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2F150F" w14:textId="223E730F" w:rsidR="00C13FB9" w:rsidRPr="00A1797A" w:rsidRDefault="000C021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22160251"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998E7CC" w14:textId="1E4AF3B5" w:rsidR="00DB1C5B" w:rsidRDefault="00C13FB9" w:rsidP="007E1EBB">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DB1C5B">
        <w:rPr>
          <w:rFonts w:ascii="Verdana" w:eastAsia="Times New Roman" w:hAnsi="Verdana" w:cstheme="minorHAnsi"/>
          <w:color w:val="000000"/>
          <w:sz w:val="18"/>
          <w:szCs w:val="18"/>
          <w:lang w:val="en-US" w:eastAsia="es-CO"/>
        </w:rPr>
        <w:t xml:space="preserve">Within the framework of the risk management policy, </w:t>
      </w:r>
      <w:r w:rsidRPr="00DB1C5B">
        <w:rPr>
          <w:rFonts w:ascii="Verdana" w:eastAsia="Times New Roman" w:hAnsi="Verdana" w:cstheme="minorHAnsi"/>
          <w:b/>
          <w:bCs/>
          <w:color w:val="000000"/>
          <w:sz w:val="18"/>
          <w:szCs w:val="18"/>
          <w:lang w:val="en-US" w:eastAsia="es-CO"/>
        </w:rPr>
        <w:t xml:space="preserve">Senior Management owns the processes and </w:t>
      </w:r>
      <w:r w:rsidR="004A66D9" w:rsidRPr="00DB1C5B">
        <w:rPr>
          <w:rFonts w:ascii="Verdana" w:eastAsia="Times New Roman" w:hAnsi="Verdana" w:cstheme="minorHAnsi"/>
          <w:b/>
          <w:bCs/>
          <w:color w:val="000000"/>
          <w:sz w:val="18"/>
          <w:szCs w:val="18"/>
          <w:lang w:val="en-US" w:eastAsia="es-CO"/>
        </w:rPr>
        <w:t xml:space="preserve">is </w:t>
      </w:r>
      <w:r w:rsidRPr="00DB1C5B">
        <w:rPr>
          <w:rFonts w:ascii="Verdana" w:eastAsia="Times New Roman" w:hAnsi="Verdana" w:cstheme="minorHAnsi"/>
          <w:b/>
          <w:bCs/>
          <w:color w:val="000000"/>
          <w:sz w:val="18"/>
          <w:szCs w:val="18"/>
          <w:lang w:val="en-US" w:eastAsia="es-CO"/>
        </w:rPr>
        <w:t>responsible for risk management;</w:t>
      </w:r>
      <w:r w:rsidRPr="00DB1C5B">
        <w:rPr>
          <w:rFonts w:ascii="Verdana" w:eastAsia="Times New Roman" w:hAnsi="Verdana" w:cstheme="minorHAnsi"/>
          <w:color w:val="000000"/>
          <w:sz w:val="18"/>
          <w:szCs w:val="18"/>
          <w:lang w:val="en-US" w:eastAsia="es-CO"/>
        </w:rPr>
        <w:t xml:space="preserve"> namely, identifying, evaluating, measuring, controlling, </w:t>
      </w:r>
      <w:proofErr w:type="gramStart"/>
      <w:r w:rsidRPr="00DB1C5B">
        <w:rPr>
          <w:rFonts w:ascii="Verdana" w:eastAsia="Times New Roman" w:hAnsi="Verdana" w:cstheme="minorHAnsi"/>
          <w:color w:val="000000"/>
          <w:sz w:val="18"/>
          <w:szCs w:val="18"/>
          <w:lang w:val="en-US" w:eastAsia="es-CO"/>
        </w:rPr>
        <w:t>monitoring</w:t>
      </w:r>
      <w:proofErr w:type="gramEnd"/>
      <w:r w:rsidRPr="00DB1C5B">
        <w:rPr>
          <w:rFonts w:ascii="Verdana" w:eastAsia="Times New Roman" w:hAnsi="Verdana" w:cstheme="minorHAnsi"/>
          <w:color w:val="000000"/>
          <w:sz w:val="18"/>
          <w:szCs w:val="18"/>
          <w:lang w:val="en-US" w:eastAsia="es-CO"/>
        </w:rPr>
        <w:t xml:space="preserve"> and reporting risks, defining methodologies, and ensuring consistency between risk management and the strategy, the defined risk policy, and the maximum limits approved.</w:t>
      </w:r>
    </w:p>
    <w:p w14:paraId="3C742CD0" w14:textId="493AAE50"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6B3E0E2C" w14:textId="46B2A964"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4F194176" w14:textId="16F1276F"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3C827F74" w14:textId="75604C78"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0A6294CD" w14:textId="02F34409"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4985AC4A" w14:textId="282F745E"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3F9010B1" w14:textId="14DD2846"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035ED455" w14:textId="68047E9E"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0F7A6704" w14:textId="65CEC258"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48028528" w14:textId="23BB2B8C" w:rsid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5E824F6E" w14:textId="77777777" w:rsidR="00DB1C5B" w:rsidRPr="00DB1C5B" w:rsidRDefault="00DB1C5B" w:rsidP="00DB1C5B">
      <w:pPr>
        <w:spacing w:after="0" w:line="240" w:lineRule="auto"/>
        <w:jc w:val="both"/>
        <w:rPr>
          <w:rFonts w:ascii="Verdana" w:eastAsia="Times New Roman" w:hAnsi="Verdana" w:cstheme="minorHAnsi"/>
          <w:color w:val="000000"/>
          <w:sz w:val="18"/>
          <w:szCs w:val="18"/>
          <w:lang w:val="en-US" w:eastAsia="es-CO"/>
        </w:rPr>
      </w:pPr>
    </w:p>
    <w:p w14:paraId="2638E2E2" w14:textId="7A50D218" w:rsidR="00C13FB9" w:rsidRPr="00DB1C5B" w:rsidRDefault="00C13FB9" w:rsidP="00DB1C5B">
      <w:pPr>
        <w:pStyle w:val="Prrafodelista"/>
        <w:spacing w:after="0" w:line="240" w:lineRule="auto"/>
        <w:ind w:left="0"/>
        <w:jc w:val="both"/>
        <w:rPr>
          <w:rFonts w:ascii="Verdana" w:eastAsia="Times New Roman" w:hAnsi="Verdana" w:cstheme="minorHAnsi"/>
          <w:color w:val="000000"/>
          <w:sz w:val="18"/>
          <w:szCs w:val="18"/>
          <w:lang w:val="en-US" w:eastAsia="es-CO"/>
        </w:rPr>
      </w:pPr>
      <w:r w:rsidRPr="00DB1C5B">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8"/>
        <w:gridCol w:w="1004"/>
        <w:gridCol w:w="282"/>
        <w:gridCol w:w="246"/>
        <w:gridCol w:w="505"/>
        <w:gridCol w:w="368"/>
        <w:gridCol w:w="28"/>
        <w:gridCol w:w="394"/>
        <w:gridCol w:w="528"/>
        <w:gridCol w:w="47"/>
        <w:gridCol w:w="396"/>
        <w:gridCol w:w="773"/>
        <w:gridCol w:w="135"/>
        <w:gridCol w:w="396"/>
      </w:tblGrid>
      <w:tr w:rsidR="00C13FB9" w:rsidRPr="00A1797A" w14:paraId="27A07EB7" w14:textId="77777777" w:rsidTr="00C13FB9">
        <w:trPr>
          <w:trHeight w:val="315"/>
          <w:jc w:val="center"/>
        </w:trPr>
        <w:tc>
          <w:tcPr>
            <w:tcW w:w="5544" w:type="dxa"/>
            <w:gridSpan w:val="3"/>
            <w:tcMar>
              <w:top w:w="0" w:type="dxa"/>
              <w:left w:w="70" w:type="dxa"/>
              <w:bottom w:w="0" w:type="dxa"/>
              <w:right w:w="70" w:type="dxa"/>
            </w:tcMar>
            <w:vAlign w:val="bottom"/>
            <w:hideMark/>
          </w:tcPr>
          <w:p w14:paraId="6F64B0F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26.5 Implemented measure</w:t>
            </w:r>
          </w:p>
        </w:tc>
        <w:tc>
          <w:tcPr>
            <w:tcW w:w="751" w:type="dxa"/>
            <w:gridSpan w:val="2"/>
            <w:tcMar>
              <w:top w:w="0" w:type="dxa"/>
              <w:left w:w="70" w:type="dxa"/>
              <w:bottom w:w="0" w:type="dxa"/>
              <w:right w:w="70" w:type="dxa"/>
            </w:tcMar>
            <w:vAlign w:val="center"/>
            <w:hideMark/>
          </w:tcPr>
          <w:p w14:paraId="04E6152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C5505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1A883D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8D654D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182EEC5"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70EA36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A7FCD71" w14:textId="77777777" w:rsidTr="00C13FB9">
        <w:trPr>
          <w:trHeight w:val="128"/>
          <w:jc w:val="center"/>
        </w:trPr>
        <w:tc>
          <w:tcPr>
            <w:tcW w:w="4258" w:type="dxa"/>
            <w:tcMar>
              <w:top w:w="0" w:type="dxa"/>
              <w:left w:w="70" w:type="dxa"/>
              <w:bottom w:w="0" w:type="dxa"/>
              <w:right w:w="70" w:type="dxa"/>
            </w:tcMar>
            <w:vAlign w:val="bottom"/>
            <w:hideMark/>
          </w:tcPr>
          <w:p w14:paraId="532A09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4" w:type="dxa"/>
            <w:tcMar>
              <w:top w:w="0" w:type="dxa"/>
              <w:left w:w="70" w:type="dxa"/>
              <w:bottom w:w="0" w:type="dxa"/>
              <w:right w:w="70" w:type="dxa"/>
            </w:tcMar>
            <w:vAlign w:val="bottom"/>
            <w:hideMark/>
          </w:tcPr>
          <w:p w14:paraId="0ECCEB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Mar>
              <w:top w:w="0" w:type="dxa"/>
              <w:left w:w="70" w:type="dxa"/>
              <w:bottom w:w="0" w:type="dxa"/>
              <w:right w:w="70" w:type="dxa"/>
            </w:tcMar>
            <w:vAlign w:val="bottom"/>
            <w:hideMark/>
          </w:tcPr>
          <w:p w14:paraId="6674BBB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7531A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Mar>
              <w:top w:w="0" w:type="dxa"/>
              <w:left w:w="70" w:type="dxa"/>
              <w:bottom w:w="0" w:type="dxa"/>
              <w:right w:w="70" w:type="dxa"/>
            </w:tcMar>
            <w:vAlign w:val="bottom"/>
            <w:hideMark/>
          </w:tcPr>
          <w:p w14:paraId="3A36107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Mar>
              <w:top w:w="0" w:type="dxa"/>
              <w:left w:w="70" w:type="dxa"/>
              <w:bottom w:w="0" w:type="dxa"/>
              <w:right w:w="70" w:type="dxa"/>
            </w:tcMar>
            <w:vAlign w:val="bottom"/>
            <w:hideMark/>
          </w:tcPr>
          <w:p w14:paraId="4722817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1CDA31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Mar>
              <w:top w:w="0" w:type="dxa"/>
              <w:left w:w="70" w:type="dxa"/>
              <w:bottom w:w="0" w:type="dxa"/>
              <w:right w:w="70" w:type="dxa"/>
            </w:tcMar>
            <w:vAlign w:val="bottom"/>
            <w:hideMark/>
          </w:tcPr>
          <w:p w14:paraId="18F5D88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47CE46D7" w14:textId="77777777" w:rsidTr="00C13FB9">
        <w:trPr>
          <w:trHeight w:val="219"/>
          <w:jc w:val="center"/>
        </w:trPr>
        <w:tc>
          <w:tcPr>
            <w:tcW w:w="4258" w:type="dxa"/>
            <w:tcBorders>
              <w:top w:val="single" w:sz="8" w:space="0" w:color="000000"/>
              <w:left w:val="single" w:sz="8" w:space="0" w:color="000000"/>
            </w:tcBorders>
            <w:tcMar>
              <w:top w:w="0" w:type="dxa"/>
              <w:left w:w="70" w:type="dxa"/>
              <w:bottom w:w="0" w:type="dxa"/>
              <w:right w:w="70" w:type="dxa"/>
            </w:tcMar>
            <w:vAlign w:val="bottom"/>
            <w:hideMark/>
          </w:tcPr>
          <w:p w14:paraId="03F9363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0AA12DA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4" w:type="dxa"/>
            <w:tcBorders>
              <w:top w:val="single" w:sz="8" w:space="0" w:color="000000"/>
            </w:tcBorders>
            <w:tcMar>
              <w:top w:w="0" w:type="dxa"/>
              <w:left w:w="70" w:type="dxa"/>
              <w:bottom w:w="0" w:type="dxa"/>
              <w:right w:w="70" w:type="dxa"/>
            </w:tcMar>
            <w:vAlign w:val="bottom"/>
            <w:hideMark/>
          </w:tcPr>
          <w:p w14:paraId="646215F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Borders>
              <w:top w:val="single" w:sz="8" w:space="0" w:color="000000"/>
            </w:tcBorders>
            <w:tcMar>
              <w:top w:w="0" w:type="dxa"/>
              <w:left w:w="70" w:type="dxa"/>
              <w:bottom w:w="0" w:type="dxa"/>
              <w:right w:w="70" w:type="dxa"/>
            </w:tcMar>
            <w:vAlign w:val="bottom"/>
            <w:hideMark/>
          </w:tcPr>
          <w:p w14:paraId="21F0C56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CD2984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Borders>
              <w:top w:val="single" w:sz="8" w:space="0" w:color="000000"/>
            </w:tcBorders>
            <w:tcMar>
              <w:top w:w="0" w:type="dxa"/>
              <w:left w:w="70" w:type="dxa"/>
              <w:bottom w:w="0" w:type="dxa"/>
              <w:right w:w="70" w:type="dxa"/>
            </w:tcMar>
            <w:vAlign w:val="bottom"/>
            <w:hideMark/>
          </w:tcPr>
          <w:p w14:paraId="26289FA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Borders>
              <w:top w:val="single" w:sz="8" w:space="0" w:color="000000"/>
            </w:tcBorders>
            <w:tcMar>
              <w:top w:w="0" w:type="dxa"/>
              <w:left w:w="70" w:type="dxa"/>
              <w:bottom w:w="0" w:type="dxa"/>
              <w:right w:w="70" w:type="dxa"/>
            </w:tcMar>
            <w:vAlign w:val="bottom"/>
            <w:hideMark/>
          </w:tcPr>
          <w:p w14:paraId="7F829F6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12A911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Borders>
              <w:top w:val="single" w:sz="8" w:space="0" w:color="000000"/>
              <w:right w:val="single" w:sz="8" w:space="0" w:color="000000"/>
            </w:tcBorders>
            <w:tcMar>
              <w:top w:w="0" w:type="dxa"/>
              <w:left w:w="70" w:type="dxa"/>
              <w:bottom w:w="0" w:type="dxa"/>
              <w:right w:w="70" w:type="dxa"/>
            </w:tcMar>
            <w:vAlign w:val="bottom"/>
            <w:hideMark/>
          </w:tcPr>
          <w:p w14:paraId="690D8C5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45467E0" w14:textId="77777777" w:rsidTr="00C13FB9">
        <w:trPr>
          <w:trHeight w:val="2473"/>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F8080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Senior management owns the processes and is responsible for risk management, and is also in charge of directing the procedures and mechanisms to ensure the timely utilization of the business and process risk management cycle stages.</w:t>
            </w:r>
          </w:p>
          <w:p w14:paraId="0FCA77D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5632739" w14:textId="156EFADC"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order to provide guidance on how risks should be managed at Ecopetrol S.A. and its subordinates, the </w:t>
            </w:r>
            <w:r w:rsidR="00886434" w:rsidRPr="00A1797A">
              <w:rPr>
                <w:rFonts w:ascii="Verdana" w:eastAsia="Times New Roman" w:hAnsi="Verdana" w:cstheme="minorHAnsi"/>
                <w:sz w:val="18"/>
                <w:szCs w:val="18"/>
                <w:lang w:val="en-US" w:eastAsia="es-CO"/>
              </w:rPr>
              <w:t xml:space="preserve">Corporate Management of Integrated Risk Management </w:t>
            </w:r>
            <w:r w:rsidRPr="00A1797A">
              <w:rPr>
                <w:rFonts w:ascii="Verdana" w:eastAsia="Times New Roman" w:hAnsi="Verdana" w:cstheme="minorHAnsi"/>
                <w:sz w:val="18"/>
                <w:szCs w:val="18"/>
                <w:lang w:val="en-US" w:eastAsia="es-CO"/>
              </w:rPr>
              <w:t>of the Vice Presidency of Corp</w:t>
            </w:r>
            <w:r w:rsidR="00886434" w:rsidRPr="00A1797A">
              <w:rPr>
                <w:rFonts w:ascii="Verdana" w:eastAsia="Times New Roman" w:hAnsi="Verdana" w:cstheme="minorHAnsi"/>
                <w:sz w:val="18"/>
                <w:szCs w:val="18"/>
                <w:lang w:val="en-US" w:eastAsia="es-CO"/>
              </w:rPr>
              <w:t>orate Compliance is responsible,</w:t>
            </w:r>
            <w:r w:rsidRPr="00A1797A">
              <w:rPr>
                <w:rFonts w:ascii="Verdana" w:eastAsia="Times New Roman" w:hAnsi="Verdana" w:cstheme="minorHAnsi"/>
                <w:sz w:val="18"/>
                <w:szCs w:val="18"/>
                <w:lang w:val="en-US" w:eastAsia="es-CO"/>
              </w:rPr>
              <w:t xml:space="preserve"> </w:t>
            </w:r>
            <w:r w:rsidR="00886434" w:rsidRPr="00A1797A">
              <w:rPr>
                <w:rFonts w:ascii="Verdana" w:eastAsia="Times New Roman" w:hAnsi="Verdana" w:cstheme="minorHAnsi"/>
                <w:sz w:val="18"/>
                <w:szCs w:val="18"/>
                <w:lang w:val="en-US" w:eastAsia="es-CO"/>
              </w:rPr>
              <w:t xml:space="preserve">among others, </w:t>
            </w:r>
            <w:r w:rsidRPr="00A1797A">
              <w:rPr>
                <w:rFonts w:ascii="Verdana" w:eastAsia="Times New Roman" w:hAnsi="Verdana" w:cstheme="minorHAnsi"/>
                <w:sz w:val="18"/>
                <w:szCs w:val="18"/>
                <w:lang w:val="en-US" w:eastAsia="es-CO"/>
              </w:rPr>
              <w:t>for the ongoing monitoring of the manner in which risks are managed and, to that extent, alert regarding compliance with th</w:t>
            </w:r>
            <w:r w:rsidR="00886434" w:rsidRPr="00A1797A">
              <w:rPr>
                <w:rFonts w:ascii="Verdana" w:eastAsia="Times New Roman" w:hAnsi="Verdana" w:cstheme="minorHAnsi"/>
                <w:sz w:val="18"/>
                <w:szCs w:val="18"/>
                <w:lang w:val="en-US" w:eastAsia="es-CO"/>
              </w:rPr>
              <w:t>e entity's strategic objectives, and to define the methodology of managing business risks and ensure the handling thereof by their owners in Ecopetrol and in the Business Group through the Compliance areas of its affiliates (or whoever acts in their stead).</w:t>
            </w:r>
          </w:p>
          <w:p w14:paraId="27E4AC8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A8AA7CF" w14:textId="12A3297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 this purpose, the Procedure for the Management of Process Risks for the Ecopetrol Group and the Procedure for the Management of Business Risks for the Ec</w:t>
            </w:r>
            <w:r w:rsidR="00886434" w:rsidRPr="00A1797A">
              <w:rPr>
                <w:rFonts w:ascii="Verdana" w:eastAsia="Times New Roman" w:hAnsi="Verdana" w:cstheme="minorHAnsi"/>
                <w:sz w:val="18"/>
                <w:szCs w:val="18"/>
                <w:lang w:val="en-US" w:eastAsia="es-CO"/>
              </w:rPr>
              <w:t>opetrol Group were established</w:t>
            </w:r>
            <w:r w:rsidR="000C0216" w:rsidRPr="00A1797A">
              <w:rPr>
                <w:rFonts w:ascii="Verdana" w:eastAsia="Times New Roman" w:hAnsi="Verdana" w:cstheme="minorHAnsi"/>
                <w:sz w:val="18"/>
                <w:szCs w:val="18"/>
                <w:lang w:val="en-US" w:eastAsia="es-CO"/>
              </w:rPr>
              <w:t xml:space="preserve"> (latest update completed on February 21, 2022)</w:t>
            </w:r>
            <w:r w:rsidR="00886434" w:rsidRPr="00A1797A">
              <w:rPr>
                <w:rFonts w:ascii="Verdana" w:eastAsia="Times New Roman" w:hAnsi="Verdana" w:cstheme="minorHAnsi"/>
                <w:sz w:val="18"/>
                <w:szCs w:val="18"/>
                <w:lang w:val="en-US" w:eastAsia="es-CO"/>
              </w:rPr>
              <w:t>.</w:t>
            </w:r>
          </w:p>
        </w:tc>
      </w:tr>
      <w:tr w:rsidR="00C13FB9" w:rsidRPr="00A1797A" w14:paraId="55FAE155" w14:textId="77777777" w:rsidTr="00C13FB9">
        <w:trPr>
          <w:trHeight w:val="230"/>
          <w:jc w:val="center"/>
        </w:trPr>
        <w:tc>
          <w:tcPr>
            <w:tcW w:w="42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21AE4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2"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27B2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12/15/2014</w:t>
            </w:r>
          </w:p>
        </w:tc>
      </w:tr>
      <w:tr w:rsidR="00C13FB9" w:rsidRPr="00A1797A" w14:paraId="3A785CCA" w14:textId="77777777" w:rsidTr="000C0216">
        <w:trPr>
          <w:trHeight w:val="133"/>
          <w:jc w:val="center"/>
        </w:trPr>
        <w:tc>
          <w:tcPr>
            <w:tcW w:w="4258"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A3669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2"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A3EAED" w14:textId="32D86106" w:rsidR="00C13FB9" w:rsidRPr="00A1797A" w:rsidRDefault="000C021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02/21/2022</w:t>
            </w:r>
          </w:p>
        </w:tc>
      </w:tr>
    </w:tbl>
    <w:p w14:paraId="368C914B"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AED69CA" w14:textId="50D4A9F9" w:rsidR="00AA01B2" w:rsidRPr="00DB1C5B" w:rsidRDefault="00C13FB9" w:rsidP="005A6546">
      <w:pPr>
        <w:pStyle w:val="Prrafodelista"/>
        <w:widowControl w:val="0"/>
        <w:numPr>
          <w:ilvl w:val="2"/>
          <w:numId w:val="7"/>
        </w:numPr>
        <w:tabs>
          <w:tab w:val="left" w:pos="822"/>
        </w:tabs>
        <w:spacing w:after="0" w:line="240" w:lineRule="auto"/>
        <w:ind w:right="120"/>
        <w:rPr>
          <w:rFonts w:ascii="Verdana" w:eastAsia="Calibri" w:hAnsi="Verdana" w:cstheme="minorHAnsi"/>
          <w:sz w:val="18"/>
          <w:szCs w:val="18"/>
          <w:lang w:val="en-US"/>
        </w:rPr>
      </w:pPr>
      <w:r w:rsidRPr="00DB1C5B">
        <w:rPr>
          <w:rFonts w:ascii="Verdana" w:hAnsi="Verdana" w:cstheme="minorHAnsi"/>
          <w:b/>
          <w:spacing w:val="-1"/>
          <w:sz w:val="18"/>
          <w:szCs w:val="18"/>
          <w:lang w:val="en-US"/>
        </w:rPr>
        <w:t>The</w:t>
      </w:r>
      <w:r w:rsidRPr="00DB1C5B">
        <w:rPr>
          <w:rFonts w:ascii="Verdana" w:hAnsi="Verdana" w:cstheme="minorHAnsi"/>
          <w:b/>
          <w:spacing w:val="40"/>
          <w:sz w:val="18"/>
          <w:szCs w:val="18"/>
          <w:lang w:val="en-US"/>
        </w:rPr>
        <w:t xml:space="preserve"> </w:t>
      </w:r>
      <w:r w:rsidRPr="00DB1C5B">
        <w:rPr>
          <w:rFonts w:ascii="Verdana" w:hAnsi="Verdana" w:cstheme="minorHAnsi"/>
          <w:b/>
          <w:spacing w:val="-1"/>
          <w:sz w:val="18"/>
          <w:szCs w:val="18"/>
          <w:lang w:val="en-US"/>
        </w:rPr>
        <w:t>Company</w:t>
      </w:r>
      <w:r w:rsidRPr="00DB1C5B">
        <w:rPr>
          <w:rFonts w:ascii="Verdana" w:hAnsi="Verdana" w:cstheme="minorHAnsi"/>
          <w:b/>
          <w:spacing w:val="42"/>
          <w:sz w:val="18"/>
          <w:szCs w:val="18"/>
          <w:lang w:val="en-US"/>
        </w:rPr>
        <w:t xml:space="preserve"> </w:t>
      </w:r>
      <w:r w:rsidRPr="00DB1C5B">
        <w:rPr>
          <w:rFonts w:ascii="Verdana" w:hAnsi="Verdana" w:cstheme="minorHAnsi"/>
          <w:b/>
          <w:spacing w:val="-1"/>
          <w:sz w:val="18"/>
          <w:szCs w:val="18"/>
          <w:lang w:val="en-US"/>
        </w:rPr>
        <w:t>has</w:t>
      </w:r>
      <w:r w:rsidRPr="00DB1C5B">
        <w:rPr>
          <w:rFonts w:ascii="Verdana" w:hAnsi="Verdana" w:cstheme="minorHAnsi"/>
          <w:b/>
          <w:spacing w:val="41"/>
          <w:sz w:val="18"/>
          <w:szCs w:val="18"/>
          <w:lang w:val="en-US"/>
        </w:rPr>
        <w:t xml:space="preserve"> </w:t>
      </w:r>
      <w:r w:rsidRPr="00DB1C5B">
        <w:rPr>
          <w:rFonts w:ascii="Verdana" w:hAnsi="Verdana" w:cstheme="minorHAnsi"/>
          <w:b/>
          <w:sz w:val="18"/>
          <w:szCs w:val="18"/>
          <w:lang w:val="en-US"/>
        </w:rPr>
        <w:t>a</w:t>
      </w:r>
      <w:r w:rsidRPr="00DB1C5B">
        <w:rPr>
          <w:rFonts w:ascii="Verdana" w:hAnsi="Verdana" w:cstheme="minorHAnsi"/>
          <w:b/>
          <w:spacing w:val="40"/>
          <w:sz w:val="18"/>
          <w:szCs w:val="18"/>
          <w:lang w:val="en-US"/>
        </w:rPr>
        <w:t xml:space="preserve"> </w:t>
      </w:r>
      <w:r w:rsidRPr="00DB1C5B">
        <w:rPr>
          <w:rFonts w:ascii="Verdana" w:hAnsi="Verdana" w:cstheme="minorHAnsi"/>
          <w:b/>
          <w:spacing w:val="-1"/>
          <w:sz w:val="18"/>
          <w:szCs w:val="18"/>
          <w:lang w:val="en-US"/>
        </w:rPr>
        <w:t>risk</w:t>
      </w:r>
      <w:r w:rsidRPr="00DB1C5B">
        <w:rPr>
          <w:rFonts w:ascii="Verdana" w:hAnsi="Verdana" w:cstheme="minorHAnsi"/>
          <w:b/>
          <w:spacing w:val="40"/>
          <w:sz w:val="18"/>
          <w:szCs w:val="18"/>
          <w:lang w:val="en-US"/>
        </w:rPr>
        <w:t xml:space="preserve"> </w:t>
      </w:r>
      <w:r w:rsidRPr="00DB1C5B">
        <w:rPr>
          <w:rFonts w:ascii="Verdana" w:hAnsi="Verdana" w:cstheme="minorHAnsi"/>
          <w:b/>
          <w:spacing w:val="-1"/>
          <w:sz w:val="18"/>
          <w:szCs w:val="18"/>
          <w:lang w:val="en-US"/>
        </w:rPr>
        <w:t>allocation</w:t>
      </w:r>
      <w:r w:rsidRPr="00DB1C5B">
        <w:rPr>
          <w:rFonts w:ascii="Verdana" w:hAnsi="Verdana" w:cstheme="minorHAnsi"/>
          <w:b/>
          <w:spacing w:val="41"/>
          <w:sz w:val="18"/>
          <w:szCs w:val="18"/>
          <w:lang w:val="en-US"/>
        </w:rPr>
        <w:t xml:space="preserve"> </w:t>
      </w:r>
      <w:r w:rsidRPr="00DB1C5B">
        <w:rPr>
          <w:rFonts w:ascii="Verdana" w:hAnsi="Verdana" w:cstheme="minorHAnsi"/>
          <w:b/>
          <w:spacing w:val="-1"/>
          <w:sz w:val="18"/>
          <w:szCs w:val="18"/>
          <w:lang w:val="en-US"/>
        </w:rPr>
        <w:t>policy</w:t>
      </w:r>
      <w:r w:rsidRPr="00DB1C5B">
        <w:rPr>
          <w:rFonts w:ascii="Verdana" w:hAnsi="Verdana" w:cstheme="minorHAnsi"/>
          <w:spacing w:val="-1"/>
          <w:sz w:val="18"/>
          <w:szCs w:val="18"/>
          <w:lang w:val="en-US"/>
        </w:rPr>
        <w:t>,</w:t>
      </w:r>
      <w:r w:rsidRPr="00DB1C5B">
        <w:rPr>
          <w:rFonts w:ascii="Verdana" w:hAnsi="Verdana" w:cstheme="minorHAnsi"/>
          <w:spacing w:val="41"/>
          <w:sz w:val="18"/>
          <w:szCs w:val="18"/>
          <w:lang w:val="en-US"/>
        </w:rPr>
        <w:t xml:space="preserve"> </w:t>
      </w:r>
      <w:r w:rsidRPr="00DB1C5B">
        <w:rPr>
          <w:rFonts w:ascii="Verdana" w:hAnsi="Verdana" w:cstheme="minorHAnsi"/>
          <w:spacing w:val="-1"/>
          <w:sz w:val="18"/>
          <w:szCs w:val="18"/>
          <w:lang w:val="en-US"/>
        </w:rPr>
        <w:t>approved</w:t>
      </w:r>
      <w:r w:rsidRPr="00DB1C5B">
        <w:rPr>
          <w:rFonts w:ascii="Verdana" w:hAnsi="Verdana" w:cstheme="minorHAnsi"/>
          <w:spacing w:val="41"/>
          <w:sz w:val="18"/>
          <w:szCs w:val="18"/>
          <w:lang w:val="en-US"/>
        </w:rPr>
        <w:t xml:space="preserve"> </w:t>
      </w:r>
      <w:r w:rsidRPr="00DB1C5B">
        <w:rPr>
          <w:rFonts w:ascii="Verdana" w:hAnsi="Verdana" w:cstheme="minorHAnsi"/>
          <w:spacing w:val="-1"/>
          <w:sz w:val="18"/>
          <w:szCs w:val="18"/>
          <w:lang w:val="en-US"/>
        </w:rPr>
        <w:t>by</w:t>
      </w:r>
      <w:r w:rsidRPr="00DB1C5B">
        <w:rPr>
          <w:rFonts w:ascii="Verdana" w:hAnsi="Verdana" w:cstheme="minorHAnsi"/>
          <w:spacing w:val="41"/>
          <w:sz w:val="18"/>
          <w:szCs w:val="18"/>
          <w:lang w:val="en-US"/>
        </w:rPr>
        <w:t xml:space="preserve"> </w:t>
      </w:r>
      <w:r w:rsidRPr="00DB1C5B">
        <w:rPr>
          <w:rFonts w:ascii="Verdana" w:hAnsi="Verdana" w:cstheme="minorHAnsi"/>
          <w:sz w:val="18"/>
          <w:szCs w:val="18"/>
          <w:lang w:val="en-US"/>
        </w:rPr>
        <w:t>the</w:t>
      </w:r>
      <w:r w:rsidRPr="00DB1C5B">
        <w:rPr>
          <w:rFonts w:ascii="Verdana" w:hAnsi="Verdana" w:cstheme="minorHAnsi"/>
          <w:spacing w:val="41"/>
          <w:sz w:val="18"/>
          <w:szCs w:val="18"/>
          <w:lang w:val="en-US"/>
        </w:rPr>
        <w:t xml:space="preserve"> </w:t>
      </w:r>
      <w:r w:rsidRPr="00DB1C5B">
        <w:rPr>
          <w:rFonts w:ascii="Verdana" w:hAnsi="Verdana" w:cstheme="minorHAnsi"/>
          <w:spacing w:val="-1"/>
          <w:sz w:val="18"/>
          <w:szCs w:val="18"/>
          <w:lang w:val="en-US"/>
        </w:rPr>
        <w:t>Board</w:t>
      </w:r>
      <w:r w:rsidRPr="00DB1C5B">
        <w:rPr>
          <w:rFonts w:ascii="Verdana" w:hAnsi="Verdana" w:cstheme="minorHAnsi"/>
          <w:spacing w:val="40"/>
          <w:sz w:val="18"/>
          <w:szCs w:val="18"/>
          <w:lang w:val="en-US"/>
        </w:rPr>
        <w:t xml:space="preserve"> </w:t>
      </w:r>
      <w:r w:rsidRPr="00DB1C5B">
        <w:rPr>
          <w:rFonts w:ascii="Verdana" w:hAnsi="Verdana" w:cstheme="minorHAnsi"/>
          <w:sz w:val="18"/>
          <w:szCs w:val="18"/>
          <w:lang w:val="en-US"/>
        </w:rPr>
        <w:t>of</w:t>
      </w:r>
      <w:r w:rsidRPr="00DB1C5B">
        <w:rPr>
          <w:rFonts w:ascii="Verdana" w:hAnsi="Verdana" w:cstheme="minorHAnsi"/>
          <w:spacing w:val="38"/>
          <w:sz w:val="18"/>
          <w:szCs w:val="18"/>
          <w:lang w:val="en-US"/>
        </w:rPr>
        <w:t xml:space="preserve"> </w:t>
      </w:r>
      <w:r w:rsidRPr="00DB1C5B">
        <w:rPr>
          <w:rFonts w:ascii="Verdana" w:hAnsi="Verdana" w:cstheme="minorHAnsi"/>
          <w:spacing w:val="-1"/>
          <w:sz w:val="18"/>
          <w:szCs w:val="18"/>
          <w:lang w:val="en-US"/>
        </w:rPr>
        <w:t>Directors,</w:t>
      </w:r>
      <w:r w:rsidRPr="00DB1C5B">
        <w:rPr>
          <w:rFonts w:ascii="Verdana" w:hAnsi="Verdana" w:cstheme="minorHAnsi"/>
          <w:spacing w:val="40"/>
          <w:sz w:val="18"/>
          <w:szCs w:val="18"/>
          <w:lang w:val="en-US"/>
        </w:rPr>
        <w:t xml:space="preserve"> </w:t>
      </w:r>
      <w:r w:rsidRPr="00DB1C5B">
        <w:rPr>
          <w:rFonts w:ascii="Verdana" w:hAnsi="Verdana" w:cstheme="minorHAnsi"/>
          <w:spacing w:val="-1"/>
          <w:sz w:val="18"/>
          <w:szCs w:val="18"/>
          <w:lang w:val="en-US"/>
        </w:rPr>
        <w:t>which</w:t>
      </w:r>
      <w:r w:rsidRPr="00DB1C5B">
        <w:rPr>
          <w:rFonts w:ascii="Verdana" w:hAnsi="Verdana" w:cstheme="minorHAnsi"/>
          <w:spacing w:val="47"/>
          <w:sz w:val="18"/>
          <w:szCs w:val="18"/>
          <w:lang w:val="en-US"/>
        </w:rPr>
        <w:t xml:space="preserve"> </w:t>
      </w:r>
      <w:r w:rsidRPr="00DB1C5B">
        <w:rPr>
          <w:rFonts w:ascii="Verdana" w:hAnsi="Verdana" w:cstheme="minorHAnsi"/>
          <w:spacing w:val="-1"/>
          <w:sz w:val="18"/>
          <w:szCs w:val="18"/>
          <w:lang w:val="en-US"/>
        </w:rPr>
        <w:t>establishes</w:t>
      </w:r>
      <w:r w:rsidRPr="00DB1C5B">
        <w:rPr>
          <w:rFonts w:ascii="Verdana" w:hAnsi="Verdana" w:cstheme="minorHAnsi"/>
          <w:spacing w:val="-2"/>
          <w:sz w:val="18"/>
          <w:szCs w:val="18"/>
          <w:lang w:val="en-US"/>
        </w:rPr>
        <w:t xml:space="preserve"> </w:t>
      </w:r>
      <w:r w:rsidRPr="00DB1C5B">
        <w:rPr>
          <w:rFonts w:ascii="Verdana" w:hAnsi="Verdana" w:cstheme="minorHAnsi"/>
          <w:sz w:val="18"/>
          <w:szCs w:val="18"/>
          <w:lang w:val="en-US"/>
        </w:rPr>
        <w:t>the</w:t>
      </w:r>
      <w:r w:rsidRPr="00DB1C5B">
        <w:rPr>
          <w:rFonts w:ascii="Verdana" w:hAnsi="Verdana" w:cstheme="minorHAnsi"/>
          <w:spacing w:val="-1"/>
          <w:sz w:val="18"/>
          <w:szCs w:val="18"/>
          <w:lang w:val="en-US"/>
        </w:rPr>
        <w:t xml:space="preserve"> risk</w:t>
      </w:r>
      <w:r w:rsidRPr="00DB1C5B">
        <w:rPr>
          <w:rFonts w:ascii="Verdana" w:hAnsi="Verdana" w:cstheme="minorHAnsi"/>
          <w:sz w:val="18"/>
          <w:szCs w:val="18"/>
          <w:lang w:val="en-US"/>
        </w:rPr>
        <w:t xml:space="preserve"> </w:t>
      </w:r>
      <w:r w:rsidRPr="00DB1C5B">
        <w:rPr>
          <w:rFonts w:ascii="Verdana" w:hAnsi="Verdana" w:cstheme="minorHAnsi"/>
          <w:spacing w:val="-1"/>
          <w:sz w:val="18"/>
          <w:szCs w:val="18"/>
          <w:lang w:val="en-US"/>
        </w:rPr>
        <w:t>limits that</w:t>
      </w:r>
      <w:r w:rsidRPr="00DB1C5B">
        <w:rPr>
          <w:rFonts w:ascii="Verdana" w:hAnsi="Verdana" w:cstheme="minorHAnsi"/>
          <w:sz w:val="18"/>
          <w:szCs w:val="18"/>
          <w:lang w:val="en-US"/>
        </w:rPr>
        <w:t xml:space="preserve"> can</w:t>
      </w:r>
      <w:r w:rsidRPr="00DB1C5B">
        <w:rPr>
          <w:rFonts w:ascii="Verdana" w:hAnsi="Verdana" w:cstheme="minorHAnsi"/>
          <w:spacing w:val="-1"/>
          <w:sz w:val="18"/>
          <w:szCs w:val="18"/>
          <w:lang w:val="en-US"/>
        </w:rPr>
        <w:t xml:space="preserve"> be</w:t>
      </w:r>
      <w:r w:rsidRPr="00DB1C5B">
        <w:rPr>
          <w:rFonts w:ascii="Verdana" w:hAnsi="Verdana" w:cstheme="minorHAnsi"/>
          <w:sz w:val="18"/>
          <w:szCs w:val="18"/>
          <w:lang w:val="en-US"/>
        </w:rPr>
        <w:t xml:space="preserve"> </w:t>
      </w:r>
      <w:r w:rsidRPr="00DB1C5B">
        <w:rPr>
          <w:rFonts w:ascii="Verdana" w:hAnsi="Verdana" w:cstheme="minorHAnsi"/>
          <w:spacing w:val="-1"/>
          <w:sz w:val="18"/>
          <w:szCs w:val="18"/>
          <w:lang w:val="en-US"/>
        </w:rPr>
        <w:t>directly managed by</w:t>
      </w:r>
      <w:r w:rsidRPr="00DB1C5B">
        <w:rPr>
          <w:rFonts w:ascii="Verdana" w:hAnsi="Verdana" w:cstheme="minorHAnsi"/>
          <w:sz w:val="18"/>
          <w:szCs w:val="18"/>
          <w:lang w:val="en-US"/>
        </w:rPr>
        <w:t xml:space="preserve"> each</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level</w:t>
      </w:r>
      <w:r w:rsidRPr="00DB1C5B">
        <w:rPr>
          <w:rFonts w:ascii="Verdana" w:hAnsi="Verdana" w:cstheme="minorHAnsi"/>
          <w:sz w:val="18"/>
          <w:szCs w:val="18"/>
          <w:lang w:val="en-US"/>
        </w:rPr>
        <w:t xml:space="preserve"> in</w:t>
      </w:r>
      <w:r w:rsidRPr="00DB1C5B">
        <w:rPr>
          <w:rFonts w:ascii="Verdana" w:hAnsi="Verdana" w:cstheme="minorHAnsi"/>
          <w:spacing w:val="-1"/>
          <w:sz w:val="18"/>
          <w:szCs w:val="18"/>
          <w:lang w:val="en-US"/>
        </w:rPr>
        <w:t xml:space="preserve"> the</w:t>
      </w:r>
      <w:r w:rsidRPr="00DB1C5B">
        <w:rPr>
          <w:rFonts w:ascii="Verdana" w:hAnsi="Verdana" w:cstheme="minorHAnsi"/>
          <w:spacing w:val="3"/>
          <w:sz w:val="18"/>
          <w:szCs w:val="18"/>
          <w:lang w:val="en-US"/>
        </w:rPr>
        <w:t xml:space="preserve"> </w:t>
      </w:r>
      <w:r w:rsidRPr="00DB1C5B">
        <w:rPr>
          <w:rFonts w:ascii="Verdana" w:hAnsi="Verdana" w:cstheme="minorHAnsi"/>
          <w:spacing w:val="-1"/>
          <w:sz w:val="18"/>
          <w:szCs w:val="18"/>
          <w:lang w:val="en-US"/>
        </w:rPr>
        <w:t>Company.</w:t>
      </w:r>
    </w:p>
    <w:p w14:paraId="4DC572C5"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7"/>
        <w:gridCol w:w="1004"/>
        <w:gridCol w:w="283"/>
        <w:gridCol w:w="245"/>
        <w:gridCol w:w="506"/>
        <w:gridCol w:w="369"/>
        <w:gridCol w:w="27"/>
        <w:gridCol w:w="395"/>
        <w:gridCol w:w="528"/>
        <w:gridCol w:w="46"/>
        <w:gridCol w:w="396"/>
        <w:gridCol w:w="774"/>
        <w:gridCol w:w="134"/>
        <w:gridCol w:w="396"/>
      </w:tblGrid>
      <w:tr w:rsidR="00C13FB9" w:rsidRPr="00A1797A" w14:paraId="7486A9B6" w14:textId="77777777" w:rsidTr="00C13FB9">
        <w:trPr>
          <w:trHeight w:val="315"/>
          <w:jc w:val="center"/>
        </w:trPr>
        <w:tc>
          <w:tcPr>
            <w:tcW w:w="5544" w:type="dxa"/>
            <w:gridSpan w:val="3"/>
            <w:tcMar>
              <w:top w:w="0" w:type="dxa"/>
              <w:left w:w="70" w:type="dxa"/>
              <w:bottom w:w="0" w:type="dxa"/>
              <w:right w:w="70" w:type="dxa"/>
            </w:tcMar>
            <w:vAlign w:val="bottom"/>
            <w:hideMark/>
          </w:tcPr>
          <w:p w14:paraId="2AD0DC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26.6 Implemented measure</w:t>
            </w:r>
          </w:p>
        </w:tc>
        <w:tc>
          <w:tcPr>
            <w:tcW w:w="751" w:type="dxa"/>
            <w:gridSpan w:val="2"/>
            <w:tcMar>
              <w:top w:w="0" w:type="dxa"/>
              <w:left w:w="70" w:type="dxa"/>
              <w:bottom w:w="0" w:type="dxa"/>
              <w:right w:w="70" w:type="dxa"/>
            </w:tcMar>
            <w:vAlign w:val="center"/>
            <w:hideMark/>
          </w:tcPr>
          <w:p w14:paraId="299A0C2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5CFE03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2D8BD52"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FE3E6D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51C20E5"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26DA0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DB32213" w14:textId="77777777" w:rsidTr="00C13FB9">
        <w:trPr>
          <w:trHeight w:val="211"/>
          <w:jc w:val="center"/>
        </w:trPr>
        <w:tc>
          <w:tcPr>
            <w:tcW w:w="4257" w:type="dxa"/>
            <w:tcMar>
              <w:top w:w="0" w:type="dxa"/>
              <w:left w:w="70" w:type="dxa"/>
              <w:bottom w:w="0" w:type="dxa"/>
              <w:right w:w="70" w:type="dxa"/>
            </w:tcMar>
            <w:vAlign w:val="bottom"/>
            <w:hideMark/>
          </w:tcPr>
          <w:p w14:paraId="6D29984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4" w:type="dxa"/>
            <w:tcMar>
              <w:top w:w="0" w:type="dxa"/>
              <w:left w:w="70" w:type="dxa"/>
              <w:bottom w:w="0" w:type="dxa"/>
              <w:right w:w="70" w:type="dxa"/>
            </w:tcMar>
            <w:vAlign w:val="bottom"/>
            <w:hideMark/>
          </w:tcPr>
          <w:p w14:paraId="6FC41B6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Mar>
              <w:top w:w="0" w:type="dxa"/>
              <w:left w:w="70" w:type="dxa"/>
              <w:bottom w:w="0" w:type="dxa"/>
              <w:right w:w="70" w:type="dxa"/>
            </w:tcMar>
            <w:vAlign w:val="bottom"/>
            <w:hideMark/>
          </w:tcPr>
          <w:p w14:paraId="515B69F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5" w:type="dxa"/>
            <w:gridSpan w:val="2"/>
            <w:tcMar>
              <w:top w:w="0" w:type="dxa"/>
              <w:left w:w="70" w:type="dxa"/>
              <w:bottom w:w="0" w:type="dxa"/>
              <w:right w:w="70" w:type="dxa"/>
            </w:tcMar>
            <w:vAlign w:val="bottom"/>
            <w:hideMark/>
          </w:tcPr>
          <w:p w14:paraId="3AFD5A8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Mar>
              <w:top w:w="0" w:type="dxa"/>
              <w:left w:w="70" w:type="dxa"/>
              <w:bottom w:w="0" w:type="dxa"/>
              <w:right w:w="70" w:type="dxa"/>
            </w:tcMar>
            <w:vAlign w:val="bottom"/>
            <w:hideMark/>
          </w:tcPr>
          <w:p w14:paraId="248714E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Mar>
              <w:top w:w="0" w:type="dxa"/>
              <w:left w:w="70" w:type="dxa"/>
              <w:bottom w:w="0" w:type="dxa"/>
              <w:right w:w="70" w:type="dxa"/>
            </w:tcMar>
            <w:vAlign w:val="bottom"/>
            <w:hideMark/>
          </w:tcPr>
          <w:p w14:paraId="6D38F72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D6E268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0" w:type="dxa"/>
            <w:gridSpan w:val="2"/>
            <w:tcMar>
              <w:top w:w="0" w:type="dxa"/>
              <w:left w:w="70" w:type="dxa"/>
              <w:bottom w:w="0" w:type="dxa"/>
              <w:right w:w="70" w:type="dxa"/>
            </w:tcMar>
            <w:vAlign w:val="bottom"/>
            <w:hideMark/>
          </w:tcPr>
          <w:p w14:paraId="45C7D13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483505A" w14:textId="77777777" w:rsidTr="00C13FB9">
        <w:trPr>
          <w:trHeight w:val="201"/>
          <w:jc w:val="center"/>
        </w:trPr>
        <w:tc>
          <w:tcPr>
            <w:tcW w:w="4257" w:type="dxa"/>
            <w:tcBorders>
              <w:top w:val="single" w:sz="8" w:space="0" w:color="000000"/>
              <w:left w:val="single" w:sz="8" w:space="0" w:color="000000"/>
            </w:tcBorders>
            <w:tcMar>
              <w:top w:w="0" w:type="dxa"/>
              <w:left w:w="70" w:type="dxa"/>
              <w:bottom w:w="0" w:type="dxa"/>
              <w:right w:w="70" w:type="dxa"/>
            </w:tcMar>
            <w:vAlign w:val="bottom"/>
            <w:hideMark/>
          </w:tcPr>
          <w:p w14:paraId="7C2EF19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2FF8158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4" w:type="dxa"/>
            <w:tcBorders>
              <w:top w:val="single" w:sz="8" w:space="0" w:color="000000"/>
            </w:tcBorders>
            <w:tcMar>
              <w:top w:w="0" w:type="dxa"/>
              <w:left w:w="70" w:type="dxa"/>
              <w:bottom w:w="0" w:type="dxa"/>
              <w:right w:w="70" w:type="dxa"/>
            </w:tcMar>
            <w:vAlign w:val="bottom"/>
            <w:hideMark/>
          </w:tcPr>
          <w:p w14:paraId="5B5E17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Borders>
              <w:top w:val="single" w:sz="8" w:space="0" w:color="000000"/>
            </w:tcBorders>
            <w:tcMar>
              <w:top w:w="0" w:type="dxa"/>
              <w:left w:w="70" w:type="dxa"/>
              <w:bottom w:w="0" w:type="dxa"/>
              <w:right w:w="70" w:type="dxa"/>
            </w:tcMar>
            <w:vAlign w:val="bottom"/>
            <w:hideMark/>
          </w:tcPr>
          <w:p w14:paraId="43BD81E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5" w:type="dxa"/>
            <w:gridSpan w:val="2"/>
            <w:tcBorders>
              <w:top w:val="single" w:sz="8" w:space="0" w:color="000000"/>
            </w:tcBorders>
            <w:tcMar>
              <w:top w:w="0" w:type="dxa"/>
              <w:left w:w="70" w:type="dxa"/>
              <w:bottom w:w="0" w:type="dxa"/>
              <w:right w:w="70" w:type="dxa"/>
            </w:tcMar>
            <w:vAlign w:val="bottom"/>
            <w:hideMark/>
          </w:tcPr>
          <w:p w14:paraId="582D9C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Borders>
              <w:top w:val="single" w:sz="8" w:space="0" w:color="000000"/>
            </w:tcBorders>
            <w:tcMar>
              <w:top w:w="0" w:type="dxa"/>
              <w:left w:w="70" w:type="dxa"/>
              <w:bottom w:w="0" w:type="dxa"/>
              <w:right w:w="70" w:type="dxa"/>
            </w:tcMar>
            <w:vAlign w:val="bottom"/>
            <w:hideMark/>
          </w:tcPr>
          <w:p w14:paraId="68CFACC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Borders>
              <w:top w:val="single" w:sz="8" w:space="0" w:color="000000"/>
            </w:tcBorders>
            <w:tcMar>
              <w:top w:w="0" w:type="dxa"/>
              <w:left w:w="70" w:type="dxa"/>
              <w:bottom w:w="0" w:type="dxa"/>
              <w:right w:w="70" w:type="dxa"/>
            </w:tcMar>
            <w:vAlign w:val="bottom"/>
            <w:hideMark/>
          </w:tcPr>
          <w:p w14:paraId="0223EEE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79054D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0" w:type="dxa"/>
            <w:gridSpan w:val="2"/>
            <w:tcBorders>
              <w:top w:val="single" w:sz="8" w:space="0" w:color="000000"/>
              <w:right w:val="single" w:sz="8" w:space="0" w:color="000000"/>
            </w:tcBorders>
            <w:tcMar>
              <w:top w:w="0" w:type="dxa"/>
              <w:left w:w="70" w:type="dxa"/>
              <w:bottom w:w="0" w:type="dxa"/>
              <w:right w:w="70" w:type="dxa"/>
            </w:tcMar>
            <w:vAlign w:val="bottom"/>
            <w:hideMark/>
          </w:tcPr>
          <w:p w14:paraId="3713251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62BB3A0A" w14:textId="77777777" w:rsidTr="00C13FB9">
        <w:trPr>
          <w:trHeight w:val="127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CAE7AD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has defined roles and responsibilities in accordance with the entity's internal processes, aligned with the internal control system and integrated risk management system. </w:t>
            </w:r>
          </w:p>
          <w:p w14:paraId="7CAB64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63D0BA0" w14:textId="0EB796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this sense, each administration and control body </w:t>
            </w:r>
            <w:r w:rsidR="00886434" w:rsidRPr="00A1797A">
              <w:rPr>
                <w:rFonts w:ascii="Verdana" w:eastAsia="Times New Roman" w:hAnsi="Verdana" w:cstheme="minorHAnsi"/>
                <w:sz w:val="18"/>
                <w:szCs w:val="18"/>
                <w:lang w:val="en-US" w:eastAsia="es-CO"/>
              </w:rPr>
              <w:t>determines</w:t>
            </w:r>
            <w:r w:rsidRPr="00A1797A">
              <w:rPr>
                <w:rFonts w:ascii="Verdana" w:eastAsia="Times New Roman" w:hAnsi="Verdana" w:cstheme="minorHAnsi"/>
                <w:sz w:val="18"/>
                <w:szCs w:val="18"/>
                <w:lang w:val="en-US" w:eastAsia="es-CO"/>
              </w:rPr>
              <w:t xml:space="preserve"> its duties, responsibilities, management controls and information report it must provide to Senior Management. Based on this understanding, at Ecopetrol S.A. various risks and internal control manuals, handbooks and procedures have been adopted, wherein tolerance limits for residual risks have been established, among others,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defined treatment options.</w:t>
            </w:r>
          </w:p>
          <w:p w14:paraId="2658F0CF" w14:textId="77777777" w:rsidR="00886434" w:rsidRPr="00A1797A" w:rsidRDefault="00886434" w:rsidP="006D2673">
            <w:pPr>
              <w:spacing w:after="0" w:line="240" w:lineRule="auto"/>
              <w:jc w:val="both"/>
              <w:rPr>
                <w:rFonts w:ascii="Verdana" w:eastAsia="Times New Roman" w:hAnsi="Verdana" w:cstheme="minorHAnsi"/>
                <w:sz w:val="18"/>
                <w:szCs w:val="18"/>
                <w:lang w:val="en-US" w:eastAsia="es-CO"/>
              </w:rPr>
            </w:pPr>
          </w:p>
          <w:p w14:paraId="3D1B0047" w14:textId="15902A7A" w:rsidR="00886434" w:rsidRPr="00A1797A" w:rsidRDefault="00886434"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the tolerance and acceptance limits are established in the RAM matrix (Risk Assessment Matrix) approved by the Board of Directors and used to conduct an appraisal of the inherent and residual risks identified by the Company.</w:t>
            </w:r>
          </w:p>
          <w:p w14:paraId="7EF3DEF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30E32AF" w14:textId="0191059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Business risks are approved by the Board of Directors after they have been validated by the Audit and Risk Committee of the Board of Directors, and are administered or managed by the different Vice Presidencies according to attribution of responsibility for each risk. </w:t>
            </w:r>
            <w:r w:rsidR="004A66D9" w:rsidRPr="00A1797A">
              <w:rPr>
                <w:rFonts w:ascii="Verdana" w:eastAsia="Times New Roman" w:hAnsi="Verdana" w:cstheme="minorHAnsi"/>
                <w:sz w:val="18"/>
                <w:szCs w:val="18"/>
                <w:lang w:val="en-US" w:eastAsia="es-CO"/>
              </w:rPr>
              <w:t>Concerning</w:t>
            </w:r>
            <w:r w:rsidRPr="00A1797A">
              <w:rPr>
                <w:rFonts w:ascii="Verdana" w:eastAsia="Times New Roman" w:hAnsi="Verdana" w:cstheme="minorHAnsi"/>
                <w:sz w:val="18"/>
                <w:szCs w:val="18"/>
                <w:lang w:val="en-US" w:eastAsia="es-CO"/>
              </w:rPr>
              <w:t xml:space="preserve"> process risks, their administration or management is under the responsibility of the process owners in accordance with the COSO 2013 standard adopted by the Company. In the event these process risks generate warnings regarding their possible manifestation, they are reported to the Audit and Risk Committee of the Board of Directors according</w:t>
            </w:r>
            <w:r w:rsidR="00886434" w:rsidRPr="00A1797A">
              <w:rPr>
                <w:rFonts w:ascii="Verdana" w:eastAsia="Times New Roman" w:hAnsi="Verdana" w:cstheme="minorHAnsi"/>
                <w:sz w:val="18"/>
                <w:szCs w:val="18"/>
                <w:lang w:val="en-US" w:eastAsia="es-CO"/>
              </w:rPr>
              <w:t xml:space="preserve"> to their level of criticality.</w:t>
            </w:r>
          </w:p>
        </w:tc>
      </w:tr>
      <w:tr w:rsidR="00C13FB9" w:rsidRPr="00A1797A" w14:paraId="0DC4258D" w14:textId="77777777" w:rsidTr="00C13FB9">
        <w:trPr>
          <w:trHeight w:val="211"/>
          <w:jc w:val="center"/>
        </w:trPr>
        <w:tc>
          <w:tcPr>
            <w:tcW w:w="425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AE830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E46A0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09/30/2009</w:t>
            </w:r>
          </w:p>
        </w:tc>
      </w:tr>
      <w:tr w:rsidR="00C13FB9" w:rsidRPr="00A1797A" w14:paraId="2F6E60A6" w14:textId="77777777" w:rsidTr="00C13FB9">
        <w:trPr>
          <w:trHeight w:val="32"/>
          <w:jc w:val="center"/>
        </w:trPr>
        <w:tc>
          <w:tcPr>
            <w:tcW w:w="425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E13C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3"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DFE559" w14:textId="5FCC8619" w:rsidR="00C13FB9" w:rsidRPr="00A1797A" w:rsidRDefault="000C0216"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87E8790"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69236F2F" w14:textId="098992D2" w:rsidR="00C13FB9"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In Conglomerates, risk management must be done at a consolidated level </w:t>
      </w:r>
      <w:r w:rsidRPr="00A1797A">
        <w:rPr>
          <w:rFonts w:ascii="Verdana" w:eastAsia="Times New Roman" w:hAnsi="Verdana" w:cstheme="minorHAnsi"/>
          <w:color w:val="000000"/>
          <w:sz w:val="18"/>
          <w:szCs w:val="18"/>
          <w:lang w:val="en-US" w:eastAsia="es-CO"/>
        </w:rPr>
        <w:t>in a manner that contributes towards cohesion and control of the companies that comprise it.</w:t>
      </w:r>
    </w:p>
    <w:p w14:paraId="7DD24233" w14:textId="77777777" w:rsidR="00DB1C5B" w:rsidRPr="00A1797A" w:rsidRDefault="00DB1C5B" w:rsidP="00DB1C5B">
      <w:pPr>
        <w:pStyle w:val="Prrafodelista"/>
        <w:spacing w:after="0" w:line="240" w:lineRule="auto"/>
        <w:ind w:left="0"/>
        <w:jc w:val="both"/>
        <w:rPr>
          <w:rFonts w:ascii="Verdana" w:eastAsia="Times New Roman" w:hAnsi="Verdana" w:cstheme="minorHAnsi"/>
          <w:color w:val="000000"/>
          <w:sz w:val="18"/>
          <w:szCs w:val="18"/>
          <w:lang w:val="en-US" w:eastAsia="es-CO"/>
        </w:rPr>
      </w:pPr>
    </w:p>
    <w:p w14:paraId="0F6D500B"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7"/>
        <w:gridCol w:w="1004"/>
        <w:gridCol w:w="283"/>
        <w:gridCol w:w="245"/>
        <w:gridCol w:w="506"/>
        <w:gridCol w:w="369"/>
        <w:gridCol w:w="27"/>
        <w:gridCol w:w="395"/>
        <w:gridCol w:w="528"/>
        <w:gridCol w:w="46"/>
        <w:gridCol w:w="396"/>
        <w:gridCol w:w="774"/>
        <w:gridCol w:w="134"/>
        <w:gridCol w:w="396"/>
      </w:tblGrid>
      <w:tr w:rsidR="00C13FB9" w:rsidRPr="00A1797A" w14:paraId="7C81AC64" w14:textId="77777777" w:rsidTr="00C13FB9">
        <w:trPr>
          <w:trHeight w:val="315"/>
          <w:jc w:val="center"/>
        </w:trPr>
        <w:tc>
          <w:tcPr>
            <w:tcW w:w="5544" w:type="dxa"/>
            <w:gridSpan w:val="3"/>
            <w:tcMar>
              <w:top w:w="0" w:type="dxa"/>
              <w:left w:w="70" w:type="dxa"/>
              <w:bottom w:w="0" w:type="dxa"/>
              <w:right w:w="70" w:type="dxa"/>
            </w:tcMar>
            <w:vAlign w:val="bottom"/>
            <w:hideMark/>
          </w:tcPr>
          <w:p w14:paraId="6FA4740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26.7 Implemented measure</w:t>
            </w:r>
          </w:p>
        </w:tc>
        <w:tc>
          <w:tcPr>
            <w:tcW w:w="751" w:type="dxa"/>
            <w:gridSpan w:val="2"/>
            <w:tcMar>
              <w:top w:w="0" w:type="dxa"/>
              <w:left w:w="70" w:type="dxa"/>
              <w:bottom w:w="0" w:type="dxa"/>
              <w:right w:w="70" w:type="dxa"/>
            </w:tcMar>
            <w:vAlign w:val="center"/>
            <w:hideMark/>
          </w:tcPr>
          <w:p w14:paraId="1304666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AD904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28FDF6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47B226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2E3A00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17F523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707762B" w14:textId="77777777" w:rsidTr="00C13FB9">
        <w:trPr>
          <w:trHeight w:val="211"/>
          <w:jc w:val="center"/>
        </w:trPr>
        <w:tc>
          <w:tcPr>
            <w:tcW w:w="4257" w:type="dxa"/>
            <w:tcMar>
              <w:top w:w="0" w:type="dxa"/>
              <w:left w:w="70" w:type="dxa"/>
              <w:bottom w:w="0" w:type="dxa"/>
              <w:right w:w="70" w:type="dxa"/>
            </w:tcMar>
            <w:vAlign w:val="bottom"/>
            <w:hideMark/>
          </w:tcPr>
          <w:p w14:paraId="15BF832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4" w:type="dxa"/>
            <w:tcMar>
              <w:top w:w="0" w:type="dxa"/>
              <w:left w:w="70" w:type="dxa"/>
              <w:bottom w:w="0" w:type="dxa"/>
              <w:right w:w="70" w:type="dxa"/>
            </w:tcMar>
            <w:vAlign w:val="bottom"/>
            <w:hideMark/>
          </w:tcPr>
          <w:p w14:paraId="6F17F8C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Mar>
              <w:top w:w="0" w:type="dxa"/>
              <w:left w:w="70" w:type="dxa"/>
              <w:bottom w:w="0" w:type="dxa"/>
              <w:right w:w="70" w:type="dxa"/>
            </w:tcMar>
            <w:vAlign w:val="bottom"/>
            <w:hideMark/>
          </w:tcPr>
          <w:p w14:paraId="05B0340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5" w:type="dxa"/>
            <w:gridSpan w:val="2"/>
            <w:tcMar>
              <w:top w:w="0" w:type="dxa"/>
              <w:left w:w="70" w:type="dxa"/>
              <w:bottom w:w="0" w:type="dxa"/>
              <w:right w:w="70" w:type="dxa"/>
            </w:tcMar>
            <w:vAlign w:val="bottom"/>
            <w:hideMark/>
          </w:tcPr>
          <w:p w14:paraId="53C7BCF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2" w:type="dxa"/>
            <w:gridSpan w:val="2"/>
            <w:tcMar>
              <w:top w:w="0" w:type="dxa"/>
              <w:left w:w="70" w:type="dxa"/>
              <w:bottom w:w="0" w:type="dxa"/>
              <w:right w:w="70" w:type="dxa"/>
            </w:tcMar>
            <w:vAlign w:val="bottom"/>
            <w:hideMark/>
          </w:tcPr>
          <w:p w14:paraId="30A8345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Mar>
              <w:top w:w="0" w:type="dxa"/>
              <w:left w:w="70" w:type="dxa"/>
              <w:bottom w:w="0" w:type="dxa"/>
              <w:right w:w="70" w:type="dxa"/>
            </w:tcMar>
            <w:vAlign w:val="bottom"/>
            <w:hideMark/>
          </w:tcPr>
          <w:p w14:paraId="3FEC5EF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A0526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0" w:type="dxa"/>
            <w:gridSpan w:val="2"/>
            <w:tcMar>
              <w:top w:w="0" w:type="dxa"/>
              <w:left w:w="70" w:type="dxa"/>
              <w:bottom w:w="0" w:type="dxa"/>
              <w:right w:w="70" w:type="dxa"/>
            </w:tcMar>
            <w:vAlign w:val="bottom"/>
            <w:hideMark/>
          </w:tcPr>
          <w:p w14:paraId="629DB3C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bl>
    <w:p w14:paraId="544D4063"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2821"/>
        <w:gridCol w:w="314"/>
        <w:gridCol w:w="821"/>
        <w:gridCol w:w="1304"/>
        <w:gridCol w:w="673"/>
        <w:gridCol w:w="821"/>
        <w:gridCol w:w="1785"/>
        <w:gridCol w:w="821"/>
      </w:tblGrid>
      <w:tr w:rsidR="00C13FB9" w:rsidRPr="00A1797A" w14:paraId="021791FD" w14:textId="77777777" w:rsidTr="00C13FB9">
        <w:trPr>
          <w:trHeight w:val="300"/>
          <w:jc w:val="center"/>
        </w:trPr>
        <w:tc>
          <w:tcPr>
            <w:tcW w:w="2163" w:type="dxa"/>
            <w:tcBorders>
              <w:top w:val="single" w:sz="8" w:space="0" w:color="000000"/>
              <w:left w:val="single" w:sz="8" w:space="0" w:color="000000"/>
            </w:tcBorders>
            <w:tcMar>
              <w:top w:w="0" w:type="dxa"/>
              <w:left w:w="70" w:type="dxa"/>
              <w:bottom w:w="0" w:type="dxa"/>
              <w:right w:w="70" w:type="dxa"/>
            </w:tcMar>
            <w:vAlign w:val="bottom"/>
            <w:hideMark/>
          </w:tcPr>
          <w:p w14:paraId="32ABFDF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0B3ACB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241" w:type="dxa"/>
            <w:tcBorders>
              <w:top w:val="single" w:sz="8" w:space="0" w:color="000000"/>
            </w:tcBorders>
            <w:tcMar>
              <w:top w:w="0" w:type="dxa"/>
              <w:left w:w="70" w:type="dxa"/>
              <w:bottom w:w="0" w:type="dxa"/>
              <w:right w:w="70" w:type="dxa"/>
            </w:tcMar>
            <w:vAlign w:val="bottom"/>
            <w:hideMark/>
          </w:tcPr>
          <w:p w14:paraId="698D18F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630" w:type="dxa"/>
            <w:tcBorders>
              <w:top w:val="single" w:sz="8" w:space="0" w:color="000000"/>
            </w:tcBorders>
            <w:tcMar>
              <w:top w:w="0" w:type="dxa"/>
              <w:left w:w="70" w:type="dxa"/>
              <w:bottom w:w="0" w:type="dxa"/>
              <w:right w:w="70" w:type="dxa"/>
            </w:tcMar>
            <w:vAlign w:val="bottom"/>
            <w:hideMark/>
          </w:tcPr>
          <w:p w14:paraId="650310F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0" w:type="dxa"/>
            <w:tcBorders>
              <w:top w:val="single" w:sz="8" w:space="0" w:color="000000"/>
            </w:tcBorders>
            <w:tcMar>
              <w:top w:w="0" w:type="dxa"/>
              <w:left w:w="70" w:type="dxa"/>
              <w:bottom w:w="0" w:type="dxa"/>
              <w:right w:w="70" w:type="dxa"/>
            </w:tcMar>
            <w:vAlign w:val="bottom"/>
            <w:hideMark/>
          </w:tcPr>
          <w:p w14:paraId="41ADF89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16" w:type="dxa"/>
            <w:tcBorders>
              <w:top w:val="single" w:sz="8" w:space="0" w:color="000000"/>
            </w:tcBorders>
            <w:tcMar>
              <w:top w:w="0" w:type="dxa"/>
              <w:left w:w="70" w:type="dxa"/>
              <w:bottom w:w="0" w:type="dxa"/>
              <w:right w:w="70" w:type="dxa"/>
            </w:tcMar>
            <w:vAlign w:val="bottom"/>
            <w:hideMark/>
          </w:tcPr>
          <w:p w14:paraId="4A27A40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30" w:type="dxa"/>
            <w:tcBorders>
              <w:top w:val="single" w:sz="8" w:space="0" w:color="000000"/>
            </w:tcBorders>
            <w:tcMar>
              <w:top w:w="0" w:type="dxa"/>
              <w:left w:w="70" w:type="dxa"/>
              <w:bottom w:w="0" w:type="dxa"/>
              <w:right w:w="70" w:type="dxa"/>
            </w:tcMar>
            <w:vAlign w:val="bottom"/>
            <w:hideMark/>
          </w:tcPr>
          <w:p w14:paraId="6DCCB08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369" w:type="dxa"/>
            <w:tcBorders>
              <w:top w:val="single" w:sz="8" w:space="0" w:color="000000"/>
            </w:tcBorders>
            <w:tcMar>
              <w:top w:w="0" w:type="dxa"/>
              <w:left w:w="70" w:type="dxa"/>
              <w:bottom w:w="0" w:type="dxa"/>
              <w:right w:w="70" w:type="dxa"/>
            </w:tcMar>
            <w:vAlign w:val="bottom"/>
            <w:hideMark/>
          </w:tcPr>
          <w:p w14:paraId="609E15C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30" w:type="dxa"/>
            <w:tcBorders>
              <w:top w:val="single" w:sz="8" w:space="0" w:color="000000"/>
              <w:right w:val="single" w:sz="8" w:space="0" w:color="000000"/>
            </w:tcBorders>
            <w:tcMar>
              <w:top w:w="0" w:type="dxa"/>
              <w:left w:w="70" w:type="dxa"/>
              <w:bottom w:w="0" w:type="dxa"/>
              <w:right w:w="70" w:type="dxa"/>
            </w:tcMar>
            <w:vAlign w:val="bottom"/>
            <w:hideMark/>
          </w:tcPr>
          <w:p w14:paraId="2BB60CD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6AC9D6D" w14:textId="77777777" w:rsidTr="00C13FB9">
        <w:trPr>
          <w:trHeight w:val="585"/>
          <w:jc w:val="center"/>
        </w:trPr>
        <w:tc>
          <w:tcPr>
            <w:tcW w:w="7179" w:type="dxa"/>
            <w:gridSpan w:val="8"/>
            <w:tcBorders>
              <w:left w:val="single" w:sz="8" w:space="0" w:color="000000"/>
              <w:right w:val="single" w:sz="8" w:space="0" w:color="000000"/>
            </w:tcBorders>
            <w:tcMar>
              <w:top w:w="0" w:type="dxa"/>
              <w:left w:w="70" w:type="dxa"/>
              <w:bottom w:w="0" w:type="dxa"/>
              <w:right w:w="70" w:type="dxa"/>
            </w:tcMar>
            <w:hideMark/>
          </w:tcPr>
          <w:p w14:paraId="3991F4A0" w14:textId="77777777" w:rsidR="00720272"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At Ecopetrol, the </w:t>
            </w:r>
            <w:r w:rsidR="00886434" w:rsidRPr="00A1797A">
              <w:rPr>
                <w:rFonts w:ascii="Verdana" w:eastAsia="Times New Roman" w:hAnsi="Verdana" w:cstheme="minorHAnsi"/>
                <w:sz w:val="18"/>
                <w:szCs w:val="18"/>
                <w:lang w:val="en-US" w:eastAsia="es-CO"/>
              </w:rPr>
              <w:t xml:space="preserve">Corporate Management of Integrated Risk Management </w:t>
            </w:r>
            <w:r w:rsidRPr="00A1797A">
              <w:rPr>
                <w:rFonts w:ascii="Verdana" w:eastAsia="Times New Roman" w:hAnsi="Verdana" w:cstheme="minorHAnsi"/>
                <w:sz w:val="18"/>
                <w:szCs w:val="18"/>
                <w:lang w:val="en-US" w:eastAsia="es-CO"/>
              </w:rPr>
              <w:t xml:space="preserve">is the area in charge of </w:t>
            </w:r>
            <w:r w:rsidR="00886434" w:rsidRPr="00A1797A">
              <w:rPr>
                <w:rFonts w:ascii="Verdana" w:eastAsia="Times New Roman" w:hAnsi="Verdana" w:cstheme="minorHAnsi"/>
                <w:sz w:val="18"/>
                <w:szCs w:val="18"/>
                <w:lang w:val="en-US" w:eastAsia="es-CO"/>
              </w:rPr>
              <w:t>the design, implementation, administration, upkeep and continual improvement of the Integrated Risk Management System of the Ecopetrol Group, ensuring a comprehensive</w:t>
            </w:r>
            <w:r w:rsidRPr="00A1797A">
              <w:rPr>
                <w:rFonts w:ascii="Verdana" w:eastAsia="Times New Roman" w:hAnsi="Verdana" w:cstheme="minorHAnsi"/>
                <w:sz w:val="18"/>
                <w:szCs w:val="18"/>
                <w:lang w:val="en-US" w:eastAsia="es-CO"/>
              </w:rPr>
              <w:t xml:space="preserve"> risk management</w:t>
            </w:r>
            <w:r w:rsidR="00886434" w:rsidRPr="00A1797A">
              <w:rPr>
                <w:rFonts w:ascii="Verdana" w:eastAsia="Times New Roman" w:hAnsi="Verdana" w:cstheme="minorHAnsi"/>
                <w:sz w:val="18"/>
                <w:szCs w:val="18"/>
                <w:lang w:val="en-US" w:eastAsia="es-CO"/>
              </w:rPr>
              <w:t xml:space="preserve"> in line with the organizational objectives</w:t>
            </w:r>
            <w:r w:rsidRPr="00A1797A">
              <w:rPr>
                <w:rFonts w:ascii="Verdana" w:eastAsia="Times New Roman" w:hAnsi="Verdana" w:cstheme="minorHAnsi"/>
                <w:sz w:val="18"/>
                <w:szCs w:val="18"/>
                <w:lang w:val="en-US" w:eastAsia="es-CO"/>
              </w:rPr>
              <w:t xml:space="preserve">, both for Ecopetrol S.A. and its subordinates,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guidelines issued by the Audit and Risk Committee of the Board of Directors and the applicable regulations on accounting recognition and disclosure at the consolidated financial statements level. </w:t>
            </w:r>
          </w:p>
          <w:p w14:paraId="6FBD987C" w14:textId="77777777" w:rsidR="00720272" w:rsidRPr="00A1797A" w:rsidRDefault="00720272" w:rsidP="006D2673">
            <w:pPr>
              <w:spacing w:after="0" w:line="240" w:lineRule="auto"/>
              <w:jc w:val="both"/>
              <w:rPr>
                <w:rFonts w:ascii="Verdana" w:eastAsia="Times New Roman" w:hAnsi="Verdana" w:cstheme="minorHAnsi"/>
                <w:sz w:val="18"/>
                <w:szCs w:val="18"/>
                <w:lang w:val="en-US" w:eastAsia="es-CO"/>
              </w:rPr>
            </w:pPr>
          </w:p>
          <w:p w14:paraId="3A407F4B" w14:textId="3F49880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S.A. has established </w:t>
            </w:r>
            <w:r w:rsidR="00720272" w:rsidRPr="00A1797A">
              <w:rPr>
                <w:rFonts w:ascii="Verdana" w:eastAsia="Times New Roman" w:hAnsi="Verdana" w:cstheme="minorHAnsi"/>
                <w:sz w:val="18"/>
                <w:szCs w:val="18"/>
                <w:lang w:val="en-US" w:eastAsia="es-CO"/>
              </w:rPr>
              <w:t xml:space="preserve">handbooks and guidelines applicable both to </w:t>
            </w:r>
            <w:r w:rsidRPr="00A1797A">
              <w:rPr>
                <w:rFonts w:ascii="Verdana" w:eastAsia="Times New Roman" w:hAnsi="Verdana" w:cstheme="minorHAnsi"/>
                <w:sz w:val="18"/>
                <w:szCs w:val="18"/>
                <w:lang w:val="en-US" w:eastAsia="es-CO"/>
              </w:rPr>
              <w:t xml:space="preserve">Ecopetrol </w:t>
            </w:r>
            <w:r w:rsidR="00720272" w:rsidRPr="00A1797A">
              <w:rPr>
                <w:rFonts w:ascii="Verdana" w:eastAsia="Times New Roman" w:hAnsi="Verdana" w:cstheme="minorHAnsi"/>
                <w:sz w:val="18"/>
                <w:szCs w:val="18"/>
                <w:lang w:val="en-US" w:eastAsia="es-CO"/>
              </w:rPr>
              <w:t>S.A.</w:t>
            </w:r>
            <w:r w:rsidRPr="00A1797A">
              <w:rPr>
                <w:rFonts w:ascii="Verdana" w:eastAsia="Times New Roman" w:hAnsi="Verdana" w:cstheme="minorHAnsi"/>
                <w:sz w:val="18"/>
                <w:szCs w:val="18"/>
                <w:lang w:val="en-US" w:eastAsia="es-CO"/>
              </w:rPr>
              <w:t xml:space="preserve"> and </w:t>
            </w:r>
            <w:r w:rsidR="00720272" w:rsidRPr="00A1797A">
              <w:rPr>
                <w:rFonts w:ascii="Verdana" w:eastAsia="Times New Roman" w:hAnsi="Verdana" w:cstheme="minorHAnsi"/>
                <w:sz w:val="18"/>
                <w:szCs w:val="18"/>
                <w:lang w:val="en-US" w:eastAsia="es-CO"/>
              </w:rPr>
              <w:t xml:space="preserve">the Group’s companies, that seek to provide reasonable assurance about the fulfillment of corporate objectives. There is </w:t>
            </w:r>
            <w:r w:rsidR="006E16E0" w:rsidRPr="00A1797A">
              <w:rPr>
                <w:rFonts w:ascii="Verdana" w:eastAsia="Times New Roman" w:hAnsi="Verdana" w:cstheme="minorHAnsi"/>
                <w:sz w:val="18"/>
                <w:szCs w:val="18"/>
                <w:lang w:val="en-US" w:eastAsia="es-CO"/>
              </w:rPr>
              <w:t>an</w:t>
            </w:r>
            <w:r w:rsidR="00720272" w:rsidRPr="00A1797A">
              <w:rPr>
                <w:rFonts w:ascii="Verdana" w:eastAsia="Times New Roman" w:hAnsi="Verdana" w:cstheme="minorHAnsi"/>
                <w:sz w:val="18"/>
                <w:szCs w:val="18"/>
                <w:lang w:val="en-US" w:eastAsia="es-CO"/>
              </w:rPr>
              <w:t xml:space="preserve"> Integrated Risk Management Handbook, an Internal Control System Handbook, a Process Risk Management Procedure, a Business Risk Management Procedure, and a Procedure for handling internal controls and actions.</w:t>
            </w:r>
          </w:p>
          <w:p w14:paraId="0EB814A6" w14:textId="307811FB" w:rsidR="00CE509D" w:rsidRPr="00A1797A" w:rsidRDefault="00CE509D" w:rsidP="00CE509D">
            <w:pPr>
              <w:spacing w:after="0" w:line="240" w:lineRule="auto"/>
              <w:jc w:val="both"/>
              <w:rPr>
                <w:rFonts w:ascii="Verdana" w:eastAsia="Times New Roman" w:hAnsi="Verdana" w:cstheme="minorHAnsi"/>
                <w:sz w:val="18"/>
                <w:szCs w:val="18"/>
                <w:lang w:val="en-US" w:eastAsia="es-CO"/>
              </w:rPr>
            </w:pPr>
          </w:p>
          <w:p w14:paraId="46FCEAAA" w14:textId="3D6D3B0A" w:rsidR="00CE509D" w:rsidRPr="00A1797A" w:rsidRDefault="00CE509D" w:rsidP="00CE509D">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above, Ecopetrol S.A. has the corporate guidelines for the Group’s subordinate companies so that they may execute, implement and ensure the effectivene</w:t>
            </w:r>
            <w:r w:rsidR="006E16E0" w:rsidRPr="00A1797A">
              <w:rPr>
                <w:rFonts w:ascii="Verdana" w:eastAsia="Times New Roman" w:hAnsi="Verdana" w:cstheme="minorHAnsi"/>
                <w:sz w:val="18"/>
                <w:szCs w:val="18"/>
                <w:lang w:val="en-US" w:eastAsia="es-CO"/>
              </w:rPr>
              <w:t>ss</w:t>
            </w:r>
            <w:r w:rsidRPr="00A1797A">
              <w:rPr>
                <w:rFonts w:ascii="Verdana" w:eastAsia="Times New Roman" w:hAnsi="Verdana" w:cstheme="minorHAnsi"/>
                <w:sz w:val="18"/>
                <w:szCs w:val="18"/>
                <w:lang w:val="en-US" w:eastAsia="es-CO"/>
              </w:rPr>
              <w:t xml:space="preserve"> of the Compliance Program, whereby they must develop the minimum standards applicable for the Integrated Risk Management System (SRI for its Spanish acronym); Internal Control System (SIC); System for the Management of Compliance and its Subsystems (money laundering, financing of terrorism and financing of the proliferation of weapons of mass destruction -LAFT/FP/ADM, and the management of antifraud, anticorruption, antibribery efforts) the </w:t>
            </w:r>
            <w:r w:rsidR="006E16E0" w:rsidRPr="00A1797A">
              <w:rPr>
                <w:rFonts w:ascii="Verdana" w:eastAsia="Times New Roman" w:hAnsi="Verdana" w:cstheme="minorHAnsi"/>
                <w:sz w:val="18"/>
                <w:szCs w:val="18"/>
                <w:lang w:val="en-US" w:eastAsia="es-CO"/>
              </w:rPr>
              <w:t>compliance</w:t>
            </w:r>
            <w:r w:rsidRPr="00A1797A">
              <w:rPr>
                <w:rFonts w:ascii="Verdana" w:eastAsia="Times New Roman" w:hAnsi="Verdana" w:cstheme="minorHAnsi"/>
                <w:sz w:val="18"/>
                <w:szCs w:val="18"/>
                <w:lang w:val="en-US" w:eastAsia="es-CO"/>
              </w:rPr>
              <w:t xml:space="preserve"> with matters regarding </w:t>
            </w:r>
            <w:r w:rsidR="006E16E0" w:rsidRPr="00A1797A">
              <w:rPr>
                <w:rFonts w:ascii="Verdana" w:eastAsia="Times New Roman" w:hAnsi="Verdana" w:cstheme="minorHAnsi"/>
                <w:sz w:val="18"/>
                <w:szCs w:val="18"/>
                <w:lang w:val="en-US" w:eastAsia="es-CO"/>
              </w:rPr>
              <w:t>Ethics</w:t>
            </w:r>
            <w:r w:rsidRPr="00A1797A">
              <w:rPr>
                <w:rFonts w:ascii="Verdana" w:eastAsia="Times New Roman" w:hAnsi="Verdana" w:cstheme="minorHAnsi"/>
                <w:sz w:val="18"/>
                <w:szCs w:val="18"/>
                <w:lang w:val="en-US" w:eastAsia="es-CO"/>
              </w:rPr>
              <w:t>, the FCPA and addressing all matter required by the competent control bodies. There are two operating models to comply with these guidelines, which are described below, along with the responsibilities applicable to each one:</w:t>
            </w:r>
          </w:p>
          <w:p w14:paraId="6FC344BC" w14:textId="77777777" w:rsidR="00CE509D" w:rsidRPr="00A1797A" w:rsidRDefault="00CE509D" w:rsidP="00CE509D">
            <w:pPr>
              <w:spacing w:after="0" w:line="240" w:lineRule="auto"/>
              <w:jc w:val="both"/>
              <w:rPr>
                <w:rFonts w:ascii="Verdana" w:eastAsia="Times New Roman" w:hAnsi="Verdana" w:cstheme="minorHAnsi"/>
                <w:sz w:val="18"/>
                <w:szCs w:val="18"/>
                <w:lang w:val="en-US" w:eastAsia="es-CO"/>
              </w:rPr>
            </w:pPr>
          </w:p>
          <w:p w14:paraId="3130DD5A" w14:textId="47B9875F" w:rsidR="00CE509D" w:rsidRPr="00A1797A" w:rsidRDefault="00CE509D" w:rsidP="00CE509D">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ab/>
              <w:t xml:space="preserve">Executor: under this model, the Corporate Integrated Risk </w:t>
            </w:r>
            <w:r w:rsidR="009F10F3" w:rsidRPr="00A1797A">
              <w:rPr>
                <w:rFonts w:ascii="Verdana" w:eastAsia="Times New Roman" w:hAnsi="Verdana" w:cstheme="minorHAnsi"/>
                <w:sz w:val="18"/>
                <w:szCs w:val="18"/>
                <w:lang w:val="en-US" w:eastAsia="es-CO"/>
              </w:rPr>
              <w:t>Management,</w:t>
            </w:r>
            <w:r w:rsidRPr="00A1797A">
              <w:rPr>
                <w:rFonts w:ascii="Verdana" w:eastAsia="Times New Roman" w:hAnsi="Verdana" w:cstheme="minorHAnsi"/>
                <w:sz w:val="18"/>
                <w:szCs w:val="18"/>
                <w:lang w:val="en-US" w:eastAsia="es-CO"/>
              </w:rPr>
              <w:t xml:space="preserve"> and the Corporate Risk Internal Control Assurance Management of Ecopetrol S.A. execute the guidelines defined by the Corporate Vice Presidency of Compliance for risk management and internal controls of the subordinate. The subordinate and their officers are responsible for the execution of the Company's processes, while the management of the Corporate Vice Presidency of Compliance is responsible for executing the specific compliance matters.</w:t>
            </w:r>
          </w:p>
          <w:p w14:paraId="74DB2879" w14:textId="30175946" w:rsidR="00C13FB9" w:rsidRPr="00A1797A" w:rsidRDefault="00CE509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ab/>
              <w:t xml:space="preserve">Guidance: this model includes a functional report from the Compliance Manager of the subordinate companies to the Corporate Vice Presidency of Compliance of Ecopetrol S.A. Ecopetrol S.A. monitors compliance with the guidelines executed by the subordinate. The subordinates must designate the Compliance Manager who will have the role of Compliance Officer in accordance with the applicable regulations for each company and each country. The work carried out is evidenced through periodic compliance reports of the subordinates provided to Ecopetrol on a biweekly, monthly, quarterly, semi-annual, </w:t>
            </w:r>
            <w:r w:rsidR="009F10F3" w:rsidRPr="00A1797A">
              <w:rPr>
                <w:rFonts w:ascii="Verdana" w:eastAsia="Times New Roman" w:hAnsi="Verdana" w:cstheme="minorHAnsi"/>
                <w:sz w:val="18"/>
                <w:szCs w:val="18"/>
                <w:lang w:val="en-US" w:eastAsia="es-CO"/>
              </w:rPr>
              <w:t>annual,</w:t>
            </w:r>
            <w:r w:rsidRPr="00A1797A">
              <w:rPr>
                <w:rFonts w:ascii="Verdana" w:eastAsia="Times New Roman" w:hAnsi="Verdana" w:cstheme="minorHAnsi"/>
                <w:sz w:val="18"/>
                <w:szCs w:val="18"/>
                <w:lang w:val="en-US" w:eastAsia="es-CO"/>
              </w:rPr>
              <w:t xml:space="preserve"> and as-needed basis according to the nature of each report. These reports are consolidated, </w:t>
            </w:r>
            <w:r w:rsidR="009F10F3" w:rsidRPr="00A1797A">
              <w:rPr>
                <w:rFonts w:ascii="Verdana" w:eastAsia="Times New Roman" w:hAnsi="Verdana" w:cstheme="minorHAnsi"/>
                <w:sz w:val="18"/>
                <w:szCs w:val="18"/>
                <w:lang w:val="en-US" w:eastAsia="es-CO"/>
              </w:rPr>
              <w:t>monitored,</w:t>
            </w:r>
            <w:r w:rsidRPr="00A1797A">
              <w:rPr>
                <w:rFonts w:ascii="Verdana" w:eastAsia="Times New Roman" w:hAnsi="Verdana" w:cstheme="minorHAnsi"/>
                <w:sz w:val="18"/>
                <w:szCs w:val="18"/>
                <w:lang w:val="en-US" w:eastAsia="es-CO"/>
              </w:rPr>
              <w:t xml:space="preserve"> and analyzed by the Corporate Integrated Risk Management and the Corporate Risk Internal Control Assurance Management of Ecopetrol S.A. </w:t>
            </w:r>
          </w:p>
        </w:tc>
      </w:tr>
      <w:tr w:rsidR="00C13FB9" w:rsidRPr="00A1797A" w14:paraId="15E0BDD3" w14:textId="77777777" w:rsidTr="00C13FB9">
        <w:trPr>
          <w:trHeight w:val="136"/>
          <w:jc w:val="center"/>
        </w:trPr>
        <w:tc>
          <w:tcPr>
            <w:tcW w:w="216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200EA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0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DDFA8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04/02/2013</w:t>
            </w:r>
          </w:p>
        </w:tc>
      </w:tr>
      <w:tr w:rsidR="00C13FB9" w:rsidRPr="00A1797A" w14:paraId="4CDC9EE6" w14:textId="77777777" w:rsidTr="00C13FB9">
        <w:trPr>
          <w:trHeight w:val="54"/>
          <w:jc w:val="center"/>
        </w:trPr>
        <w:tc>
          <w:tcPr>
            <w:tcW w:w="2163"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DF04A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016"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C2023D" w14:textId="49458ABA" w:rsidR="00C13FB9" w:rsidRPr="00A1797A" w:rsidRDefault="007B6B4B"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w:t>
            </w:r>
            <w:r w:rsidR="00C13FB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31</w:t>
            </w:r>
            <w:r w:rsidR="00C13FB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2022</w:t>
            </w:r>
          </w:p>
        </w:tc>
      </w:tr>
    </w:tbl>
    <w:p w14:paraId="46C8B4FF"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CD47381" w14:textId="0A28E8C6"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If the Company has a complex and diverse business and operations structure, </w:t>
      </w:r>
      <w:r w:rsidRPr="00A1797A">
        <w:rPr>
          <w:rFonts w:ascii="Verdana" w:eastAsia="Times New Roman" w:hAnsi="Verdana" w:cstheme="minorHAnsi"/>
          <w:b/>
          <w:bCs/>
          <w:color w:val="000000"/>
          <w:sz w:val="18"/>
          <w:szCs w:val="18"/>
          <w:lang w:val="en-US" w:eastAsia="es-CO"/>
        </w:rPr>
        <w:t>there is a Chief Risk Officer (CRO)</w:t>
      </w:r>
      <w:r w:rsidRPr="00A1797A">
        <w:rPr>
          <w:rFonts w:ascii="Verdana" w:eastAsia="Times New Roman" w:hAnsi="Verdana" w:cstheme="minorHAnsi"/>
          <w:color w:val="000000"/>
          <w:sz w:val="18"/>
          <w:szCs w:val="18"/>
          <w:lang w:val="en-US" w:eastAsia="es-CO"/>
        </w:rPr>
        <w:t>, accountable at the Conglomerate level for integrated companies in control situations and/or business groups.</w:t>
      </w:r>
    </w:p>
    <w:p w14:paraId="1D5FDFAD"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151B5FDF" w14:textId="77777777" w:rsidTr="00C13FB9">
        <w:trPr>
          <w:trHeight w:val="315"/>
          <w:jc w:val="center"/>
        </w:trPr>
        <w:tc>
          <w:tcPr>
            <w:tcW w:w="5544" w:type="dxa"/>
            <w:gridSpan w:val="3"/>
            <w:tcMar>
              <w:top w:w="0" w:type="dxa"/>
              <w:left w:w="70" w:type="dxa"/>
              <w:bottom w:w="0" w:type="dxa"/>
              <w:right w:w="70" w:type="dxa"/>
            </w:tcMar>
            <w:vAlign w:val="bottom"/>
            <w:hideMark/>
          </w:tcPr>
          <w:p w14:paraId="0214B2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26.8 Implemented measure</w:t>
            </w:r>
          </w:p>
        </w:tc>
        <w:tc>
          <w:tcPr>
            <w:tcW w:w="751" w:type="dxa"/>
            <w:gridSpan w:val="2"/>
            <w:tcMar>
              <w:top w:w="0" w:type="dxa"/>
              <w:left w:w="70" w:type="dxa"/>
              <w:bottom w:w="0" w:type="dxa"/>
              <w:right w:w="70" w:type="dxa"/>
            </w:tcMar>
            <w:vAlign w:val="center"/>
            <w:hideMark/>
          </w:tcPr>
          <w:p w14:paraId="6F00BF58"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AB98C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B50133F"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9FF1E5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B3AFFB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171C83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42925D6" w14:textId="77777777" w:rsidTr="00C13FB9">
        <w:trPr>
          <w:trHeight w:val="315"/>
          <w:jc w:val="center"/>
        </w:trPr>
        <w:tc>
          <w:tcPr>
            <w:tcW w:w="4256" w:type="dxa"/>
            <w:tcMar>
              <w:top w:w="0" w:type="dxa"/>
              <w:left w:w="70" w:type="dxa"/>
              <w:bottom w:w="0" w:type="dxa"/>
              <w:right w:w="70" w:type="dxa"/>
            </w:tcMar>
            <w:vAlign w:val="bottom"/>
            <w:hideMark/>
          </w:tcPr>
          <w:p w14:paraId="563998B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AA4B93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C623BD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F9D635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3F802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C87ADD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2C244B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762CB9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735AE04"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99D759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58B5A6A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4BC8463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D3A80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85224C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25A39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A4C194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4731D1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F3033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96867B5" w14:textId="77777777" w:rsidTr="00C13FB9">
        <w:trPr>
          <w:trHeight w:val="15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240CD6E" w14:textId="730910B5" w:rsidR="00D47BE0"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At Ecopetrol S.A., there is a </w:t>
            </w:r>
            <w:r w:rsidR="00D47BE0" w:rsidRPr="00A1797A">
              <w:rPr>
                <w:rFonts w:ascii="Verdana" w:eastAsia="Times New Roman" w:hAnsi="Verdana" w:cstheme="minorHAnsi"/>
                <w:sz w:val="18"/>
                <w:szCs w:val="18"/>
                <w:lang w:val="en-US" w:eastAsia="es-CO"/>
              </w:rPr>
              <w:t xml:space="preserve">Corporate Management </w:t>
            </w:r>
            <w:r w:rsidR="00D84E3A" w:rsidRPr="00A1797A">
              <w:rPr>
                <w:rFonts w:ascii="Verdana" w:eastAsia="Times New Roman" w:hAnsi="Verdana" w:cstheme="minorHAnsi"/>
                <w:sz w:val="18"/>
                <w:szCs w:val="18"/>
                <w:lang w:val="en-US" w:eastAsia="es-CO"/>
              </w:rPr>
              <w:t>for</w:t>
            </w:r>
            <w:r w:rsidR="00D47BE0" w:rsidRPr="00A1797A">
              <w:rPr>
                <w:rFonts w:ascii="Verdana" w:eastAsia="Times New Roman" w:hAnsi="Verdana" w:cstheme="minorHAnsi"/>
                <w:sz w:val="18"/>
                <w:szCs w:val="18"/>
                <w:lang w:val="en-US" w:eastAsia="es-CO"/>
              </w:rPr>
              <w:t xml:space="preserve"> Integrated Risk Management </w:t>
            </w:r>
            <w:r w:rsidRPr="00A1797A">
              <w:rPr>
                <w:rFonts w:ascii="Verdana" w:eastAsia="Times New Roman" w:hAnsi="Verdana" w:cstheme="minorHAnsi"/>
                <w:sz w:val="18"/>
                <w:szCs w:val="18"/>
                <w:lang w:val="en-US" w:eastAsia="es-CO"/>
              </w:rPr>
              <w:t xml:space="preserve">accountable at the </w:t>
            </w:r>
            <w:r w:rsidR="006E16E0" w:rsidRPr="00A1797A">
              <w:rPr>
                <w:rFonts w:ascii="Verdana" w:eastAsia="Times New Roman" w:hAnsi="Verdana" w:cstheme="minorHAnsi"/>
                <w:sz w:val="18"/>
                <w:szCs w:val="18"/>
                <w:lang w:val="en-US" w:eastAsia="es-CO"/>
              </w:rPr>
              <w:t>corporate</w:t>
            </w:r>
            <w:r w:rsidRPr="00A1797A">
              <w:rPr>
                <w:rFonts w:ascii="Verdana" w:eastAsia="Times New Roman" w:hAnsi="Verdana" w:cstheme="minorHAnsi"/>
                <w:sz w:val="18"/>
                <w:szCs w:val="18"/>
                <w:lang w:val="en-US" w:eastAsia="es-CO"/>
              </w:rPr>
              <w:t xml:space="preserve"> level, responsible for ensuring the adequate management of business and process risks </w:t>
            </w:r>
            <w:r w:rsidRPr="00A1797A">
              <w:rPr>
                <w:rFonts w:ascii="Verdana" w:eastAsia="Times New Roman" w:hAnsi="Verdana" w:cstheme="minorHAnsi"/>
                <w:sz w:val="18"/>
                <w:szCs w:val="18"/>
                <w:lang w:val="en-US" w:eastAsia="es-CO"/>
              </w:rPr>
              <w:lastRenderedPageBreak/>
              <w:t xml:space="preserve">both at Ecopetrol S.A. and its subordinates, in accordance with the guidelines issued by Senior Management and the applicable regulations. </w:t>
            </w:r>
          </w:p>
          <w:p w14:paraId="030049DB" w14:textId="77777777" w:rsidR="00D84E3A" w:rsidRPr="00A1797A" w:rsidRDefault="00D84E3A" w:rsidP="006D2673">
            <w:pPr>
              <w:spacing w:after="0" w:line="240" w:lineRule="auto"/>
              <w:jc w:val="both"/>
              <w:rPr>
                <w:rFonts w:ascii="Verdana" w:eastAsia="Times New Roman" w:hAnsi="Verdana" w:cstheme="minorHAnsi"/>
                <w:sz w:val="18"/>
                <w:szCs w:val="18"/>
                <w:lang w:val="en-US" w:eastAsia="es-CO"/>
              </w:rPr>
            </w:pPr>
          </w:p>
          <w:p w14:paraId="391880C1" w14:textId="7C103ADC" w:rsidR="00D84E3A" w:rsidRPr="00A1797A" w:rsidRDefault="00D84E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 S.A. has established handbooks and guidelines applicable both to Ecopetrol S.A. and the Group’s companies, that seek to provide reasonable assurance about the fulfillment of corporate objectives.</w:t>
            </w:r>
          </w:p>
          <w:p w14:paraId="17745F9C" w14:textId="77777777" w:rsidR="00D84E3A" w:rsidRPr="00A1797A" w:rsidRDefault="00D84E3A" w:rsidP="006D2673">
            <w:pPr>
              <w:spacing w:after="0" w:line="240" w:lineRule="auto"/>
              <w:jc w:val="both"/>
              <w:rPr>
                <w:rFonts w:ascii="Verdana" w:eastAsia="Times New Roman" w:hAnsi="Verdana" w:cstheme="minorHAnsi"/>
                <w:sz w:val="18"/>
                <w:szCs w:val="18"/>
                <w:lang w:val="en-US" w:eastAsia="es-CO"/>
              </w:rPr>
            </w:pPr>
          </w:p>
          <w:p w14:paraId="1BB211FA" w14:textId="06B25D09"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w:t>
            </w:r>
            <w:r w:rsidR="00D47BE0" w:rsidRPr="00A1797A">
              <w:rPr>
                <w:rFonts w:ascii="Verdana" w:eastAsia="Times New Roman" w:hAnsi="Verdana" w:cstheme="minorHAnsi"/>
                <w:sz w:val="18"/>
                <w:szCs w:val="18"/>
                <w:lang w:val="en-US" w:eastAsia="es-CO"/>
              </w:rPr>
              <w:t xml:space="preserve">Corporate Management of Integrated Risk Management </w:t>
            </w:r>
            <w:r w:rsidRPr="00A1797A">
              <w:rPr>
                <w:rFonts w:ascii="Verdana" w:eastAsia="Times New Roman" w:hAnsi="Verdana" w:cstheme="minorHAnsi"/>
                <w:sz w:val="18"/>
                <w:szCs w:val="18"/>
                <w:lang w:val="en-US" w:eastAsia="es-CO"/>
              </w:rPr>
              <w:t xml:space="preserve">is the area responsible for the duties of a CRO (Chief Risk Officer) and </w:t>
            </w:r>
            <w:r w:rsidR="00D47BE0" w:rsidRPr="00A1797A">
              <w:rPr>
                <w:rFonts w:ascii="Verdana" w:eastAsia="Times New Roman" w:hAnsi="Verdana" w:cstheme="minorHAnsi"/>
                <w:sz w:val="18"/>
                <w:szCs w:val="18"/>
                <w:lang w:val="en-US" w:eastAsia="es-CO"/>
              </w:rPr>
              <w:t>is functionally dependent</w:t>
            </w:r>
            <w:r w:rsidRPr="00A1797A">
              <w:rPr>
                <w:rFonts w:ascii="Verdana" w:eastAsia="Times New Roman" w:hAnsi="Verdana" w:cstheme="minorHAnsi"/>
                <w:sz w:val="18"/>
                <w:szCs w:val="18"/>
                <w:lang w:val="en-US" w:eastAsia="es-CO"/>
              </w:rPr>
              <w:t xml:space="preserve"> </w:t>
            </w:r>
            <w:r w:rsidR="00D47BE0" w:rsidRPr="00A1797A">
              <w:rPr>
                <w:rFonts w:ascii="Verdana" w:eastAsia="Times New Roman" w:hAnsi="Verdana" w:cstheme="minorHAnsi"/>
                <w:sz w:val="18"/>
                <w:szCs w:val="18"/>
                <w:lang w:val="en-US" w:eastAsia="es-CO"/>
              </w:rPr>
              <w:t>on</w:t>
            </w:r>
            <w:r w:rsidRPr="00A1797A">
              <w:rPr>
                <w:rFonts w:ascii="Verdana" w:eastAsia="Times New Roman" w:hAnsi="Verdana" w:cstheme="minorHAnsi"/>
                <w:sz w:val="18"/>
                <w:szCs w:val="18"/>
                <w:lang w:val="en-US" w:eastAsia="es-CO"/>
              </w:rPr>
              <w:t xml:space="preserve"> the Vice Pres</w:t>
            </w:r>
            <w:r w:rsidR="00D47BE0" w:rsidRPr="00A1797A">
              <w:rPr>
                <w:rFonts w:ascii="Verdana" w:eastAsia="Times New Roman" w:hAnsi="Verdana" w:cstheme="minorHAnsi"/>
                <w:sz w:val="18"/>
                <w:szCs w:val="18"/>
                <w:lang w:val="en-US" w:eastAsia="es-CO"/>
              </w:rPr>
              <w:t>idency of Corporate Compliance.</w:t>
            </w:r>
          </w:p>
        </w:tc>
      </w:tr>
      <w:tr w:rsidR="00C13FB9" w:rsidRPr="00A1797A" w14:paraId="2F56EC7E"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5F53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24C99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09/30/2009</w:t>
            </w:r>
          </w:p>
        </w:tc>
      </w:tr>
      <w:tr w:rsidR="00C13FB9" w:rsidRPr="00A1797A" w14:paraId="232DB07F" w14:textId="77777777" w:rsidTr="00C13FB9">
        <w:trPr>
          <w:trHeight w:val="19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BB658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33D2E1" w14:textId="67EA6A66" w:rsidR="00C13FB9" w:rsidRPr="00A1797A" w:rsidRDefault="00D84E3A"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w:t>
            </w:r>
            <w:r w:rsidR="00C13FB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31</w:t>
            </w:r>
            <w:r w:rsidR="00C13FB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2022</w:t>
            </w:r>
          </w:p>
        </w:tc>
      </w:tr>
    </w:tbl>
    <w:p w14:paraId="2AD8B8CD"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73660F2"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27: Control Activities</w:t>
      </w:r>
    </w:p>
    <w:p w14:paraId="5C3200E6"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0559615B"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0F8A5D1"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Board of Directors is responsible for ensuring the existence of an adequate internal control system,</w:t>
      </w:r>
      <w:r w:rsidRPr="00A1797A">
        <w:rPr>
          <w:rFonts w:ascii="Verdana" w:eastAsia="Times New Roman" w:hAnsi="Verdana" w:cstheme="minorHAnsi"/>
          <w:color w:val="000000"/>
          <w:sz w:val="18"/>
          <w:szCs w:val="18"/>
          <w:lang w:val="en-US" w:eastAsia="es-CO"/>
        </w:rPr>
        <w:t xml:space="preserve"> adapted to Company and its complexity, and consistent with existing risk management.</w:t>
      </w:r>
    </w:p>
    <w:p w14:paraId="6DFE20E2"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64E5AB9" w14:textId="77777777" w:rsidTr="00C13FB9">
        <w:trPr>
          <w:trHeight w:val="315"/>
          <w:jc w:val="center"/>
        </w:trPr>
        <w:tc>
          <w:tcPr>
            <w:tcW w:w="5544" w:type="dxa"/>
            <w:gridSpan w:val="3"/>
            <w:tcMar>
              <w:top w:w="0" w:type="dxa"/>
              <w:left w:w="70" w:type="dxa"/>
              <w:bottom w:w="0" w:type="dxa"/>
              <w:right w:w="70" w:type="dxa"/>
            </w:tcMar>
            <w:vAlign w:val="bottom"/>
            <w:hideMark/>
          </w:tcPr>
          <w:p w14:paraId="494075C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27.1 Implemented measure</w:t>
            </w:r>
          </w:p>
        </w:tc>
        <w:tc>
          <w:tcPr>
            <w:tcW w:w="751" w:type="dxa"/>
            <w:gridSpan w:val="2"/>
            <w:tcMar>
              <w:top w:w="0" w:type="dxa"/>
              <w:left w:w="70" w:type="dxa"/>
              <w:bottom w:w="0" w:type="dxa"/>
              <w:right w:w="70" w:type="dxa"/>
            </w:tcMar>
            <w:vAlign w:val="center"/>
            <w:hideMark/>
          </w:tcPr>
          <w:p w14:paraId="48F296D3"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D91067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FB155E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139368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AED373F"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6D6F2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B5970D0" w14:textId="77777777" w:rsidTr="00C13FB9">
        <w:trPr>
          <w:trHeight w:val="315"/>
          <w:jc w:val="center"/>
        </w:trPr>
        <w:tc>
          <w:tcPr>
            <w:tcW w:w="4256" w:type="dxa"/>
            <w:tcMar>
              <w:top w:w="0" w:type="dxa"/>
              <w:left w:w="70" w:type="dxa"/>
              <w:bottom w:w="0" w:type="dxa"/>
              <w:right w:w="70" w:type="dxa"/>
            </w:tcMar>
            <w:vAlign w:val="bottom"/>
            <w:hideMark/>
          </w:tcPr>
          <w:p w14:paraId="36FB5B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3F3084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D9296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B9F5B8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B88347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351D0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4B3416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BE1AA9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BFAA1F3"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1149CA3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56E01E2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EF1035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F1A56F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087B98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1E4F11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701EE0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01540E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0A66FCB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7F97048" w14:textId="77777777" w:rsidTr="00C13FB9">
        <w:trPr>
          <w:trHeight w:val="59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9239F19" w14:textId="3DD2DCB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Corporate Bylaws </w:t>
            </w:r>
            <w:r w:rsidR="009E0471" w:rsidRPr="00A1797A">
              <w:rPr>
                <w:rFonts w:ascii="Verdana" w:eastAsia="Times New Roman" w:hAnsi="Verdana" w:cstheme="minorHAnsi"/>
                <w:sz w:val="18"/>
                <w:szCs w:val="18"/>
                <w:lang w:val="en-US" w:eastAsia="es-CO"/>
              </w:rPr>
              <w:t xml:space="preserve">(latest update completed and approved by the General Shareholders’ Meeting on March 30, 2022) </w:t>
            </w:r>
            <w:r w:rsidRPr="00A1797A">
              <w:rPr>
                <w:rFonts w:ascii="Verdana" w:eastAsia="Times New Roman" w:hAnsi="Verdana" w:cstheme="minorHAnsi"/>
                <w:sz w:val="18"/>
                <w:szCs w:val="18"/>
                <w:lang w:val="en-US" w:eastAsia="es-CO"/>
              </w:rPr>
              <w:t>include as a duty of the Board of Directors (Art. 23</w:t>
            </w:r>
            <w:r w:rsidR="00D84E3A" w:rsidRPr="00A1797A">
              <w:rPr>
                <w:rFonts w:ascii="Verdana" w:eastAsia="Times New Roman" w:hAnsi="Verdana" w:cstheme="minorHAnsi"/>
                <w:sz w:val="18"/>
                <w:szCs w:val="18"/>
                <w:lang w:val="en-US" w:eastAsia="es-CO"/>
              </w:rPr>
              <w:t>, numeral 36</w:t>
            </w:r>
            <w:r w:rsidRPr="00A1797A">
              <w:rPr>
                <w:rFonts w:ascii="Verdana" w:eastAsia="Times New Roman" w:hAnsi="Verdana" w:cstheme="minorHAnsi"/>
                <w:sz w:val="18"/>
                <w:szCs w:val="18"/>
                <w:lang w:val="en-US" w:eastAsia="es-CO"/>
              </w:rPr>
              <w:t xml:space="preserve">) to ensure the effectiveness of the internal control and risk management systems. Likewise,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46 of the Bylaws stipulates the commitment of the Company's Administrators to:</w:t>
            </w:r>
          </w:p>
          <w:p w14:paraId="769B684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42FC8911" w14:textId="43FCBD91" w:rsidR="00C13FB9" w:rsidRPr="00A1797A" w:rsidRDefault="00D47BE0"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Sponsor</w:t>
            </w:r>
            <w:r w:rsidR="00C13FB9" w:rsidRPr="00A1797A">
              <w:rPr>
                <w:rFonts w:ascii="Verdana" w:eastAsia="Times New Roman" w:hAnsi="Verdana" w:cstheme="minorHAnsi"/>
                <w:sz w:val="18"/>
                <w:szCs w:val="18"/>
                <w:lang w:val="en-US" w:eastAsia="es-CO"/>
              </w:rPr>
              <w:t>, maintain and strengthen the Compliance Program, the Internal Control System</w:t>
            </w:r>
            <w:r w:rsidRPr="00A1797A">
              <w:rPr>
                <w:rFonts w:ascii="Verdana" w:eastAsia="Times New Roman" w:hAnsi="Verdana" w:cstheme="minorHAnsi"/>
                <w:sz w:val="18"/>
                <w:szCs w:val="18"/>
                <w:lang w:val="en-US" w:eastAsia="es-CO"/>
              </w:rPr>
              <w:t>, the Integrated Risks System</w:t>
            </w:r>
            <w:r w:rsidR="00C13FB9" w:rsidRPr="00A1797A">
              <w:rPr>
                <w:rFonts w:ascii="Verdana" w:eastAsia="Times New Roman" w:hAnsi="Verdana" w:cstheme="minorHAnsi"/>
                <w:sz w:val="18"/>
                <w:szCs w:val="18"/>
                <w:lang w:val="en-US" w:eastAsia="es-CO"/>
              </w:rPr>
              <w:t xml:space="preserve"> and an ethics and transparency culture in the Company to prevent and mitigate the materialization of compliance risks.</w:t>
            </w:r>
          </w:p>
          <w:p w14:paraId="6D233534" w14:textId="77777777" w:rsidR="00C13FB9" w:rsidRPr="00A1797A" w:rsidRDefault="00C13FB9"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Have in place tools to identify the risks of the Company and that include means of control to mitigate such risks.</w:t>
            </w:r>
          </w:p>
          <w:p w14:paraId="7ABCF889" w14:textId="2DBFA588" w:rsidR="00C13FB9" w:rsidRPr="00A1797A" w:rsidRDefault="00D47BE0"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Reject and sanction all acts that involve the materialization of any of the risks </w:t>
            </w:r>
            <w:r w:rsidR="00D83C50" w:rsidRPr="00A1797A">
              <w:rPr>
                <w:rFonts w:ascii="Verdana" w:eastAsia="Times New Roman" w:hAnsi="Verdana" w:cstheme="minorHAnsi"/>
                <w:sz w:val="18"/>
                <w:szCs w:val="18"/>
                <w:lang w:val="en-US" w:eastAsia="es-CO"/>
              </w:rPr>
              <w:t>mentioned</w:t>
            </w:r>
            <w:r w:rsidRPr="00A1797A">
              <w:rPr>
                <w:rFonts w:ascii="Verdana" w:eastAsia="Times New Roman" w:hAnsi="Verdana" w:cstheme="minorHAnsi"/>
                <w:sz w:val="18"/>
                <w:szCs w:val="18"/>
                <w:lang w:val="en-US" w:eastAsia="es-CO"/>
              </w:rPr>
              <w:t xml:space="preserve"> in this numeral. </w:t>
            </w:r>
          </w:p>
          <w:p w14:paraId="7AA414E8" w14:textId="65995C8F" w:rsidR="00D47BE0" w:rsidRPr="00A1797A" w:rsidRDefault="00D47BE0"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Have within its organic structure and independent area that guarantees the adoption and management of the Integrated Risks System and that encourages its application and coordination within Ecopetrol and the companies of the Ecopetrol </w:t>
            </w:r>
            <w:r w:rsidR="00D83C50" w:rsidRPr="00A1797A">
              <w:rPr>
                <w:rFonts w:ascii="Verdana" w:eastAsia="Times New Roman" w:hAnsi="Verdana" w:cstheme="minorHAnsi"/>
                <w:sz w:val="18"/>
                <w:szCs w:val="18"/>
                <w:lang w:val="en-US" w:eastAsia="es-CO"/>
              </w:rPr>
              <w:t>Group that</w:t>
            </w:r>
            <w:r w:rsidRPr="00A1797A">
              <w:rPr>
                <w:rFonts w:ascii="Verdana" w:eastAsia="Times New Roman" w:hAnsi="Verdana" w:cstheme="minorHAnsi"/>
                <w:sz w:val="18"/>
                <w:szCs w:val="18"/>
                <w:lang w:val="en-US" w:eastAsia="es-CO"/>
              </w:rPr>
              <w:t xml:space="preserve"> reports to the Audit and Risks Committee of the Board of Directors.</w:t>
            </w:r>
          </w:p>
          <w:p w14:paraId="6E68A4FB" w14:textId="77777777" w:rsidR="00D47BE0" w:rsidRPr="00A1797A" w:rsidRDefault="00D47BE0" w:rsidP="006D2673">
            <w:pPr>
              <w:spacing w:after="0" w:line="240" w:lineRule="auto"/>
              <w:jc w:val="both"/>
              <w:rPr>
                <w:rFonts w:ascii="Verdana" w:eastAsia="Times New Roman" w:hAnsi="Verdana" w:cstheme="minorHAnsi"/>
                <w:sz w:val="18"/>
                <w:szCs w:val="18"/>
                <w:lang w:val="en-US" w:eastAsia="es-CO"/>
              </w:rPr>
            </w:pPr>
          </w:p>
          <w:p w14:paraId="04DB26CE" w14:textId="77B18C24" w:rsidR="00C13FB9" w:rsidRPr="00A1797A" w:rsidRDefault="00D47BE0" w:rsidP="009E0471">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t</w:t>
            </w:r>
            <w:r w:rsidR="00C13FB9" w:rsidRPr="00A1797A">
              <w:rPr>
                <w:rFonts w:ascii="Verdana" w:eastAsia="Times New Roman" w:hAnsi="Verdana" w:cstheme="minorHAnsi"/>
                <w:sz w:val="18"/>
                <w:szCs w:val="18"/>
                <w:lang w:val="en-US" w:eastAsia="es-CO"/>
              </w:rPr>
              <w:t>he Regulations of the Audit and Risk Committee of the Board of Directors</w:t>
            </w:r>
            <w:r w:rsidR="009E0471" w:rsidRPr="00A1797A">
              <w:rPr>
                <w:rFonts w:ascii="Verdana" w:eastAsia="Times New Roman" w:hAnsi="Verdana" w:cstheme="minorHAnsi"/>
                <w:sz w:val="18"/>
                <w:szCs w:val="18"/>
                <w:lang w:val="en-US" w:eastAsia="es-CO"/>
              </w:rPr>
              <w:t xml:space="preserve"> (latest update completed and approved on May 27, 2022</w:t>
            </w:r>
            <w:r w:rsidR="001E7085" w:rsidRPr="00A1797A">
              <w:rPr>
                <w:rFonts w:ascii="Verdana" w:eastAsia="Times New Roman" w:hAnsi="Verdana" w:cstheme="minorHAnsi"/>
                <w:sz w:val="18"/>
                <w:szCs w:val="18"/>
                <w:lang w:val="en-US" w:eastAsia="es-CO"/>
              </w:rPr>
              <w:t>) establishes</w:t>
            </w:r>
            <w:r w:rsidR="009E0471" w:rsidRPr="00A1797A">
              <w:rPr>
                <w:rFonts w:ascii="Verdana" w:eastAsia="Times New Roman" w:hAnsi="Verdana" w:cstheme="minorHAnsi"/>
                <w:sz w:val="18"/>
                <w:szCs w:val="18"/>
                <w:lang w:val="en-US" w:eastAsia="es-CO"/>
              </w:rPr>
              <w:t xml:space="preserve"> that this </w:t>
            </w:r>
            <w:r w:rsidR="00C13FB9" w:rsidRPr="00A1797A">
              <w:rPr>
                <w:rFonts w:ascii="Verdana" w:eastAsia="Times New Roman" w:hAnsi="Verdana" w:cstheme="minorHAnsi"/>
                <w:sz w:val="18"/>
                <w:szCs w:val="18"/>
                <w:lang w:val="en-US" w:eastAsia="es-CO"/>
              </w:rPr>
              <w:t xml:space="preserve">Committee serves as a supporting body to the management conducted by the Board and is the highest control body responsible for the oversight, </w:t>
            </w:r>
            <w:r w:rsidR="009F10F3" w:rsidRPr="00A1797A">
              <w:rPr>
                <w:rFonts w:ascii="Verdana" w:eastAsia="Times New Roman" w:hAnsi="Verdana" w:cstheme="minorHAnsi"/>
                <w:sz w:val="18"/>
                <w:szCs w:val="18"/>
                <w:lang w:val="en-US" w:eastAsia="es-CO"/>
              </w:rPr>
              <w:t>management,</w:t>
            </w:r>
            <w:r w:rsidR="00C13FB9" w:rsidRPr="00A1797A">
              <w:rPr>
                <w:rFonts w:ascii="Verdana" w:eastAsia="Times New Roman" w:hAnsi="Verdana" w:cstheme="minorHAnsi"/>
                <w:sz w:val="18"/>
                <w:szCs w:val="18"/>
                <w:lang w:val="en-US" w:eastAsia="es-CO"/>
              </w:rPr>
              <w:t xml:space="preserve"> and effectiveness of the Ecopetrol Group's Internal Control System. The Committee is knowledgeable about and analyzes, within the framework of its duties and beforehand, the issues that will be considered by the Board of Directors and</w:t>
            </w:r>
            <w:proofErr w:type="gramStart"/>
            <w:r w:rsidR="00C13FB9" w:rsidRPr="00A1797A">
              <w:rPr>
                <w:rFonts w:ascii="Verdana" w:eastAsia="Times New Roman" w:hAnsi="Verdana" w:cstheme="minorHAnsi"/>
                <w:sz w:val="18"/>
                <w:szCs w:val="18"/>
                <w:lang w:val="en-US" w:eastAsia="es-CO"/>
              </w:rPr>
              <w:t>, as the case may be, provide</w:t>
            </w:r>
            <w:proofErr w:type="gramEnd"/>
            <w:r w:rsidR="00C13FB9" w:rsidRPr="00A1797A">
              <w:rPr>
                <w:rFonts w:ascii="Verdana" w:eastAsia="Times New Roman" w:hAnsi="Verdana" w:cstheme="minorHAnsi"/>
                <w:sz w:val="18"/>
                <w:szCs w:val="18"/>
                <w:lang w:val="en-US" w:eastAsia="es-CO"/>
              </w:rPr>
              <w:t xml:space="preserve"> its recommendations so that the latter may adopt the corresponding applicable determinations. Likewise, it will supervise compliance with the internal audit program and ensure that the preparation, </w:t>
            </w:r>
            <w:r w:rsidR="009F10F3" w:rsidRPr="00A1797A">
              <w:rPr>
                <w:rFonts w:ascii="Verdana" w:eastAsia="Times New Roman" w:hAnsi="Verdana" w:cstheme="minorHAnsi"/>
                <w:sz w:val="18"/>
                <w:szCs w:val="18"/>
                <w:lang w:val="en-US" w:eastAsia="es-CO"/>
              </w:rPr>
              <w:t>presentation,</w:t>
            </w:r>
            <w:r w:rsidR="00C13FB9" w:rsidRPr="00A1797A">
              <w:rPr>
                <w:rFonts w:ascii="Verdana" w:eastAsia="Times New Roman" w:hAnsi="Verdana" w:cstheme="minorHAnsi"/>
                <w:sz w:val="18"/>
                <w:szCs w:val="18"/>
                <w:lang w:val="en-US" w:eastAsia="es-CO"/>
              </w:rPr>
              <w:t xml:space="preserve"> and disclosure of financial information </w:t>
            </w:r>
            <w:r w:rsidR="004A66D9" w:rsidRPr="00A1797A">
              <w:rPr>
                <w:rFonts w:ascii="Verdana" w:eastAsia="Times New Roman" w:hAnsi="Verdana" w:cstheme="minorHAnsi"/>
                <w:sz w:val="18"/>
                <w:szCs w:val="18"/>
                <w:lang w:val="en-US" w:eastAsia="es-CO"/>
              </w:rPr>
              <w:t>are</w:t>
            </w:r>
            <w:r w:rsidR="00C13FB9" w:rsidRPr="00A1797A">
              <w:rPr>
                <w:rFonts w:ascii="Verdana" w:eastAsia="Times New Roman" w:hAnsi="Verdana" w:cstheme="minorHAnsi"/>
                <w:sz w:val="18"/>
                <w:szCs w:val="18"/>
                <w:lang w:val="en-US" w:eastAsia="es-CO"/>
              </w:rPr>
              <w:t xml:space="preserve"> in accordance with the provisions of the law, making the appropriate determinations. </w:t>
            </w:r>
          </w:p>
          <w:p w14:paraId="666C4D47" w14:textId="77777777" w:rsidR="00C13FB9" w:rsidRPr="00A1797A" w:rsidRDefault="00C13FB9" w:rsidP="006D2673">
            <w:pPr>
              <w:spacing w:after="0" w:line="240" w:lineRule="auto"/>
              <w:ind w:right="5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DC209A9" w14:textId="6999EE1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regulations of the aforementioned Committee indicate in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10 </w:t>
            </w:r>
            <w:r w:rsidR="00D47BE0" w:rsidRPr="00A1797A">
              <w:rPr>
                <w:rFonts w:ascii="Verdana" w:eastAsia="Times New Roman" w:hAnsi="Verdana" w:cstheme="minorHAnsi"/>
                <w:sz w:val="18"/>
                <w:szCs w:val="18"/>
                <w:lang w:val="en-US" w:eastAsia="es-CO"/>
              </w:rPr>
              <w:t xml:space="preserve">, numeral 18, </w:t>
            </w:r>
            <w:r w:rsidRPr="00A1797A">
              <w:rPr>
                <w:rFonts w:ascii="Verdana" w:eastAsia="Times New Roman" w:hAnsi="Verdana" w:cstheme="minorHAnsi"/>
                <w:sz w:val="18"/>
                <w:szCs w:val="18"/>
                <w:lang w:val="en-US" w:eastAsia="es-CO"/>
              </w:rPr>
              <w:t>that among its duties it must carry out the monitoring to ensure the proper functioning of the Internal Control System, and in numeral 34 it is made responsible for verifying that a Risk Management System is put in place, which must include the identification, assessment, handling and monitoring of the Company's risks, their manifestation, and the respective analysis of the impacts resulting from the poss</w:t>
            </w:r>
            <w:r w:rsidR="00D47BE0" w:rsidRPr="00A1797A">
              <w:rPr>
                <w:rFonts w:ascii="Verdana" w:eastAsia="Times New Roman" w:hAnsi="Verdana" w:cstheme="minorHAnsi"/>
                <w:sz w:val="18"/>
                <w:szCs w:val="18"/>
                <w:lang w:val="en-US" w:eastAsia="es-CO"/>
              </w:rPr>
              <w:t xml:space="preserve">ible materialization of risks. </w:t>
            </w:r>
          </w:p>
        </w:tc>
      </w:tr>
      <w:tr w:rsidR="00C13FB9" w:rsidRPr="00A1797A" w14:paraId="30FF3180" w14:textId="77777777" w:rsidTr="00C13FB9">
        <w:trPr>
          <w:trHeight w:val="7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557CD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A2C8D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07/06/2007</w:t>
            </w:r>
          </w:p>
        </w:tc>
      </w:tr>
      <w:tr w:rsidR="00C13FB9" w:rsidRPr="00A1797A" w14:paraId="39106C17" w14:textId="77777777" w:rsidTr="00C13FB9">
        <w:trPr>
          <w:trHeight w:val="11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1AD6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93FAFC" w14:textId="3E694CA2" w:rsidR="00C13FB9" w:rsidRPr="00A1797A" w:rsidRDefault="009E04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w:t>
            </w:r>
            <w:r w:rsidR="00C53A4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27</w:t>
            </w:r>
            <w:r w:rsidR="00C53A40" w:rsidRPr="00A1797A">
              <w:rPr>
                <w:rFonts w:ascii="Verdana" w:eastAsia="Times New Roman" w:hAnsi="Verdana" w:cstheme="minorHAnsi"/>
                <w:sz w:val="18"/>
                <w:szCs w:val="18"/>
                <w:lang w:val="en-US" w:eastAsia="es-CO"/>
              </w:rPr>
              <w:t>/2022</w:t>
            </w:r>
          </w:p>
        </w:tc>
      </w:tr>
    </w:tbl>
    <w:p w14:paraId="460F8054" w14:textId="77777777" w:rsidR="00C13FB9" w:rsidRPr="00A1797A" w:rsidRDefault="00C13FB9" w:rsidP="006D2673">
      <w:pPr>
        <w:spacing w:after="0" w:line="240" w:lineRule="auto"/>
        <w:ind w:left="36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BBAE56A"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Board of Directors is responsible for supervising the effectiveness and suitability of the internal control system,</w:t>
      </w:r>
      <w:r w:rsidRPr="00A1797A">
        <w:rPr>
          <w:rFonts w:ascii="Verdana" w:eastAsia="Times New Roman" w:hAnsi="Verdana" w:cstheme="minorHAnsi"/>
          <w:color w:val="000000"/>
          <w:sz w:val="18"/>
          <w:szCs w:val="18"/>
          <w:lang w:val="en-US" w:eastAsia="es-CO"/>
        </w:rPr>
        <w:t xml:space="preserve"> which may be delegated to the Audit Committee, without the Board losing its supervisory responsibility.</w:t>
      </w:r>
    </w:p>
    <w:p w14:paraId="2BFFF79D"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5EEA1BB3" w14:textId="77777777" w:rsidTr="00C13FB9">
        <w:trPr>
          <w:trHeight w:val="315"/>
          <w:jc w:val="center"/>
        </w:trPr>
        <w:tc>
          <w:tcPr>
            <w:tcW w:w="5544" w:type="dxa"/>
            <w:gridSpan w:val="3"/>
            <w:tcMar>
              <w:top w:w="0" w:type="dxa"/>
              <w:left w:w="70" w:type="dxa"/>
              <w:bottom w:w="0" w:type="dxa"/>
              <w:right w:w="70" w:type="dxa"/>
            </w:tcMar>
            <w:vAlign w:val="bottom"/>
            <w:hideMark/>
          </w:tcPr>
          <w:p w14:paraId="15CB0F4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27.2 Implemented measure</w:t>
            </w:r>
          </w:p>
        </w:tc>
        <w:tc>
          <w:tcPr>
            <w:tcW w:w="751" w:type="dxa"/>
            <w:gridSpan w:val="2"/>
            <w:tcMar>
              <w:top w:w="0" w:type="dxa"/>
              <w:left w:w="70" w:type="dxa"/>
              <w:bottom w:w="0" w:type="dxa"/>
              <w:right w:w="70" w:type="dxa"/>
            </w:tcMar>
            <w:vAlign w:val="center"/>
            <w:hideMark/>
          </w:tcPr>
          <w:p w14:paraId="2A1647C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CC521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07724E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CFDA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2015B1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10A72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C31CB02" w14:textId="77777777" w:rsidTr="00C13FB9">
        <w:trPr>
          <w:trHeight w:val="315"/>
          <w:jc w:val="center"/>
        </w:trPr>
        <w:tc>
          <w:tcPr>
            <w:tcW w:w="4256" w:type="dxa"/>
            <w:tcMar>
              <w:top w:w="0" w:type="dxa"/>
              <w:left w:w="70" w:type="dxa"/>
              <w:bottom w:w="0" w:type="dxa"/>
              <w:right w:w="70" w:type="dxa"/>
            </w:tcMar>
            <w:vAlign w:val="bottom"/>
            <w:hideMark/>
          </w:tcPr>
          <w:p w14:paraId="563595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0ABDD7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C5C0BE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324259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6813A0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69C29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FF8042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8C517E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09CC3DCF"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D45F56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1005" w:type="dxa"/>
            <w:tcBorders>
              <w:top w:val="single" w:sz="8" w:space="0" w:color="000000"/>
            </w:tcBorders>
            <w:tcMar>
              <w:top w:w="0" w:type="dxa"/>
              <w:left w:w="70" w:type="dxa"/>
              <w:bottom w:w="0" w:type="dxa"/>
              <w:right w:w="70" w:type="dxa"/>
            </w:tcMar>
            <w:vAlign w:val="bottom"/>
            <w:hideMark/>
          </w:tcPr>
          <w:p w14:paraId="0FE3423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C6FDF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AD9EE0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58C345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EC0CC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56829C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818C86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6D031E95" w14:textId="77777777" w:rsidTr="00C13FB9">
        <w:trPr>
          <w:trHeight w:val="1018"/>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B6BD861" w14:textId="77777777" w:rsidR="00C13FB9" w:rsidRPr="00A1797A" w:rsidRDefault="00C13FB9" w:rsidP="006D2673">
            <w:pPr>
              <w:spacing w:after="0" w:line="240" w:lineRule="auto"/>
              <w:ind w:right="5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3590B8E" w14:textId="6F00C231" w:rsidR="00C13FB9" w:rsidRPr="00A1797A" w:rsidRDefault="00C13FB9" w:rsidP="006D2673">
            <w:pPr>
              <w:spacing w:after="0" w:line="240" w:lineRule="auto"/>
              <w:ind w:right="5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23</w:t>
            </w:r>
            <w:r w:rsidR="009E0471" w:rsidRPr="00A1797A">
              <w:rPr>
                <w:rFonts w:ascii="Verdana" w:eastAsia="Times New Roman" w:hAnsi="Verdana" w:cstheme="minorHAnsi"/>
                <w:sz w:val="18"/>
                <w:szCs w:val="18"/>
                <w:lang w:val="en-US" w:eastAsia="es-CO"/>
              </w:rPr>
              <w:t>, numeral 36,</w:t>
            </w:r>
            <w:r w:rsidRPr="00A1797A">
              <w:rPr>
                <w:rFonts w:ascii="Verdana" w:eastAsia="Times New Roman" w:hAnsi="Verdana" w:cstheme="minorHAnsi"/>
                <w:sz w:val="18"/>
                <w:szCs w:val="18"/>
                <w:lang w:val="en-US" w:eastAsia="es-CO"/>
              </w:rPr>
              <w:t xml:space="preserve"> of the Bylaws of Ecopetrol S.A.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the Board of Directors as a guiding and directing body has the duty of ensuring the effectiveness of the internal control and risk management systems.</w:t>
            </w:r>
          </w:p>
          <w:p w14:paraId="3A1D2C6A" w14:textId="77777777" w:rsidR="00C13FB9" w:rsidRPr="00A1797A" w:rsidRDefault="00C13FB9" w:rsidP="006D2673">
            <w:pPr>
              <w:spacing w:after="0" w:line="240" w:lineRule="auto"/>
              <w:ind w:right="5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C3DB2A8" w14:textId="149ED65B" w:rsidR="00C13FB9" w:rsidRPr="00A1797A" w:rsidRDefault="00C13FB9" w:rsidP="006D2673">
            <w:pPr>
              <w:spacing w:after="0" w:line="240" w:lineRule="auto"/>
              <w:ind w:right="5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regulations of the </w:t>
            </w:r>
            <w:r w:rsidR="009E0471" w:rsidRPr="00A1797A">
              <w:rPr>
                <w:rFonts w:ascii="Verdana" w:eastAsia="Times New Roman" w:hAnsi="Verdana" w:cstheme="minorHAnsi"/>
                <w:sz w:val="18"/>
                <w:szCs w:val="18"/>
                <w:lang w:val="en-US" w:eastAsia="es-CO"/>
              </w:rPr>
              <w:t>Audit and Risk</w:t>
            </w:r>
            <w:r w:rsidRPr="00A1797A">
              <w:rPr>
                <w:rFonts w:ascii="Verdana" w:eastAsia="Times New Roman" w:hAnsi="Verdana" w:cstheme="minorHAnsi"/>
                <w:sz w:val="18"/>
                <w:szCs w:val="18"/>
                <w:lang w:val="en-US" w:eastAsia="es-CO"/>
              </w:rPr>
              <w:t xml:space="preserve"> Committee</w:t>
            </w:r>
            <w:r w:rsidR="009E0471" w:rsidRPr="00A1797A">
              <w:rPr>
                <w:rFonts w:ascii="Verdana" w:eastAsia="Times New Roman" w:hAnsi="Verdana" w:cstheme="minorHAnsi"/>
                <w:sz w:val="18"/>
                <w:szCs w:val="18"/>
                <w:lang w:val="en-US" w:eastAsia="es-CO"/>
              </w:rPr>
              <w:t xml:space="preserve"> (latest update completed and approved on May 27, 2022)  </w:t>
            </w:r>
            <w:r w:rsidRPr="00A1797A">
              <w:rPr>
                <w:rFonts w:ascii="Verdana" w:eastAsia="Times New Roman" w:hAnsi="Verdana" w:cstheme="minorHAnsi"/>
                <w:sz w:val="18"/>
                <w:szCs w:val="18"/>
                <w:lang w:val="en-US" w:eastAsia="es-CO"/>
              </w:rPr>
              <w:t xml:space="preserve"> establish that the Committee serves as a supporting body to the management conducted by the Board and is the highest control body responsible for the oversight, </w:t>
            </w:r>
            <w:r w:rsidR="009F10F3" w:rsidRPr="00A1797A">
              <w:rPr>
                <w:rFonts w:ascii="Verdana" w:eastAsia="Times New Roman" w:hAnsi="Verdana" w:cstheme="minorHAnsi"/>
                <w:sz w:val="18"/>
                <w:szCs w:val="18"/>
                <w:lang w:val="en-US" w:eastAsia="es-CO"/>
              </w:rPr>
              <w:t>management,</w:t>
            </w:r>
            <w:r w:rsidRPr="00A1797A">
              <w:rPr>
                <w:rFonts w:ascii="Verdana" w:eastAsia="Times New Roman" w:hAnsi="Verdana" w:cstheme="minorHAnsi"/>
                <w:sz w:val="18"/>
                <w:szCs w:val="18"/>
                <w:lang w:val="en-US" w:eastAsia="es-CO"/>
              </w:rPr>
              <w:t xml:space="preserve"> and effectiveness of the Ecopetrol Group's Internal Control System. The Committee is knowledgeable about and analyzes, within the framework of its duties and beforehand, the issues that will be considered by the Board of Directors and</w:t>
            </w:r>
            <w:proofErr w:type="gramStart"/>
            <w:r w:rsidRPr="00A1797A">
              <w:rPr>
                <w:rFonts w:ascii="Verdana" w:eastAsia="Times New Roman" w:hAnsi="Verdana" w:cstheme="minorHAnsi"/>
                <w:sz w:val="18"/>
                <w:szCs w:val="18"/>
                <w:lang w:val="en-US" w:eastAsia="es-CO"/>
              </w:rPr>
              <w:t>, as the case may be, provide</w:t>
            </w:r>
            <w:proofErr w:type="gramEnd"/>
            <w:r w:rsidRPr="00A1797A">
              <w:rPr>
                <w:rFonts w:ascii="Verdana" w:eastAsia="Times New Roman" w:hAnsi="Verdana" w:cstheme="minorHAnsi"/>
                <w:sz w:val="18"/>
                <w:szCs w:val="18"/>
                <w:lang w:val="en-US" w:eastAsia="es-CO"/>
              </w:rPr>
              <w:t xml:space="preserve"> its recommendations so that the latter may adopt the corresponding applicable determinations. </w:t>
            </w:r>
          </w:p>
          <w:p w14:paraId="35FB89D5" w14:textId="77777777" w:rsidR="00C13FB9" w:rsidRPr="00A1797A" w:rsidRDefault="00C13FB9" w:rsidP="006D2673">
            <w:pPr>
              <w:spacing w:after="0" w:line="240" w:lineRule="auto"/>
              <w:ind w:right="59"/>
              <w:jc w:val="both"/>
              <w:rPr>
                <w:rFonts w:ascii="Verdana" w:eastAsia="Times New Roman" w:hAnsi="Verdana" w:cstheme="minorHAnsi"/>
                <w:sz w:val="18"/>
                <w:szCs w:val="18"/>
                <w:lang w:val="en-US" w:eastAsia="es-CO"/>
              </w:rPr>
            </w:pPr>
          </w:p>
          <w:p w14:paraId="0BC3AE51" w14:textId="46B86C3C"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Its duties include providing its recommendation to the Board of Directors regarding the approval of guidelines, policies, principles, </w:t>
            </w:r>
            <w:r w:rsidR="009F10F3" w:rsidRPr="00A1797A">
              <w:rPr>
                <w:rFonts w:ascii="Verdana" w:eastAsia="Times New Roman" w:hAnsi="Verdana" w:cstheme="minorHAnsi"/>
                <w:sz w:val="18"/>
                <w:szCs w:val="18"/>
                <w:lang w:val="en-US" w:eastAsia="es-CO"/>
              </w:rPr>
              <w:t>models,</w:t>
            </w:r>
            <w:r w:rsidRPr="00A1797A">
              <w:rPr>
                <w:rFonts w:ascii="Verdana" w:eastAsia="Times New Roman" w:hAnsi="Verdana" w:cstheme="minorHAnsi"/>
                <w:sz w:val="18"/>
                <w:szCs w:val="18"/>
                <w:lang w:val="en-US" w:eastAsia="es-CO"/>
              </w:rPr>
              <w:t xml:space="preserve"> and methodologies to be applied in matters of internal control; verify the implementation of this structure,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COSO model and the adequate adoption of financial reporting procedures. Likewise, monitor the correct operation o</w:t>
            </w:r>
            <w:r w:rsidR="00D47BE0" w:rsidRPr="00A1797A">
              <w:rPr>
                <w:rFonts w:ascii="Verdana" w:eastAsia="Times New Roman" w:hAnsi="Verdana" w:cstheme="minorHAnsi"/>
                <w:sz w:val="18"/>
                <w:szCs w:val="18"/>
                <w:lang w:val="en-US" w:eastAsia="es-CO"/>
              </w:rPr>
              <w:t>f the Internal Control System</w:t>
            </w:r>
            <w:r w:rsidR="009E0471" w:rsidRPr="00A1797A">
              <w:rPr>
                <w:rFonts w:ascii="Verdana" w:eastAsia="Times New Roman" w:hAnsi="Verdana" w:cstheme="minorHAnsi"/>
                <w:sz w:val="18"/>
                <w:szCs w:val="18"/>
                <w:lang w:val="en-US" w:eastAsia="es-CO"/>
              </w:rPr>
              <w:t xml:space="preserve"> article 10, numeral 18)</w:t>
            </w:r>
            <w:r w:rsidR="00D47BE0" w:rsidRPr="00A1797A">
              <w:rPr>
                <w:rFonts w:ascii="Verdana" w:eastAsia="Times New Roman" w:hAnsi="Verdana" w:cstheme="minorHAnsi"/>
                <w:sz w:val="18"/>
                <w:szCs w:val="18"/>
                <w:lang w:val="en-US" w:eastAsia="es-CO"/>
              </w:rPr>
              <w:t xml:space="preserve">. </w:t>
            </w:r>
          </w:p>
        </w:tc>
      </w:tr>
      <w:tr w:rsidR="00C13FB9" w:rsidRPr="00A1797A" w14:paraId="5A15A3B4" w14:textId="77777777" w:rsidTr="00C13FB9">
        <w:trPr>
          <w:trHeight w:val="17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B92D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02D79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748DA1C6" w14:textId="77777777" w:rsidTr="00C13FB9">
        <w:trPr>
          <w:trHeight w:val="9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36274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8E98EE" w14:textId="4275FD88" w:rsidR="00C13FB9" w:rsidRPr="00A1797A" w:rsidRDefault="009E04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884156C"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E36D108"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In the Company, the principle of self-control is applied and required,</w:t>
      </w:r>
      <w:r w:rsidRPr="00A1797A">
        <w:rPr>
          <w:rFonts w:ascii="Verdana" w:eastAsia="Times New Roman" w:hAnsi="Verdana" w:cstheme="minorHAnsi"/>
          <w:color w:val="000000"/>
          <w:sz w:val="18"/>
          <w:szCs w:val="18"/>
          <w:lang w:val="en-US" w:eastAsia="es-CO"/>
        </w:rPr>
        <w:t xml:space="preserve"> understood as” </w:t>
      </w:r>
      <w:r w:rsidRPr="00A1797A">
        <w:rPr>
          <w:rFonts w:ascii="Verdana" w:eastAsia="Times New Roman" w:hAnsi="Verdana" w:cstheme="minorHAnsi"/>
          <w:i/>
          <w:iCs/>
          <w:color w:val="000000"/>
          <w:sz w:val="18"/>
          <w:szCs w:val="18"/>
          <w:lang w:val="en-US" w:eastAsia="es-CO"/>
        </w:rPr>
        <w:t>the capacity of those who participate in the different processes to consider control as an inherent component of their responsibilities, fields of action and decision-making.”</w:t>
      </w:r>
    </w:p>
    <w:p w14:paraId="17FE2967"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15BF91E4" w14:textId="77777777" w:rsidTr="00C13FB9">
        <w:trPr>
          <w:trHeight w:val="315"/>
          <w:jc w:val="center"/>
        </w:trPr>
        <w:tc>
          <w:tcPr>
            <w:tcW w:w="5544" w:type="dxa"/>
            <w:gridSpan w:val="3"/>
            <w:tcMar>
              <w:top w:w="0" w:type="dxa"/>
              <w:left w:w="70" w:type="dxa"/>
              <w:bottom w:w="0" w:type="dxa"/>
              <w:right w:w="70" w:type="dxa"/>
            </w:tcMar>
            <w:vAlign w:val="bottom"/>
            <w:hideMark/>
          </w:tcPr>
          <w:p w14:paraId="0C8713E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27.3 Implemented measure</w:t>
            </w:r>
          </w:p>
        </w:tc>
        <w:tc>
          <w:tcPr>
            <w:tcW w:w="751" w:type="dxa"/>
            <w:gridSpan w:val="2"/>
            <w:tcMar>
              <w:top w:w="0" w:type="dxa"/>
              <w:left w:w="70" w:type="dxa"/>
              <w:bottom w:w="0" w:type="dxa"/>
              <w:right w:w="70" w:type="dxa"/>
            </w:tcMar>
            <w:vAlign w:val="center"/>
            <w:hideMark/>
          </w:tcPr>
          <w:p w14:paraId="3512992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58AFF2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06C6B8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657EB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2BA410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5DF65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E6D7774" w14:textId="77777777" w:rsidTr="00C13FB9">
        <w:trPr>
          <w:trHeight w:val="315"/>
          <w:jc w:val="center"/>
        </w:trPr>
        <w:tc>
          <w:tcPr>
            <w:tcW w:w="4256" w:type="dxa"/>
            <w:tcMar>
              <w:top w:w="0" w:type="dxa"/>
              <w:left w:w="70" w:type="dxa"/>
              <w:bottom w:w="0" w:type="dxa"/>
              <w:right w:w="70" w:type="dxa"/>
            </w:tcMar>
            <w:vAlign w:val="bottom"/>
            <w:hideMark/>
          </w:tcPr>
          <w:p w14:paraId="5A82BD88" w14:textId="764F31A6"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tc>
        <w:tc>
          <w:tcPr>
            <w:tcW w:w="1005" w:type="dxa"/>
            <w:tcMar>
              <w:top w:w="0" w:type="dxa"/>
              <w:left w:w="70" w:type="dxa"/>
              <w:bottom w:w="0" w:type="dxa"/>
              <w:right w:w="70" w:type="dxa"/>
            </w:tcMar>
            <w:vAlign w:val="bottom"/>
            <w:hideMark/>
          </w:tcPr>
          <w:p w14:paraId="64AE02E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2B1C1A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85F729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0BD0BC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F792C0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69BE4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59489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2BC4332"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88C94F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1005" w:type="dxa"/>
            <w:tcBorders>
              <w:top w:val="single" w:sz="8" w:space="0" w:color="000000"/>
            </w:tcBorders>
            <w:tcMar>
              <w:top w:w="0" w:type="dxa"/>
              <w:left w:w="70" w:type="dxa"/>
              <w:bottom w:w="0" w:type="dxa"/>
              <w:right w:w="70" w:type="dxa"/>
            </w:tcMar>
            <w:vAlign w:val="bottom"/>
            <w:hideMark/>
          </w:tcPr>
          <w:p w14:paraId="343B19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A3FBB3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9FDF79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F10F23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828F9F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709D4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F3155F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59A3A23" w14:textId="77777777" w:rsidTr="00C13FB9">
        <w:trPr>
          <w:trHeight w:val="141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2B6A93E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32B7F9DA" w14:textId="6E09B574"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the </w:t>
            </w:r>
            <w:r w:rsidR="00D47BE0" w:rsidRPr="00A1797A">
              <w:rPr>
                <w:rFonts w:ascii="Verdana" w:eastAsia="Times New Roman" w:hAnsi="Verdana" w:cstheme="minorHAnsi"/>
                <w:sz w:val="18"/>
                <w:szCs w:val="18"/>
                <w:lang w:val="en-US" w:eastAsia="es-CO"/>
              </w:rPr>
              <w:t>Internal Controls Handbook</w:t>
            </w:r>
            <w:r w:rsidRPr="00A1797A">
              <w:rPr>
                <w:rFonts w:ascii="Verdana" w:eastAsia="Times New Roman" w:hAnsi="Verdana" w:cstheme="minorHAnsi"/>
                <w:sz w:val="18"/>
                <w:szCs w:val="18"/>
                <w:lang w:val="en-US" w:eastAsia="es-CO"/>
              </w:rPr>
              <w:t xml:space="preserve"> of the Ecopetrol Group, </w:t>
            </w:r>
            <w:r w:rsidR="00D47BE0" w:rsidRPr="00A1797A">
              <w:rPr>
                <w:rFonts w:ascii="Verdana" w:eastAsia="Times New Roman" w:hAnsi="Verdana" w:cstheme="minorHAnsi"/>
                <w:sz w:val="18"/>
                <w:szCs w:val="18"/>
                <w:lang w:val="en-US" w:eastAsia="es-CO"/>
              </w:rPr>
              <w:t xml:space="preserve">one of the premises for the Internal Control System is the need to encourage </w:t>
            </w:r>
            <w:r w:rsidRPr="00A1797A">
              <w:rPr>
                <w:rFonts w:ascii="Verdana" w:eastAsia="Times New Roman" w:hAnsi="Verdana" w:cstheme="minorHAnsi"/>
                <w:sz w:val="18"/>
                <w:szCs w:val="18"/>
                <w:lang w:val="en-US" w:eastAsia="es-CO"/>
              </w:rPr>
              <w:t>self-control</w:t>
            </w:r>
            <w:r w:rsidR="00D47BE0" w:rsidRPr="00A1797A">
              <w:rPr>
                <w:rFonts w:ascii="Verdana" w:eastAsia="Times New Roman" w:hAnsi="Verdana" w:cstheme="minorHAnsi"/>
                <w:sz w:val="18"/>
                <w:szCs w:val="18"/>
                <w:lang w:val="en-US" w:eastAsia="es-CO"/>
              </w:rPr>
              <w:t>, which is</w:t>
            </w:r>
            <w:r w:rsidRPr="00A1797A">
              <w:rPr>
                <w:rFonts w:ascii="Verdana" w:eastAsia="Times New Roman" w:hAnsi="Verdana" w:cstheme="minorHAnsi"/>
                <w:sz w:val="18"/>
                <w:szCs w:val="18"/>
                <w:lang w:val="en-US" w:eastAsia="es-CO"/>
              </w:rPr>
              <w:t xml:space="preserve"> defined as the attitude of performing daily work with self-criticism and self-management, </w:t>
            </w:r>
            <w:r w:rsidR="00D47BE0" w:rsidRPr="00A1797A">
              <w:rPr>
                <w:rFonts w:ascii="Verdana" w:eastAsia="Times New Roman" w:hAnsi="Verdana" w:cstheme="minorHAnsi"/>
                <w:sz w:val="18"/>
                <w:szCs w:val="18"/>
                <w:lang w:val="en-US" w:eastAsia="es-CO"/>
              </w:rPr>
              <w:t>wherein all those that interact therein are responsible for managing their risks and operating their controls to provide a reasonable safety, seeking a</w:t>
            </w:r>
            <w:r w:rsidRPr="00A1797A">
              <w:rPr>
                <w:rFonts w:ascii="Verdana" w:eastAsia="Times New Roman" w:hAnsi="Verdana" w:cstheme="minorHAnsi"/>
                <w:sz w:val="18"/>
                <w:szCs w:val="18"/>
                <w:lang w:val="en-US" w:eastAsia="es-CO"/>
              </w:rPr>
              <w:t xml:space="preserve"> transparent and effective </w:t>
            </w:r>
            <w:r w:rsidR="00D47BE0" w:rsidRPr="00A1797A">
              <w:rPr>
                <w:rFonts w:ascii="Verdana" w:eastAsia="Times New Roman" w:hAnsi="Verdana" w:cstheme="minorHAnsi"/>
                <w:sz w:val="18"/>
                <w:szCs w:val="18"/>
                <w:lang w:val="en-US" w:eastAsia="es-CO"/>
              </w:rPr>
              <w:t>execution</w:t>
            </w:r>
            <w:r w:rsidRPr="00A1797A">
              <w:rPr>
                <w:rFonts w:ascii="Verdana" w:eastAsia="Times New Roman" w:hAnsi="Verdana" w:cstheme="minorHAnsi"/>
                <w:sz w:val="18"/>
                <w:szCs w:val="18"/>
                <w:lang w:val="en-US" w:eastAsia="es-CO"/>
              </w:rPr>
              <w:t xml:space="preserve"> that facilitates the achievement of organizational goals.</w:t>
            </w:r>
            <w:r w:rsidR="00D47BE0" w:rsidRPr="00A1797A">
              <w:rPr>
                <w:rFonts w:ascii="Verdana" w:eastAsia="Times New Roman" w:hAnsi="Verdana" w:cstheme="minorHAnsi"/>
                <w:sz w:val="18"/>
                <w:szCs w:val="18"/>
                <w:lang w:val="en-US" w:eastAsia="es-CO"/>
              </w:rPr>
              <w:t xml:space="preserve"> Likewise, </w:t>
            </w:r>
            <w:r w:rsidR="00CB4DED" w:rsidRPr="00A1797A">
              <w:rPr>
                <w:rFonts w:ascii="Verdana" w:eastAsia="Times New Roman" w:hAnsi="Verdana" w:cstheme="minorHAnsi"/>
                <w:sz w:val="18"/>
                <w:szCs w:val="18"/>
                <w:lang w:val="en-US" w:eastAsia="es-CO"/>
              </w:rPr>
              <w:t xml:space="preserve">the Procedure for the Management of Treatment Controls and Actions establishes that </w:t>
            </w:r>
            <w:r w:rsidRPr="00A1797A">
              <w:rPr>
                <w:rFonts w:ascii="Verdana" w:eastAsia="Times New Roman" w:hAnsi="Verdana" w:cstheme="minorHAnsi"/>
                <w:sz w:val="18"/>
                <w:szCs w:val="18"/>
                <w:lang w:val="en-US" w:eastAsia="es-CO"/>
              </w:rPr>
              <w:t>elf-control is carried out constantly</w:t>
            </w:r>
            <w:r w:rsidR="00CB4DED" w:rsidRPr="00A1797A">
              <w:rPr>
                <w:rFonts w:ascii="Verdana" w:eastAsia="Times New Roman" w:hAnsi="Verdana" w:cstheme="minorHAnsi"/>
                <w:sz w:val="18"/>
                <w:szCs w:val="18"/>
                <w:lang w:val="en-US" w:eastAsia="es-CO"/>
              </w:rPr>
              <w:t xml:space="preserve"> to</w:t>
            </w:r>
            <w:r w:rsidRPr="00A1797A">
              <w:rPr>
                <w:rFonts w:ascii="Verdana" w:eastAsia="Times New Roman" w:hAnsi="Verdana" w:cstheme="minorHAnsi"/>
                <w:sz w:val="18"/>
                <w:szCs w:val="18"/>
                <w:lang w:val="en-US" w:eastAsia="es-CO"/>
              </w:rPr>
              <w:t xml:space="preserve"> confirm that the mitigating factors operate according to their design and the reality and context of the process or organization. </w:t>
            </w:r>
          </w:p>
          <w:p w14:paraId="56F8F5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7E50538" w14:textId="0F0EFFC9"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As part of this self-control and supervision exercise, periodic certifications and self-assessments are carried out wherein the effectiveness of the controls, the relevant risk issues, the mitigation </w:t>
            </w:r>
            <w:r w:rsidR="009F10F3" w:rsidRPr="00A1797A">
              <w:rPr>
                <w:rFonts w:ascii="Verdana" w:eastAsia="Times New Roman" w:hAnsi="Verdana" w:cstheme="minorHAnsi"/>
                <w:sz w:val="18"/>
                <w:szCs w:val="18"/>
                <w:lang w:val="en-US" w:eastAsia="es-CO"/>
              </w:rPr>
              <w:t>measures,</w:t>
            </w:r>
            <w:r w:rsidRPr="00A1797A">
              <w:rPr>
                <w:rFonts w:ascii="Verdana" w:eastAsia="Times New Roman" w:hAnsi="Verdana" w:cstheme="minorHAnsi"/>
                <w:sz w:val="18"/>
                <w:szCs w:val="18"/>
                <w:lang w:val="en-US" w:eastAsia="es-CO"/>
              </w:rPr>
              <w:t xml:space="preserve"> and the processes key risk indicators (KRI's) are included.</w:t>
            </w:r>
          </w:p>
          <w:p w14:paraId="180609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3AB818CD" w14:textId="01AACEB1" w:rsidR="00C13FB9" w:rsidRPr="00A1797A" w:rsidRDefault="004A66D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Concerning</w:t>
            </w:r>
            <w:r w:rsidR="00C13FB9" w:rsidRPr="00A1797A">
              <w:rPr>
                <w:rFonts w:ascii="Verdana" w:eastAsia="Times New Roman" w:hAnsi="Verdana" w:cstheme="minorHAnsi"/>
                <w:sz w:val="18"/>
                <w:szCs w:val="18"/>
                <w:lang w:val="en-US" w:eastAsia="es-CO"/>
              </w:rPr>
              <w:t xml:space="preserve"> the above, the Code of Ethics and Conduct includes the following:</w:t>
            </w:r>
          </w:p>
          <w:p w14:paraId="439C376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B075153" w14:textId="3DAFAA21" w:rsidR="00C13FB9" w:rsidRPr="00A1797A" w:rsidRDefault="00C13FB9"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 xml:space="preserve">Compliance with the law and internal regulations: Ecopetrol </w:t>
            </w:r>
            <w:r w:rsidR="00CB4DED" w:rsidRPr="00A1797A">
              <w:rPr>
                <w:rFonts w:ascii="Verdana" w:eastAsia="Times New Roman" w:hAnsi="Verdana" w:cstheme="minorHAnsi"/>
                <w:sz w:val="18"/>
                <w:szCs w:val="18"/>
                <w:lang w:val="en-US" w:eastAsia="es-CO"/>
              </w:rPr>
              <w:t xml:space="preserve">S.A. </w:t>
            </w:r>
            <w:r w:rsidRPr="00A1797A">
              <w:rPr>
                <w:rFonts w:ascii="Verdana" w:eastAsia="Times New Roman" w:hAnsi="Verdana" w:cstheme="minorHAnsi"/>
                <w:sz w:val="18"/>
                <w:szCs w:val="18"/>
                <w:lang w:val="en-US" w:eastAsia="es-CO"/>
              </w:rPr>
              <w:t>and its Business Group comply with the provisions that a</w:t>
            </w:r>
            <w:r w:rsidR="004A66D9" w:rsidRPr="00A1797A">
              <w:rPr>
                <w:rFonts w:ascii="Verdana" w:eastAsia="Times New Roman" w:hAnsi="Verdana" w:cstheme="minorHAnsi"/>
                <w:sz w:val="18"/>
                <w:szCs w:val="18"/>
                <w:lang w:val="en-US" w:eastAsia="es-CO"/>
              </w:rPr>
              <w:t>pply</w:t>
            </w:r>
            <w:r w:rsidRPr="00A1797A">
              <w:rPr>
                <w:rFonts w:ascii="Verdana" w:eastAsia="Times New Roman" w:hAnsi="Verdana" w:cstheme="minorHAnsi"/>
                <w:sz w:val="18"/>
                <w:szCs w:val="18"/>
                <w:lang w:val="en-US" w:eastAsia="es-CO"/>
              </w:rPr>
              <w:t xml:space="preserve"> to it, contained in the Political Constitution, the local and international laws, its internal regulations, and the legal regulations in force as applicable to the development of its operations and businesses. This includes, without limitation, laws, decrees, procedures, manuals, guides, </w:t>
            </w:r>
            <w:r w:rsidR="009F10F3" w:rsidRPr="00A1797A">
              <w:rPr>
                <w:rFonts w:ascii="Verdana" w:eastAsia="Times New Roman" w:hAnsi="Verdana" w:cstheme="minorHAnsi"/>
                <w:sz w:val="18"/>
                <w:szCs w:val="18"/>
                <w:lang w:val="en-US" w:eastAsia="es-CO"/>
              </w:rPr>
              <w:t>instructions,</w:t>
            </w:r>
            <w:r w:rsidRPr="00A1797A">
              <w:rPr>
                <w:rFonts w:ascii="Verdana" w:eastAsia="Times New Roman" w:hAnsi="Verdana" w:cstheme="minorHAnsi"/>
                <w:sz w:val="18"/>
                <w:szCs w:val="18"/>
                <w:lang w:val="en-US" w:eastAsia="es-CO"/>
              </w:rPr>
              <w:t xml:space="preserve"> and other formal guidelines. </w:t>
            </w:r>
            <w:proofErr w:type="gramStart"/>
            <w:r w:rsidRPr="00A1797A">
              <w:rPr>
                <w:rFonts w:ascii="Verdana" w:eastAsia="Times New Roman" w:hAnsi="Verdana" w:cstheme="minorHAnsi"/>
                <w:sz w:val="18"/>
                <w:szCs w:val="18"/>
                <w:lang w:val="en-US" w:eastAsia="es-CO"/>
              </w:rPr>
              <w:t>In particular, internal</w:t>
            </w:r>
            <w:proofErr w:type="gramEnd"/>
            <w:r w:rsidRPr="00A1797A">
              <w:rPr>
                <w:rFonts w:ascii="Verdana" w:eastAsia="Times New Roman" w:hAnsi="Verdana" w:cstheme="minorHAnsi"/>
                <w:sz w:val="18"/>
                <w:szCs w:val="18"/>
                <w:lang w:val="en-US" w:eastAsia="es-CO"/>
              </w:rPr>
              <w:t xml:space="preserve"> control provisions, fight against money laundering, terrorist financing, fraud, bribery and corruption and others that regulate the mitigation of compliance risks are accepted. </w:t>
            </w:r>
          </w:p>
          <w:p w14:paraId="201E19F6" w14:textId="77777777" w:rsidR="00CB4DED" w:rsidRPr="00A1797A" w:rsidRDefault="00CB4DED" w:rsidP="006D2673">
            <w:pPr>
              <w:pStyle w:val="Prrafodelista"/>
              <w:spacing w:after="0" w:line="240" w:lineRule="auto"/>
              <w:ind w:left="360"/>
              <w:jc w:val="both"/>
              <w:rPr>
                <w:rFonts w:ascii="Verdana" w:eastAsia="Times New Roman" w:hAnsi="Verdana" w:cstheme="minorHAnsi"/>
                <w:sz w:val="18"/>
                <w:szCs w:val="18"/>
                <w:lang w:val="en-US" w:eastAsia="es-CO"/>
              </w:rPr>
            </w:pPr>
          </w:p>
          <w:p w14:paraId="42C7B93D" w14:textId="77777777" w:rsidR="00C13FB9" w:rsidRPr="00A1797A" w:rsidRDefault="00C13FB9"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Ethical behavior: I am accountable for mitigating business and activity risks, abiding by the pertinent controls and executing those that are my responsibility.</w:t>
            </w:r>
          </w:p>
          <w:p w14:paraId="5DC1EC57" w14:textId="77777777" w:rsidR="00D66E8D" w:rsidRPr="00A1797A" w:rsidRDefault="00D66E8D" w:rsidP="006D2673">
            <w:pPr>
              <w:pStyle w:val="Prrafodelista"/>
              <w:spacing w:after="0" w:line="240" w:lineRule="auto"/>
              <w:ind w:left="360"/>
              <w:jc w:val="both"/>
              <w:rPr>
                <w:rFonts w:ascii="Verdana" w:eastAsia="Times New Roman" w:hAnsi="Verdana" w:cstheme="minorHAnsi"/>
                <w:sz w:val="18"/>
                <w:szCs w:val="18"/>
                <w:lang w:val="en-US" w:eastAsia="es-CO"/>
              </w:rPr>
            </w:pPr>
          </w:p>
          <w:p w14:paraId="4955A4A5" w14:textId="43942589" w:rsidR="00C13FB9" w:rsidRPr="00A1797A" w:rsidRDefault="00C13FB9" w:rsidP="006D2673">
            <w:pPr>
              <w:pStyle w:val="Prrafodelista"/>
              <w:numPr>
                <w:ilvl w:val="0"/>
                <w:numId w:val="13"/>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Ethical behavior:</w:t>
            </w:r>
            <w:r w:rsidRPr="00A1797A">
              <w:rPr>
                <w:rFonts w:ascii="Verdana" w:hAnsi="Verdana" w:cstheme="minorHAnsi"/>
                <w:sz w:val="18"/>
                <w:szCs w:val="18"/>
                <w:lang w:val="en-US"/>
              </w:rPr>
              <w:t xml:space="preserve"> </w:t>
            </w:r>
            <w:r w:rsidRPr="00A1797A">
              <w:rPr>
                <w:rFonts w:ascii="Verdana" w:eastAsia="Times New Roman" w:hAnsi="Verdana" w:cstheme="minorHAnsi"/>
                <w:sz w:val="18"/>
                <w:szCs w:val="18"/>
                <w:lang w:val="en-US" w:eastAsia="es-CO"/>
              </w:rPr>
              <w:t>I am responsible for the strengthening and improvement of the Internal Control System.</w:t>
            </w:r>
          </w:p>
        </w:tc>
      </w:tr>
      <w:tr w:rsidR="00C13FB9" w:rsidRPr="00A1797A" w14:paraId="6327E40E" w14:textId="77777777" w:rsidTr="00C13FB9">
        <w:trPr>
          <w:trHeight w:val="5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B535A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D7C83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04/22/2012</w:t>
            </w:r>
          </w:p>
        </w:tc>
      </w:tr>
      <w:tr w:rsidR="00C13FB9" w:rsidRPr="00A1797A" w14:paraId="449827FD" w14:textId="77777777" w:rsidTr="00C13FB9">
        <w:trPr>
          <w:trHeight w:val="11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64C84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640172" w14:textId="740EF1AA" w:rsidR="00C13FB9" w:rsidRPr="00A1797A" w:rsidRDefault="009E04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1C42E9E2"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E1335D4"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28: Information and Communication</w:t>
      </w:r>
    </w:p>
    <w:p w14:paraId="5204DEBB"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FE1882C"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A20A271" w14:textId="0B5D6207" w:rsidR="00AA01B2" w:rsidRPr="00DB1C5B" w:rsidRDefault="00C13FB9" w:rsidP="005D1EFF">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DB1C5B">
        <w:rPr>
          <w:rFonts w:ascii="Verdana" w:eastAsia="Times New Roman" w:hAnsi="Verdana" w:cstheme="minorHAnsi"/>
          <w:b/>
          <w:bCs/>
          <w:color w:val="000000"/>
          <w:sz w:val="18"/>
          <w:szCs w:val="18"/>
          <w:lang w:val="en-US" w:eastAsia="es-CO"/>
        </w:rPr>
        <w:t xml:space="preserve">In the Company, the risk culture, </w:t>
      </w:r>
      <w:proofErr w:type="gramStart"/>
      <w:r w:rsidRPr="00DB1C5B">
        <w:rPr>
          <w:rFonts w:ascii="Verdana" w:eastAsia="Times New Roman" w:hAnsi="Verdana" w:cstheme="minorHAnsi"/>
          <w:b/>
          <w:bCs/>
          <w:color w:val="000000"/>
          <w:sz w:val="18"/>
          <w:szCs w:val="18"/>
          <w:lang w:val="en-US" w:eastAsia="es-CO"/>
        </w:rPr>
        <w:t>philosophy</w:t>
      </w:r>
      <w:proofErr w:type="gramEnd"/>
      <w:r w:rsidRPr="00DB1C5B">
        <w:rPr>
          <w:rFonts w:ascii="Verdana" w:eastAsia="Times New Roman" w:hAnsi="Verdana" w:cstheme="minorHAnsi"/>
          <w:b/>
          <w:bCs/>
          <w:color w:val="000000"/>
          <w:sz w:val="18"/>
          <w:szCs w:val="18"/>
          <w:lang w:val="en-US" w:eastAsia="es-CO"/>
        </w:rPr>
        <w:t xml:space="preserve"> and policies </w:t>
      </w:r>
      <w:r w:rsidRPr="00DB1C5B">
        <w:rPr>
          <w:rFonts w:ascii="Verdana" w:eastAsia="Times New Roman" w:hAnsi="Verdana" w:cstheme="minorHAnsi"/>
          <w:color w:val="000000"/>
          <w:sz w:val="18"/>
          <w:szCs w:val="18"/>
          <w:lang w:val="en-US" w:eastAsia="es-CO"/>
        </w:rPr>
        <w:t>as well as the approved exposure limits</w:t>
      </w:r>
      <w:r w:rsidRPr="00DB1C5B">
        <w:rPr>
          <w:rFonts w:ascii="Verdana" w:eastAsia="Times New Roman" w:hAnsi="Verdana" w:cstheme="minorHAnsi"/>
          <w:b/>
          <w:bCs/>
          <w:color w:val="000000"/>
          <w:sz w:val="18"/>
          <w:szCs w:val="18"/>
          <w:lang w:val="en-US" w:eastAsia="es-CO"/>
        </w:rPr>
        <w:t xml:space="preserve"> are communicated downwards and horizontally,</w:t>
      </w:r>
      <w:r w:rsidRPr="00DB1C5B">
        <w:rPr>
          <w:rFonts w:ascii="Verdana" w:eastAsia="Times New Roman" w:hAnsi="Verdana" w:cstheme="minorHAnsi"/>
          <w:color w:val="000000"/>
          <w:sz w:val="18"/>
          <w:szCs w:val="18"/>
          <w:lang w:val="en-US" w:eastAsia="es-CO"/>
        </w:rPr>
        <w:t xml:space="preserve"> </w:t>
      </w:r>
      <w:r w:rsidR="004A66D9" w:rsidRPr="00DB1C5B">
        <w:rPr>
          <w:rFonts w:ascii="Verdana" w:eastAsia="Times New Roman" w:hAnsi="Verdana" w:cstheme="minorHAnsi"/>
          <w:color w:val="000000"/>
          <w:sz w:val="18"/>
          <w:szCs w:val="18"/>
          <w:lang w:val="en-US" w:eastAsia="es-CO"/>
        </w:rPr>
        <w:t>so</w:t>
      </w:r>
      <w:r w:rsidRPr="00DB1C5B">
        <w:rPr>
          <w:rFonts w:ascii="Verdana" w:eastAsia="Times New Roman" w:hAnsi="Verdana" w:cstheme="minorHAnsi"/>
          <w:color w:val="000000"/>
          <w:sz w:val="18"/>
          <w:szCs w:val="18"/>
          <w:lang w:val="en-US" w:eastAsia="es-CO"/>
        </w:rPr>
        <w:t xml:space="preserve"> that the organization, as a whole, takes into account risks and control activities in its activity.</w:t>
      </w:r>
    </w:p>
    <w:p w14:paraId="5330FFD6"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180"/>
        <w:gridCol w:w="95"/>
        <w:gridCol w:w="876"/>
        <w:gridCol w:w="393"/>
        <w:gridCol w:w="119"/>
        <w:gridCol w:w="632"/>
        <w:gridCol w:w="212"/>
        <w:gridCol w:w="184"/>
        <w:gridCol w:w="225"/>
        <w:gridCol w:w="512"/>
        <w:gridCol w:w="232"/>
        <w:gridCol w:w="396"/>
        <w:gridCol w:w="549"/>
        <w:gridCol w:w="359"/>
        <w:gridCol w:w="153"/>
        <w:gridCol w:w="205"/>
        <w:gridCol w:w="38"/>
      </w:tblGrid>
      <w:tr w:rsidR="00C13FB9" w:rsidRPr="00A1797A" w14:paraId="60193B3E" w14:textId="77777777" w:rsidTr="00C13FB9">
        <w:trPr>
          <w:trHeight w:val="315"/>
          <w:jc w:val="center"/>
        </w:trPr>
        <w:tc>
          <w:tcPr>
            <w:tcW w:w="5544" w:type="dxa"/>
            <w:gridSpan w:val="4"/>
            <w:tcMar>
              <w:top w:w="0" w:type="dxa"/>
              <w:left w:w="70" w:type="dxa"/>
              <w:bottom w:w="0" w:type="dxa"/>
              <w:right w:w="70" w:type="dxa"/>
            </w:tcMar>
            <w:vAlign w:val="bottom"/>
            <w:hideMark/>
          </w:tcPr>
          <w:p w14:paraId="19D38E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28.1 Implemented measure</w:t>
            </w:r>
          </w:p>
        </w:tc>
        <w:tc>
          <w:tcPr>
            <w:tcW w:w="751" w:type="dxa"/>
            <w:gridSpan w:val="2"/>
            <w:tcMar>
              <w:top w:w="0" w:type="dxa"/>
              <w:left w:w="70" w:type="dxa"/>
              <w:bottom w:w="0" w:type="dxa"/>
              <w:right w:w="70" w:type="dxa"/>
            </w:tcMar>
            <w:vAlign w:val="center"/>
            <w:hideMark/>
          </w:tcPr>
          <w:p w14:paraId="64201B2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EBE925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FFFFD8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AADDE3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B31AF7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gridSpan w:val="3"/>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C25C59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D9AD353" w14:textId="77777777" w:rsidTr="00C13FB9">
        <w:trPr>
          <w:trHeight w:val="315"/>
          <w:jc w:val="center"/>
        </w:trPr>
        <w:tc>
          <w:tcPr>
            <w:tcW w:w="4180" w:type="dxa"/>
            <w:tcMar>
              <w:top w:w="0" w:type="dxa"/>
              <w:left w:w="70" w:type="dxa"/>
              <w:bottom w:w="0" w:type="dxa"/>
              <w:right w:w="70" w:type="dxa"/>
            </w:tcMar>
            <w:vAlign w:val="bottom"/>
            <w:hideMark/>
          </w:tcPr>
          <w:p w14:paraId="4302A51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71" w:type="dxa"/>
            <w:gridSpan w:val="2"/>
            <w:tcMar>
              <w:top w:w="0" w:type="dxa"/>
              <w:left w:w="70" w:type="dxa"/>
              <w:bottom w:w="0" w:type="dxa"/>
              <w:right w:w="70" w:type="dxa"/>
            </w:tcMar>
            <w:vAlign w:val="bottom"/>
            <w:hideMark/>
          </w:tcPr>
          <w:p w14:paraId="578569C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12" w:type="dxa"/>
            <w:gridSpan w:val="2"/>
            <w:tcMar>
              <w:top w:w="0" w:type="dxa"/>
              <w:left w:w="70" w:type="dxa"/>
              <w:bottom w:w="0" w:type="dxa"/>
              <w:right w:w="70" w:type="dxa"/>
            </w:tcMar>
            <w:vAlign w:val="bottom"/>
            <w:hideMark/>
          </w:tcPr>
          <w:p w14:paraId="3438F1F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44" w:type="dxa"/>
            <w:gridSpan w:val="2"/>
            <w:tcMar>
              <w:top w:w="0" w:type="dxa"/>
              <w:left w:w="70" w:type="dxa"/>
              <w:bottom w:w="0" w:type="dxa"/>
              <w:right w:w="70" w:type="dxa"/>
            </w:tcMar>
            <w:vAlign w:val="bottom"/>
            <w:hideMark/>
          </w:tcPr>
          <w:p w14:paraId="07A8047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9" w:type="dxa"/>
            <w:gridSpan w:val="2"/>
            <w:tcMar>
              <w:top w:w="0" w:type="dxa"/>
              <w:left w:w="70" w:type="dxa"/>
              <w:bottom w:w="0" w:type="dxa"/>
              <w:right w:w="70" w:type="dxa"/>
            </w:tcMar>
            <w:vAlign w:val="bottom"/>
            <w:hideMark/>
          </w:tcPr>
          <w:p w14:paraId="53C06B1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12" w:type="dxa"/>
            <w:tcMar>
              <w:top w:w="0" w:type="dxa"/>
              <w:left w:w="70" w:type="dxa"/>
              <w:bottom w:w="0" w:type="dxa"/>
              <w:right w:w="70" w:type="dxa"/>
            </w:tcMar>
            <w:vAlign w:val="bottom"/>
            <w:hideMark/>
          </w:tcPr>
          <w:p w14:paraId="17D89EE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177" w:type="dxa"/>
            <w:gridSpan w:val="3"/>
            <w:tcMar>
              <w:top w:w="0" w:type="dxa"/>
              <w:left w:w="70" w:type="dxa"/>
              <w:bottom w:w="0" w:type="dxa"/>
              <w:right w:w="70" w:type="dxa"/>
            </w:tcMar>
            <w:vAlign w:val="bottom"/>
            <w:hideMark/>
          </w:tcPr>
          <w:p w14:paraId="6C55E0E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12" w:type="dxa"/>
            <w:gridSpan w:val="2"/>
            <w:tcMar>
              <w:top w:w="0" w:type="dxa"/>
              <w:left w:w="70" w:type="dxa"/>
              <w:bottom w:w="0" w:type="dxa"/>
              <w:right w:w="70" w:type="dxa"/>
            </w:tcMar>
            <w:vAlign w:val="bottom"/>
            <w:hideMark/>
          </w:tcPr>
          <w:p w14:paraId="35A30DD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05" w:type="dxa"/>
            <w:tcBorders>
              <w:bottom w:val="single" w:sz="12" w:space="0" w:color="000000"/>
            </w:tcBorders>
            <w:hideMark/>
          </w:tcPr>
          <w:p w14:paraId="4B55A813"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c>
          <w:tcPr>
            <w:tcW w:w="38" w:type="dxa"/>
            <w:hideMark/>
          </w:tcPr>
          <w:p w14:paraId="301DADA1"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r>
      <w:tr w:rsidR="00C13FB9" w:rsidRPr="00E04DA4" w14:paraId="00F8A359" w14:textId="77777777" w:rsidTr="00DB1C5B">
        <w:trPr>
          <w:trHeight w:val="537"/>
          <w:jc w:val="center"/>
        </w:trPr>
        <w:tc>
          <w:tcPr>
            <w:tcW w:w="9322" w:type="dxa"/>
            <w:gridSpan w:val="16"/>
            <w:tcBorders>
              <w:top w:val="single" w:sz="12" w:space="0" w:color="000000"/>
              <w:left w:val="single" w:sz="8" w:space="0" w:color="000000"/>
              <w:right w:val="single" w:sz="8" w:space="0" w:color="000000"/>
            </w:tcBorders>
            <w:tcMar>
              <w:top w:w="0" w:type="dxa"/>
              <w:left w:w="70" w:type="dxa"/>
              <w:bottom w:w="0" w:type="dxa"/>
              <w:right w:w="70" w:type="dxa"/>
            </w:tcMar>
            <w:hideMark/>
          </w:tcPr>
          <w:p w14:paraId="37AA0F3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12157DF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p w14:paraId="5D8EBBFB" w14:textId="1125137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has different mechanisms to provide training and education on risk management available for all levels of the organization, in face-to-face and virtual formats, which contain guidelines, best practices and procedures for risk management. Likewise, through the updating of process and business risks in the periodic risk management cycles that are carried out with the participation of each process owner and/or the party accountable for business risks, the related guidelines regarding risks and the tolerance and acceptance limits established in the </w:t>
            </w:r>
            <w:r w:rsidR="00D66E8D" w:rsidRPr="00A1797A">
              <w:rPr>
                <w:rFonts w:ascii="Verdana" w:eastAsia="Times New Roman" w:hAnsi="Verdana" w:cstheme="minorHAnsi"/>
                <w:sz w:val="18"/>
                <w:szCs w:val="18"/>
                <w:lang w:val="en-US" w:eastAsia="es-CO"/>
              </w:rPr>
              <w:t xml:space="preserve">Risk Assessment Matrix </w:t>
            </w:r>
            <w:r w:rsidRPr="00A1797A">
              <w:rPr>
                <w:rFonts w:ascii="Verdana" w:eastAsia="Times New Roman" w:hAnsi="Verdana" w:cstheme="minorHAnsi"/>
                <w:sz w:val="18"/>
                <w:szCs w:val="18"/>
                <w:lang w:val="en-US" w:eastAsia="es-CO"/>
              </w:rPr>
              <w:t>(</w:t>
            </w:r>
            <w:r w:rsidR="00D66E8D" w:rsidRPr="00A1797A">
              <w:rPr>
                <w:rFonts w:ascii="Verdana" w:eastAsia="Times New Roman" w:hAnsi="Verdana" w:cstheme="minorHAnsi"/>
                <w:sz w:val="18"/>
                <w:szCs w:val="18"/>
                <w:lang w:val="en-US" w:eastAsia="es-CO"/>
              </w:rPr>
              <w:t>RAM</w:t>
            </w:r>
            <w:r w:rsidRPr="00A1797A">
              <w:rPr>
                <w:rFonts w:ascii="Verdana" w:eastAsia="Times New Roman" w:hAnsi="Verdana" w:cstheme="minorHAnsi"/>
                <w:sz w:val="18"/>
                <w:szCs w:val="18"/>
                <w:lang w:val="en-US" w:eastAsia="es-CO"/>
              </w:rPr>
              <w:t>) which establishes the intrinsic and residual level of risks in the assessment stage. Furthermore, the risks identified at a strategic level (business risks) and the relevant information on their management are periodically presented to the Executive Committee (ExCo).</w:t>
            </w:r>
          </w:p>
          <w:p w14:paraId="47CE760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693EA2D" w14:textId="261170B2"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foregoing </w:t>
            </w:r>
            <w:r w:rsidR="004A66D9" w:rsidRPr="00A1797A">
              <w:rPr>
                <w:rFonts w:ascii="Verdana" w:eastAsia="Times New Roman" w:hAnsi="Verdana" w:cstheme="minorHAnsi"/>
                <w:sz w:val="18"/>
                <w:szCs w:val="18"/>
                <w:lang w:val="en-US" w:eastAsia="es-CO"/>
              </w:rPr>
              <w:t xml:space="preserve">is </w:t>
            </w:r>
            <w:r w:rsidRPr="00A1797A">
              <w:rPr>
                <w:rFonts w:ascii="Verdana" w:eastAsia="Times New Roman" w:hAnsi="Verdana" w:cstheme="minorHAnsi"/>
                <w:sz w:val="18"/>
                <w:szCs w:val="18"/>
                <w:lang w:val="en-US" w:eastAsia="es-CO"/>
              </w:rPr>
              <w:t>in accordance with the provisions of the Integrated Risk Management System based on the ISO 31000 standard, which provides the principles, frame of reference and process for integrated risk management. In this sense, the guidelines associated with this system encourage a set of desired behaviors and attitudes in terms of risk management, aligned with the Ecopetrol Group's culture statement, which are communicated in Ecopetrol and the Group's companies through the Guidelines for Integrated Risk Management in the Ecopetrol Group. These guidelines include the communication stage of the comprehensive risk management cycle, which is considered transversal in the risk cycle execution and provides for the dissemination of the results and the adequate flow of information and dialogue</w:t>
            </w:r>
            <w:r w:rsidR="00D66E8D" w:rsidRPr="00A1797A">
              <w:rPr>
                <w:rFonts w:ascii="Verdana" w:eastAsia="Times New Roman" w:hAnsi="Verdana" w:cstheme="minorHAnsi"/>
                <w:sz w:val="18"/>
                <w:szCs w:val="18"/>
                <w:lang w:val="en-US" w:eastAsia="es-CO"/>
              </w:rPr>
              <w:t xml:space="preserve"> between the interested parties</w:t>
            </w:r>
            <w:r w:rsidRPr="00A1797A">
              <w:rPr>
                <w:rFonts w:ascii="Verdana" w:eastAsia="Times New Roman" w:hAnsi="Verdana" w:cstheme="minorHAnsi"/>
                <w:sz w:val="18"/>
                <w:szCs w:val="18"/>
                <w:lang w:val="en-US" w:eastAsia="es-CO"/>
              </w:rPr>
              <w:t xml:space="preserve"> or parties involved.</w:t>
            </w:r>
          </w:p>
          <w:p w14:paraId="038B9A3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1DA6F51D" w14:textId="4B4E1E89" w:rsidR="00C13FB9" w:rsidRPr="00A1797A" w:rsidRDefault="00D66E8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and </w:t>
            </w:r>
            <w:r w:rsidR="004A66D9" w:rsidRPr="00A1797A">
              <w:rPr>
                <w:rFonts w:ascii="Verdana" w:eastAsia="Times New Roman" w:hAnsi="Verdana" w:cstheme="minorHAnsi"/>
                <w:sz w:val="18"/>
                <w:szCs w:val="18"/>
                <w:lang w:val="en-US" w:eastAsia="es-CO"/>
              </w:rPr>
              <w:t>concerning</w:t>
            </w:r>
            <w:r w:rsidRPr="00A1797A">
              <w:rPr>
                <w:rFonts w:ascii="Verdana" w:eastAsia="Times New Roman" w:hAnsi="Verdana" w:cstheme="minorHAnsi"/>
                <w:sz w:val="18"/>
                <w:szCs w:val="18"/>
                <w:lang w:val="en-US" w:eastAsia="es-CO"/>
              </w:rPr>
              <w:t xml:space="preserve"> the approve</w:t>
            </w:r>
            <w:r w:rsidR="004A66D9" w:rsidRPr="00A1797A">
              <w:rPr>
                <w:rFonts w:ascii="Verdana" w:eastAsia="Times New Roman" w:hAnsi="Verdana" w:cstheme="minorHAnsi"/>
                <w:sz w:val="18"/>
                <w:szCs w:val="18"/>
                <w:lang w:val="en-US" w:eastAsia="es-CO"/>
              </w:rPr>
              <w:t>d</w:t>
            </w:r>
            <w:r w:rsidRPr="00A1797A">
              <w:rPr>
                <w:rFonts w:ascii="Verdana" w:eastAsia="Times New Roman" w:hAnsi="Verdana" w:cstheme="minorHAnsi"/>
                <w:sz w:val="18"/>
                <w:szCs w:val="18"/>
                <w:lang w:val="en-US" w:eastAsia="es-CO"/>
              </w:rPr>
              <w:t xml:space="preserve"> exposure limits, </w:t>
            </w:r>
            <w:r w:rsidR="00C13FB9" w:rsidRPr="00A1797A">
              <w:rPr>
                <w:rFonts w:ascii="Verdana" w:eastAsia="Times New Roman" w:hAnsi="Verdana" w:cstheme="minorHAnsi"/>
                <w:sz w:val="18"/>
                <w:szCs w:val="18"/>
                <w:lang w:val="en-US" w:eastAsia="es-CO"/>
              </w:rPr>
              <w:t>Ecopetrol S.A. has declared in the Corporate Governance Code its appetite for risk, which includes the framework wherein the organization must ensure its long-term growth, sustainability and value promise</w:t>
            </w:r>
            <w:r w:rsidRPr="00A1797A">
              <w:rPr>
                <w:rFonts w:ascii="Verdana" w:eastAsia="Times New Roman" w:hAnsi="Verdana" w:cstheme="minorHAnsi"/>
                <w:sz w:val="18"/>
                <w:szCs w:val="18"/>
                <w:lang w:val="en-US" w:eastAsia="es-CO"/>
              </w:rPr>
              <w:t>, both in procedures and business risks.</w:t>
            </w:r>
            <w:r w:rsidR="00C13FB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The p</w:t>
            </w:r>
            <w:r w:rsidR="00C13FB9" w:rsidRPr="00A1797A">
              <w:rPr>
                <w:rFonts w:ascii="Verdana" w:eastAsia="Times New Roman" w:hAnsi="Verdana" w:cstheme="minorHAnsi"/>
                <w:sz w:val="18"/>
                <w:szCs w:val="18"/>
                <w:lang w:val="en-US" w:eastAsia="es-CO"/>
              </w:rPr>
              <w:t xml:space="preserve">rocedure is established according to the risk assessment, identifying which risks need new mitigation measures if they do not lie within tolerable values </w:t>
            </w:r>
            <w:r w:rsidR="00C13FB9" w:rsidRPr="00A1797A">
              <w:rPr>
                <w:rFonts w:ascii="Arial" w:eastAsia="Times New Roman" w:hAnsi="Arial" w:cs="Arial"/>
                <w:sz w:val="18"/>
                <w:szCs w:val="18"/>
                <w:lang w:val="en-US" w:eastAsia="es-CO"/>
              </w:rPr>
              <w:t>​​</w:t>
            </w:r>
            <w:r w:rsidR="00C13FB9" w:rsidRPr="00A1797A">
              <w:rPr>
                <w:rFonts w:ascii="Verdana" w:eastAsia="Times New Roman" w:hAnsi="Verdana" w:cstheme="minorHAnsi"/>
                <w:sz w:val="18"/>
                <w:szCs w:val="18"/>
                <w:lang w:val="en-US" w:eastAsia="es-CO"/>
              </w:rPr>
              <w:t>for the organization.</w:t>
            </w:r>
          </w:p>
          <w:p w14:paraId="29160C9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774F372" w14:textId="78F11B40"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Furthermore, it is worth noting that the Ecopetrol Code of Ethics and Conduct (which is disclosed</w:t>
            </w:r>
            <w:r w:rsidR="00D66E8D" w:rsidRPr="00A1797A">
              <w:rPr>
                <w:rFonts w:ascii="Verdana" w:eastAsia="Times New Roman" w:hAnsi="Verdana" w:cstheme="minorHAnsi"/>
                <w:sz w:val="18"/>
                <w:szCs w:val="18"/>
                <w:lang w:val="en-US" w:eastAsia="es-CO"/>
              </w:rPr>
              <w:t xml:space="preserve"> to all Ecopetrol employees and</w:t>
            </w:r>
            <w:r w:rsidRPr="00A1797A">
              <w:rPr>
                <w:rFonts w:ascii="Verdana" w:eastAsia="Times New Roman" w:hAnsi="Verdana" w:cstheme="minorHAnsi"/>
                <w:sz w:val="18"/>
                <w:szCs w:val="18"/>
                <w:lang w:val="en-US" w:eastAsia="es-CO"/>
              </w:rPr>
              <w:t xml:space="preserve"> applicab</w:t>
            </w:r>
            <w:r w:rsidR="00D66E8D" w:rsidRPr="00A1797A">
              <w:rPr>
                <w:rFonts w:ascii="Verdana" w:eastAsia="Times New Roman" w:hAnsi="Verdana" w:cstheme="minorHAnsi"/>
                <w:sz w:val="18"/>
                <w:szCs w:val="18"/>
                <w:lang w:val="en-US" w:eastAsia="es-CO"/>
              </w:rPr>
              <w:t>le to the entire Business Group</w:t>
            </w:r>
            <w:r w:rsidRPr="00A1797A">
              <w:rPr>
                <w:rFonts w:ascii="Verdana" w:eastAsia="Times New Roman" w:hAnsi="Verdana" w:cstheme="minorHAnsi"/>
                <w:sz w:val="18"/>
                <w:szCs w:val="18"/>
                <w:lang w:val="en-US" w:eastAsia="es-CO"/>
              </w:rPr>
              <w:t xml:space="preserve"> has provided distinct relevance to the Internal Control and </w:t>
            </w:r>
            <w:r w:rsidR="00D66E8D" w:rsidRPr="00A1797A">
              <w:rPr>
                <w:rFonts w:ascii="Verdana" w:eastAsia="Times New Roman" w:hAnsi="Verdana" w:cstheme="minorHAnsi"/>
                <w:sz w:val="18"/>
                <w:szCs w:val="18"/>
                <w:lang w:val="en-US" w:eastAsia="es-CO"/>
              </w:rPr>
              <w:t xml:space="preserve">the </w:t>
            </w:r>
            <w:r w:rsidRPr="00A1797A">
              <w:rPr>
                <w:rFonts w:ascii="Verdana" w:eastAsia="Times New Roman" w:hAnsi="Verdana" w:cstheme="minorHAnsi"/>
                <w:sz w:val="18"/>
                <w:szCs w:val="18"/>
                <w:lang w:val="en-US" w:eastAsia="es-CO"/>
              </w:rPr>
              <w:t xml:space="preserve">Risk Management System, imposing </w:t>
            </w:r>
            <w:r w:rsidR="00D66E8D" w:rsidRPr="00A1797A">
              <w:rPr>
                <w:rFonts w:ascii="Verdana" w:eastAsia="Times New Roman" w:hAnsi="Verdana" w:cstheme="minorHAnsi"/>
                <w:sz w:val="18"/>
                <w:szCs w:val="18"/>
                <w:lang w:val="en-US" w:eastAsia="es-CO"/>
              </w:rPr>
              <w:t>thereon</w:t>
            </w:r>
            <w:r w:rsidRPr="00A1797A">
              <w:rPr>
                <w:rFonts w:ascii="Verdana" w:eastAsia="Times New Roman" w:hAnsi="Verdana" w:cstheme="minorHAnsi"/>
                <w:sz w:val="18"/>
                <w:szCs w:val="18"/>
                <w:lang w:val="en-US" w:eastAsia="es-CO"/>
              </w:rPr>
              <w:t xml:space="preserve"> the duty to guarantee its effectiveness within the framework of the activities carried out. Based on this Code and, specifically </w:t>
            </w:r>
            <w:r w:rsidRPr="00A1797A">
              <w:rPr>
                <w:rFonts w:ascii="Verdana" w:eastAsia="Times New Roman" w:hAnsi="Verdana" w:cstheme="minorHAnsi"/>
                <w:sz w:val="18"/>
                <w:szCs w:val="18"/>
                <w:lang w:val="en-US" w:eastAsia="es-CO"/>
              </w:rPr>
              <w:lastRenderedPageBreak/>
              <w:t xml:space="preserve">this </w:t>
            </w:r>
            <w:proofErr w:type="gramStart"/>
            <w:r w:rsidRPr="00A1797A">
              <w:rPr>
                <w:rFonts w:ascii="Verdana" w:eastAsia="Times New Roman" w:hAnsi="Verdana" w:cstheme="minorHAnsi"/>
                <w:sz w:val="18"/>
                <w:szCs w:val="18"/>
                <w:lang w:val="en-US" w:eastAsia="es-CO"/>
              </w:rPr>
              <w:t>particular duty</w:t>
            </w:r>
            <w:proofErr w:type="gramEnd"/>
            <w:r w:rsidRPr="00A1797A">
              <w:rPr>
                <w:rFonts w:ascii="Verdana" w:eastAsia="Times New Roman" w:hAnsi="Verdana" w:cstheme="minorHAnsi"/>
                <w:sz w:val="18"/>
                <w:szCs w:val="18"/>
                <w:lang w:val="en-US" w:eastAsia="es-CO"/>
              </w:rPr>
              <w:t>, a communications and training plan is also executed annually with national coverage and incl</w:t>
            </w:r>
            <w:r w:rsidR="00D66E8D" w:rsidRPr="00A1797A">
              <w:rPr>
                <w:rFonts w:ascii="Verdana" w:eastAsia="Times New Roman" w:hAnsi="Verdana" w:cstheme="minorHAnsi"/>
                <w:sz w:val="18"/>
                <w:szCs w:val="18"/>
                <w:lang w:val="en-US" w:eastAsia="es-CO"/>
              </w:rPr>
              <w:t>udes all organizational levels.</w:t>
            </w:r>
          </w:p>
        </w:tc>
        <w:tc>
          <w:tcPr>
            <w:tcW w:w="38" w:type="dxa"/>
            <w:tcBorders>
              <w:bottom w:val="single" w:sz="8" w:space="0" w:color="000000"/>
            </w:tcBorders>
            <w:hideMark/>
          </w:tcPr>
          <w:p w14:paraId="4CAC16EF"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r>
      <w:tr w:rsidR="00C13FB9" w:rsidRPr="00A1797A" w14:paraId="30C123FD" w14:textId="77777777" w:rsidTr="00C13FB9">
        <w:trPr>
          <w:trHeight w:val="160"/>
          <w:jc w:val="center"/>
        </w:trPr>
        <w:tc>
          <w:tcPr>
            <w:tcW w:w="427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9F3C9C"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085" w:type="dxa"/>
            <w:gridSpan w:val="15"/>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E51E1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07/09/2010</w:t>
            </w:r>
          </w:p>
        </w:tc>
      </w:tr>
      <w:tr w:rsidR="00C13FB9" w:rsidRPr="00A1797A" w14:paraId="3B5244E8" w14:textId="77777777" w:rsidTr="00C13FB9">
        <w:trPr>
          <w:trHeight w:val="79"/>
          <w:jc w:val="center"/>
        </w:trPr>
        <w:tc>
          <w:tcPr>
            <w:tcW w:w="4275" w:type="dxa"/>
            <w:gridSpan w:val="2"/>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8E787F"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085" w:type="dxa"/>
            <w:gridSpan w:val="15"/>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B1AD4E" w14:textId="13B4E218" w:rsidR="00C13FB9" w:rsidRPr="00A1797A" w:rsidRDefault="009E04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5E2A3B44"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53093D8"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The Company </w:t>
      </w:r>
      <w:r w:rsidRPr="00A1797A">
        <w:rPr>
          <w:rFonts w:ascii="Verdana" w:eastAsia="Times New Roman" w:hAnsi="Verdana" w:cstheme="minorHAnsi"/>
          <w:b/>
          <w:bCs/>
          <w:color w:val="000000"/>
          <w:sz w:val="18"/>
          <w:szCs w:val="18"/>
          <w:lang w:val="en-US" w:eastAsia="es-CO"/>
        </w:rPr>
        <w:t xml:space="preserve">has a mechanism for reporting information upwards </w:t>
      </w:r>
      <w:r w:rsidRPr="00A1797A">
        <w:rPr>
          <w:rFonts w:ascii="Verdana" w:eastAsia="Times New Roman" w:hAnsi="Verdana" w:cstheme="minorHAnsi"/>
          <w:color w:val="000000"/>
          <w:sz w:val="18"/>
          <w:szCs w:val="18"/>
          <w:lang w:val="en-US" w:eastAsia="es-CO"/>
        </w:rPr>
        <w:t>(to the Board of Directors and Senior Management), which is truthful, understandable and comprehensive, in order to support and encourage informed decision-making and risk and control management.</w:t>
      </w:r>
    </w:p>
    <w:p w14:paraId="03A48DC7"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7"/>
        <w:gridCol w:w="29"/>
        <w:gridCol w:w="394"/>
        <w:gridCol w:w="529"/>
        <w:gridCol w:w="46"/>
        <w:gridCol w:w="396"/>
        <w:gridCol w:w="773"/>
        <w:gridCol w:w="135"/>
        <w:gridCol w:w="396"/>
      </w:tblGrid>
      <w:tr w:rsidR="00C13FB9" w:rsidRPr="00A1797A" w14:paraId="0BFB8CEE" w14:textId="77777777" w:rsidTr="00C13FB9">
        <w:trPr>
          <w:trHeight w:val="315"/>
          <w:jc w:val="center"/>
        </w:trPr>
        <w:tc>
          <w:tcPr>
            <w:tcW w:w="5544" w:type="dxa"/>
            <w:gridSpan w:val="3"/>
            <w:tcMar>
              <w:top w:w="0" w:type="dxa"/>
              <w:left w:w="70" w:type="dxa"/>
              <w:bottom w:w="0" w:type="dxa"/>
              <w:right w:w="70" w:type="dxa"/>
            </w:tcMar>
            <w:vAlign w:val="bottom"/>
            <w:hideMark/>
          </w:tcPr>
          <w:p w14:paraId="5ADFC9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28.2 Implemented measure</w:t>
            </w:r>
          </w:p>
        </w:tc>
        <w:tc>
          <w:tcPr>
            <w:tcW w:w="751" w:type="dxa"/>
            <w:gridSpan w:val="2"/>
            <w:tcMar>
              <w:top w:w="0" w:type="dxa"/>
              <w:left w:w="70" w:type="dxa"/>
              <w:bottom w:w="0" w:type="dxa"/>
              <w:right w:w="70" w:type="dxa"/>
            </w:tcMar>
            <w:vAlign w:val="center"/>
            <w:hideMark/>
          </w:tcPr>
          <w:p w14:paraId="56472A7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335C0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02E4AD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AFA4D0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F6A39D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939082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020E34F0" w14:textId="77777777" w:rsidTr="00C13FB9">
        <w:trPr>
          <w:trHeight w:val="223"/>
          <w:jc w:val="center"/>
        </w:trPr>
        <w:tc>
          <w:tcPr>
            <w:tcW w:w="4256" w:type="dxa"/>
            <w:tcMar>
              <w:top w:w="0" w:type="dxa"/>
              <w:left w:w="70" w:type="dxa"/>
              <w:bottom w:w="0" w:type="dxa"/>
              <w:right w:w="70" w:type="dxa"/>
            </w:tcMar>
            <w:vAlign w:val="bottom"/>
            <w:hideMark/>
          </w:tcPr>
          <w:p w14:paraId="4C5A2D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A81F3F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6797F0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Mar>
              <w:top w:w="0" w:type="dxa"/>
              <w:left w:w="70" w:type="dxa"/>
              <w:bottom w:w="0" w:type="dxa"/>
              <w:right w:w="70" w:type="dxa"/>
            </w:tcMar>
            <w:vAlign w:val="bottom"/>
            <w:hideMark/>
          </w:tcPr>
          <w:p w14:paraId="1E0A4A9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BDD4F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441273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Mar>
              <w:top w:w="0" w:type="dxa"/>
              <w:left w:w="70" w:type="dxa"/>
              <w:bottom w:w="0" w:type="dxa"/>
              <w:right w:w="70" w:type="dxa"/>
            </w:tcMar>
            <w:vAlign w:val="bottom"/>
            <w:hideMark/>
          </w:tcPr>
          <w:p w14:paraId="1289564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Mar>
              <w:top w:w="0" w:type="dxa"/>
              <w:left w:w="70" w:type="dxa"/>
              <w:bottom w:w="0" w:type="dxa"/>
              <w:right w:w="70" w:type="dxa"/>
            </w:tcMar>
            <w:vAlign w:val="bottom"/>
            <w:hideMark/>
          </w:tcPr>
          <w:p w14:paraId="39BF7C3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2F4138F" w14:textId="77777777" w:rsidTr="00C13FB9">
        <w:trPr>
          <w:trHeight w:val="213"/>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611899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19D76A3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81308D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D47DF4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Borders>
              <w:top w:val="single" w:sz="8" w:space="0" w:color="000000"/>
            </w:tcBorders>
            <w:tcMar>
              <w:top w:w="0" w:type="dxa"/>
              <w:left w:w="70" w:type="dxa"/>
              <w:bottom w:w="0" w:type="dxa"/>
              <w:right w:w="70" w:type="dxa"/>
            </w:tcMar>
            <w:vAlign w:val="bottom"/>
            <w:hideMark/>
          </w:tcPr>
          <w:p w14:paraId="194E5EB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E94993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5C629F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Borders>
              <w:top w:val="single" w:sz="8" w:space="0" w:color="000000"/>
            </w:tcBorders>
            <w:tcMar>
              <w:top w:w="0" w:type="dxa"/>
              <w:left w:w="70" w:type="dxa"/>
              <w:bottom w:w="0" w:type="dxa"/>
              <w:right w:w="70" w:type="dxa"/>
            </w:tcMar>
            <w:vAlign w:val="bottom"/>
            <w:hideMark/>
          </w:tcPr>
          <w:p w14:paraId="2E45E7D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Borders>
              <w:top w:val="single" w:sz="8" w:space="0" w:color="000000"/>
              <w:right w:val="single" w:sz="8" w:space="0" w:color="000000"/>
            </w:tcBorders>
            <w:tcMar>
              <w:top w:w="0" w:type="dxa"/>
              <w:left w:w="70" w:type="dxa"/>
              <w:bottom w:w="0" w:type="dxa"/>
              <w:right w:w="70" w:type="dxa"/>
            </w:tcMar>
            <w:vAlign w:val="bottom"/>
            <w:hideMark/>
          </w:tcPr>
          <w:p w14:paraId="4ADBF2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63869D74" w14:textId="77777777" w:rsidTr="006C099B">
        <w:trPr>
          <w:trHeight w:val="70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7CC458D" w14:textId="3B7C462A" w:rsidR="00C13FB9" w:rsidRPr="00A1797A" w:rsidRDefault="009E0471"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Pursuant to article 10, numerals 18,31,33 and 40</w:t>
            </w:r>
            <w:r w:rsidR="00C13FB9" w:rsidRPr="00A1797A">
              <w:rPr>
                <w:rFonts w:ascii="Verdana" w:eastAsia="Times New Roman" w:hAnsi="Verdana" w:cstheme="minorHAnsi"/>
                <w:sz w:val="18"/>
                <w:szCs w:val="18"/>
                <w:lang w:val="en-US" w:eastAsia="es-CO"/>
              </w:rPr>
              <w:t xml:space="preserve"> of the Internal Regulations of the Audit and Risk Committee </w:t>
            </w:r>
            <w:r w:rsidR="00A05AFD" w:rsidRPr="00A1797A">
              <w:rPr>
                <w:rFonts w:ascii="Verdana" w:eastAsia="Times New Roman" w:hAnsi="Verdana" w:cstheme="minorHAnsi"/>
                <w:sz w:val="18"/>
                <w:szCs w:val="18"/>
                <w:lang w:val="en-US" w:eastAsia="es-CO"/>
              </w:rPr>
              <w:t xml:space="preserve">(latest update completed and approved on May 27, 2022), </w:t>
            </w:r>
            <w:r w:rsidR="00C13FB9" w:rsidRPr="00A1797A">
              <w:rPr>
                <w:rFonts w:ascii="Verdana" w:eastAsia="Times New Roman" w:hAnsi="Verdana" w:cstheme="minorHAnsi"/>
                <w:sz w:val="18"/>
                <w:szCs w:val="18"/>
                <w:lang w:val="en-US" w:eastAsia="es-CO"/>
              </w:rPr>
              <w:t xml:space="preserve">said Committee </w:t>
            </w:r>
            <w:r w:rsidR="00D66E8D" w:rsidRPr="00A1797A">
              <w:rPr>
                <w:rFonts w:ascii="Verdana" w:eastAsia="Times New Roman" w:hAnsi="Verdana" w:cstheme="minorHAnsi"/>
                <w:sz w:val="18"/>
                <w:szCs w:val="18"/>
                <w:lang w:val="en-US" w:eastAsia="es-CO"/>
              </w:rPr>
              <w:t xml:space="preserve">is knowledgeable and supervises periodically through management reports and monthly presentations of the </w:t>
            </w:r>
            <w:r w:rsidR="00C13FB9" w:rsidRPr="00A1797A">
              <w:rPr>
                <w:rFonts w:ascii="Verdana" w:eastAsia="Times New Roman" w:hAnsi="Verdana" w:cstheme="minorHAnsi"/>
                <w:sz w:val="18"/>
                <w:szCs w:val="18"/>
                <w:lang w:val="en-US" w:eastAsia="es-CO"/>
              </w:rPr>
              <w:t>Corpora</w:t>
            </w:r>
            <w:r w:rsidR="00D66E8D" w:rsidRPr="00A1797A">
              <w:rPr>
                <w:rFonts w:ascii="Verdana" w:eastAsia="Times New Roman" w:hAnsi="Verdana" w:cstheme="minorHAnsi"/>
                <w:sz w:val="18"/>
                <w:szCs w:val="18"/>
                <w:lang w:val="en-US" w:eastAsia="es-CO"/>
              </w:rPr>
              <w:t>te Vice President of Compliance</w:t>
            </w:r>
            <w:r w:rsidR="00C13FB9" w:rsidRPr="00A1797A">
              <w:rPr>
                <w:rFonts w:ascii="Verdana" w:eastAsia="Times New Roman" w:hAnsi="Verdana" w:cstheme="minorHAnsi"/>
                <w:sz w:val="18"/>
                <w:szCs w:val="18"/>
                <w:lang w:val="en-US" w:eastAsia="es-CO"/>
              </w:rPr>
              <w:t xml:space="preserve"> </w:t>
            </w:r>
            <w:r w:rsidR="00D66E8D" w:rsidRPr="00A1797A">
              <w:rPr>
                <w:rFonts w:ascii="Verdana" w:eastAsia="Times New Roman" w:hAnsi="Verdana" w:cstheme="minorHAnsi"/>
                <w:sz w:val="18"/>
                <w:szCs w:val="18"/>
                <w:lang w:val="en-US" w:eastAsia="es-CO"/>
              </w:rPr>
              <w:t xml:space="preserve">which are presented by the Administration, matters of business and process risk management and the internal control system, among others. </w:t>
            </w:r>
            <w:r w:rsidR="00C13FB9" w:rsidRPr="00A1797A">
              <w:rPr>
                <w:rFonts w:ascii="Verdana" w:eastAsia="Times New Roman" w:hAnsi="Verdana" w:cstheme="minorHAnsi"/>
                <w:sz w:val="18"/>
                <w:szCs w:val="18"/>
                <w:lang w:val="en-US" w:eastAsia="es-CO"/>
              </w:rPr>
              <w:t>These reports include risk monitoring, key risk indicators (KRIs), the status of actions for their handling designed and implemented to mitigate the main sources of internal control risks and breakdowns the Company faces, which may sidetrack it from achieving its objectives.</w:t>
            </w:r>
          </w:p>
          <w:p w14:paraId="2295326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0BC5145" w14:textId="16FB364E" w:rsidR="00C13FB9" w:rsidRPr="00A1797A" w:rsidRDefault="00D66E8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the risks identified at a strategic level (business risks) and the respective information on their management, as well as other relevant matters from a risk and internal control standpoint, are presented periodically to the Executive Committee (ExCo).</w:t>
            </w:r>
          </w:p>
        </w:tc>
      </w:tr>
      <w:tr w:rsidR="00C13FB9" w:rsidRPr="00A1797A" w14:paraId="6599AFEA" w14:textId="77777777" w:rsidTr="00C13FB9">
        <w:trPr>
          <w:trHeight w:val="223"/>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535F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8C54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12/15/2014</w:t>
            </w:r>
          </w:p>
        </w:tc>
      </w:tr>
      <w:tr w:rsidR="00C13FB9" w:rsidRPr="00A1797A" w14:paraId="4B5072FA" w14:textId="77777777" w:rsidTr="00C13FB9">
        <w:trPr>
          <w:trHeight w:val="22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FE84E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3CF358" w14:textId="687CECD3" w:rsidR="00C13FB9" w:rsidRPr="00A1797A" w:rsidRDefault="00A05AF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857ABE5" w14:textId="77777777" w:rsidR="00C13FB9" w:rsidRPr="00A1797A" w:rsidRDefault="00C13FB9" w:rsidP="006D2673">
      <w:pPr>
        <w:spacing w:after="0" w:line="240" w:lineRule="auto"/>
        <w:jc w:val="both"/>
        <w:rPr>
          <w:rFonts w:ascii="Verdana" w:eastAsia="Times New Roman" w:hAnsi="Verdana" w:cstheme="minorHAnsi"/>
          <w:b/>
          <w:bCs/>
          <w:color w:val="000000"/>
          <w:sz w:val="18"/>
          <w:szCs w:val="18"/>
          <w:lang w:val="en-US" w:eastAsia="es-CO"/>
        </w:rPr>
      </w:pPr>
    </w:p>
    <w:p w14:paraId="066A708C"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The Company’s mechanism for </w:t>
      </w:r>
      <w:r w:rsidRPr="00A1797A">
        <w:rPr>
          <w:rFonts w:ascii="Verdana" w:eastAsia="Times New Roman" w:hAnsi="Verdana" w:cstheme="minorHAnsi"/>
          <w:b/>
          <w:bCs/>
          <w:color w:val="000000"/>
          <w:sz w:val="18"/>
          <w:szCs w:val="18"/>
          <w:lang w:val="en-US" w:eastAsia="es-CO"/>
        </w:rPr>
        <w:t>communicating and reporting information</w:t>
      </w:r>
      <w:r w:rsidRPr="00A1797A">
        <w:rPr>
          <w:rFonts w:ascii="Verdana" w:eastAsia="Times New Roman" w:hAnsi="Verdana" w:cstheme="minorHAnsi"/>
          <w:color w:val="000000"/>
          <w:sz w:val="18"/>
          <w:szCs w:val="18"/>
          <w:lang w:val="en-US" w:eastAsia="es-CO"/>
        </w:rPr>
        <w:t xml:space="preserve"> allows: i) Senior Management to involve the entire Company, highlighting its risk management responsibility and defining controls; and ii) the Company’s personnel to understand their role regarding risk management and definition of controls, as well as their individual contribution with respect to the work of others.</w:t>
      </w:r>
    </w:p>
    <w:p w14:paraId="3C6C641B"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5544"/>
        <w:gridCol w:w="751"/>
        <w:gridCol w:w="396"/>
        <w:gridCol w:w="969"/>
        <w:gridCol w:w="396"/>
        <w:gridCol w:w="908"/>
        <w:gridCol w:w="396"/>
      </w:tblGrid>
      <w:tr w:rsidR="00C13FB9" w:rsidRPr="00A1797A" w14:paraId="67A1C6F1" w14:textId="77777777" w:rsidTr="00C13FB9">
        <w:trPr>
          <w:trHeight w:val="315"/>
          <w:jc w:val="center"/>
        </w:trPr>
        <w:tc>
          <w:tcPr>
            <w:tcW w:w="5544" w:type="dxa"/>
            <w:tcMar>
              <w:top w:w="0" w:type="dxa"/>
              <w:left w:w="70" w:type="dxa"/>
              <w:bottom w:w="0" w:type="dxa"/>
              <w:right w:w="70" w:type="dxa"/>
            </w:tcMar>
            <w:vAlign w:val="bottom"/>
            <w:hideMark/>
          </w:tcPr>
          <w:p w14:paraId="254930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28.3 Implemented measure</w:t>
            </w:r>
          </w:p>
        </w:tc>
        <w:tc>
          <w:tcPr>
            <w:tcW w:w="751" w:type="dxa"/>
            <w:tcMar>
              <w:top w:w="0" w:type="dxa"/>
              <w:left w:w="70" w:type="dxa"/>
              <w:bottom w:w="0" w:type="dxa"/>
              <w:right w:w="70" w:type="dxa"/>
            </w:tcMar>
            <w:vAlign w:val="center"/>
            <w:hideMark/>
          </w:tcPr>
          <w:p w14:paraId="03E7F5FB"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4D462E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tcMar>
              <w:top w:w="0" w:type="dxa"/>
              <w:left w:w="70" w:type="dxa"/>
              <w:bottom w:w="0" w:type="dxa"/>
              <w:right w:w="70" w:type="dxa"/>
            </w:tcMar>
            <w:vAlign w:val="center"/>
            <w:hideMark/>
          </w:tcPr>
          <w:p w14:paraId="12E2B453"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E2C926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2EF9EA8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4A777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bl>
    <w:p w14:paraId="63C3418A" w14:textId="3AD9D9DC" w:rsidR="00C13FB9" w:rsidRPr="00A1797A" w:rsidRDefault="00D66E8D"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76"/>
        <w:gridCol w:w="3113"/>
        <w:gridCol w:w="284"/>
        <w:gridCol w:w="383"/>
        <w:gridCol w:w="253"/>
        <w:gridCol w:w="284"/>
        <w:gridCol w:w="483"/>
        <w:gridCol w:w="284"/>
      </w:tblGrid>
      <w:tr w:rsidR="00C13FB9" w:rsidRPr="00A1797A" w14:paraId="42184440" w14:textId="77777777" w:rsidTr="00C13FB9">
        <w:trPr>
          <w:trHeight w:val="280"/>
          <w:jc w:val="center"/>
        </w:trPr>
        <w:tc>
          <w:tcPr>
            <w:tcW w:w="3247" w:type="dxa"/>
            <w:tcBorders>
              <w:top w:val="single" w:sz="8" w:space="0" w:color="000000"/>
              <w:left w:val="single" w:sz="8" w:space="0" w:color="000000"/>
            </w:tcBorders>
            <w:tcMar>
              <w:top w:w="0" w:type="dxa"/>
              <w:left w:w="70" w:type="dxa"/>
              <w:bottom w:w="0" w:type="dxa"/>
              <w:right w:w="70" w:type="dxa"/>
            </w:tcMar>
            <w:vAlign w:val="bottom"/>
            <w:hideMark/>
          </w:tcPr>
          <w:p w14:paraId="54B62B9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6BB22AB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2365" w:type="dxa"/>
            <w:tcBorders>
              <w:top w:val="single" w:sz="8" w:space="0" w:color="000000"/>
            </w:tcBorders>
            <w:tcMar>
              <w:top w:w="0" w:type="dxa"/>
              <w:left w:w="70" w:type="dxa"/>
              <w:bottom w:w="0" w:type="dxa"/>
              <w:right w:w="70" w:type="dxa"/>
            </w:tcMar>
            <w:vAlign w:val="bottom"/>
            <w:hideMark/>
          </w:tcPr>
          <w:p w14:paraId="2D1ECFC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216" w:type="dxa"/>
            <w:tcBorders>
              <w:top w:val="single" w:sz="8" w:space="0" w:color="000000"/>
            </w:tcBorders>
            <w:tcMar>
              <w:top w:w="0" w:type="dxa"/>
              <w:left w:w="70" w:type="dxa"/>
              <w:bottom w:w="0" w:type="dxa"/>
              <w:right w:w="70" w:type="dxa"/>
            </w:tcMar>
            <w:vAlign w:val="bottom"/>
            <w:hideMark/>
          </w:tcPr>
          <w:p w14:paraId="12150E6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91" w:type="dxa"/>
            <w:tcBorders>
              <w:top w:val="single" w:sz="8" w:space="0" w:color="000000"/>
            </w:tcBorders>
            <w:tcMar>
              <w:top w:w="0" w:type="dxa"/>
              <w:left w:w="70" w:type="dxa"/>
              <w:bottom w:w="0" w:type="dxa"/>
              <w:right w:w="70" w:type="dxa"/>
            </w:tcMar>
            <w:vAlign w:val="bottom"/>
            <w:hideMark/>
          </w:tcPr>
          <w:p w14:paraId="4CD5955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92" w:type="dxa"/>
            <w:tcBorders>
              <w:top w:val="single" w:sz="8" w:space="0" w:color="000000"/>
            </w:tcBorders>
            <w:tcMar>
              <w:top w:w="0" w:type="dxa"/>
              <w:left w:w="70" w:type="dxa"/>
              <w:bottom w:w="0" w:type="dxa"/>
              <w:right w:w="70" w:type="dxa"/>
            </w:tcMar>
            <w:vAlign w:val="bottom"/>
            <w:hideMark/>
          </w:tcPr>
          <w:p w14:paraId="38CE752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16" w:type="dxa"/>
            <w:tcBorders>
              <w:top w:val="single" w:sz="8" w:space="0" w:color="000000"/>
            </w:tcBorders>
            <w:tcMar>
              <w:top w:w="0" w:type="dxa"/>
              <w:left w:w="70" w:type="dxa"/>
              <w:bottom w:w="0" w:type="dxa"/>
              <w:right w:w="70" w:type="dxa"/>
            </w:tcMar>
            <w:vAlign w:val="bottom"/>
            <w:hideMark/>
          </w:tcPr>
          <w:p w14:paraId="6372525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367" w:type="dxa"/>
            <w:tcBorders>
              <w:top w:val="single" w:sz="8" w:space="0" w:color="000000"/>
            </w:tcBorders>
            <w:tcMar>
              <w:top w:w="0" w:type="dxa"/>
              <w:left w:w="70" w:type="dxa"/>
              <w:bottom w:w="0" w:type="dxa"/>
              <w:right w:w="70" w:type="dxa"/>
            </w:tcMar>
            <w:vAlign w:val="bottom"/>
            <w:hideMark/>
          </w:tcPr>
          <w:p w14:paraId="33CE556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16" w:type="dxa"/>
            <w:tcBorders>
              <w:top w:val="single" w:sz="8" w:space="0" w:color="000000"/>
              <w:right w:val="single" w:sz="8" w:space="0" w:color="000000"/>
            </w:tcBorders>
            <w:tcMar>
              <w:top w:w="0" w:type="dxa"/>
              <w:left w:w="70" w:type="dxa"/>
              <w:bottom w:w="0" w:type="dxa"/>
              <w:right w:w="70" w:type="dxa"/>
            </w:tcMar>
            <w:vAlign w:val="bottom"/>
            <w:hideMark/>
          </w:tcPr>
          <w:p w14:paraId="0DB05E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C721769" w14:textId="77777777" w:rsidTr="00C13FB9">
        <w:trPr>
          <w:trHeight w:val="880"/>
          <w:jc w:val="center"/>
        </w:trPr>
        <w:tc>
          <w:tcPr>
            <w:tcW w:w="7110" w:type="dxa"/>
            <w:gridSpan w:val="8"/>
            <w:tcBorders>
              <w:left w:val="single" w:sz="8" w:space="0" w:color="000000"/>
              <w:right w:val="single" w:sz="8" w:space="0" w:color="000000"/>
            </w:tcBorders>
            <w:tcMar>
              <w:top w:w="0" w:type="dxa"/>
              <w:left w:w="70" w:type="dxa"/>
              <w:bottom w:w="0" w:type="dxa"/>
              <w:right w:w="70" w:type="dxa"/>
            </w:tcMar>
            <w:hideMark/>
          </w:tcPr>
          <w:p w14:paraId="37FF156E" w14:textId="540E17DF"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accordance with the provisions of the Code of Ethics and Conduct ethical behavior includes: I am responsible for mitigating business risks and those of the assigned activity, following the corresponding controls and executing those under my responsibility. And, in the internal procedures defined for that purpose, each owner of process and business risks is accountable and has the responsibility for executing the mitigation measures defined for said risks, as well as monitoring their effectiveness and reporting any warnings in case of possible manifestations and the events that arise.</w:t>
            </w:r>
          </w:p>
          <w:p w14:paraId="4FE5F00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433733C9" w14:textId="72A6470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Through the </w:t>
            </w:r>
            <w:r w:rsidR="00D66E8D" w:rsidRPr="00A1797A">
              <w:rPr>
                <w:rFonts w:ascii="Verdana" w:eastAsia="Times New Roman" w:hAnsi="Verdana" w:cstheme="minorHAnsi"/>
                <w:sz w:val="18"/>
                <w:szCs w:val="18"/>
                <w:lang w:val="en-US" w:eastAsia="es-CO"/>
              </w:rPr>
              <w:t xml:space="preserve">Corporate Management of Integrated Risk Management and the Corporate </w:t>
            </w:r>
            <w:r w:rsidR="004A66D9" w:rsidRPr="00A1797A">
              <w:rPr>
                <w:rFonts w:ascii="Verdana" w:eastAsia="Times New Roman" w:hAnsi="Verdana" w:cstheme="minorHAnsi"/>
                <w:sz w:val="18"/>
                <w:szCs w:val="18"/>
                <w:lang w:val="en-US" w:eastAsia="es-CO"/>
              </w:rPr>
              <w:t>M</w:t>
            </w:r>
            <w:r w:rsidR="00D66E8D" w:rsidRPr="00A1797A">
              <w:rPr>
                <w:rFonts w:ascii="Verdana" w:eastAsia="Times New Roman" w:hAnsi="Verdana" w:cstheme="minorHAnsi"/>
                <w:sz w:val="18"/>
                <w:szCs w:val="18"/>
                <w:lang w:val="en-US" w:eastAsia="es-CO"/>
              </w:rPr>
              <w:t xml:space="preserve">anagement of </w:t>
            </w:r>
            <w:r w:rsidRPr="00A1797A">
              <w:rPr>
                <w:rFonts w:ascii="Verdana" w:eastAsia="Times New Roman" w:hAnsi="Verdana" w:cstheme="minorHAnsi"/>
                <w:sz w:val="18"/>
                <w:szCs w:val="18"/>
                <w:lang w:val="en-US" w:eastAsia="es-CO"/>
              </w:rPr>
              <w:t xml:space="preserve">Internal Control Assurance, the </w:t>
            </w:r>
            <w:r w:rsidR="004E0B69" w:rsidRPr="00A1797A">
              <w:rPr>
                <w:rFonts w:ascii="Verdana" w:eastAsia="Times New Roman" w:hAnsi="Verdana" w:cstheme="minorHAnsi"/>
                <w:sz w:val="18"/>
                <w:szCs w:val="18"/>
                <w:lang w:val="en-US" w:eastAsia="es-CO"/>
              </w:rPr>
              <w:t>activities,</w:t>
            </w:r>
            <w:r w:rsidRPr="00A1797A">
              <w:rPr>
                <w:rFonts w:ascii="Verdana" w:eastAsia="Times New Roman" w:hAnsi="Verdana" w:cstheme="minorHAnsi"/>
                <w:sz w:val="18"/>
                <w:szCs w:val="18"/>
                <w:lang w:val="en-US" w:eastAsia="es-CO"/>
              </w:rPr>
              <w:t xml:space="preserve"> and guidelines to be followed for the execution of the risk and business</w:t>
            </w:r>
            <w:r w:rsidR="00D66E8D" w:rsidRPr="00A1797A">
              <w:rPr>
                <w:rFonts w:ascii="Verdana" w:eastAsia="Times New Roman" w:hAnsi="Verdana" w:cstheme="minorHAnsi"/>
                <w:sz w:val="18"/>
                <w:szCs w:val="18"/>
                <w:lang w:val="en-US" w:eastAsia="es-CO"/>
              </w:rPr>
              <w:t xml:space="preserve"> and process risk</w:t>
            </w:r>
            <w:r w:rsidRPr="00A1797A">
              <w:rPr>
                <w:rFonts w:ascii="Verdana" w:eastAsia="Times New Roman" w:hAnsi="Verdana" w:cstheme="minorHAnsi"/>
                <w:sz w:val="18"/>
                <w:szCs w:val="18"/>
                <w:lang w:val="en-US" w:eastAsia="es-CO"/>
              </w:rPr>
              <w:t xml:space="preserve"> cycles</w:t>
            </w:r>
            <w:r w:rsidR="00D66E8D" w:rsidRPr="00A1797A">
              <w:rPr>
                <w:rFonts w:ascii="Verdana" w:eastAsia="Times New Roman" w:hAnsi="Verdana" w:cstheme="minorHAnsi"/>
                <w:sz w:val="18"/>
                <w:szCs w:val="18"/>
                <w:lang w:val="en-US" w:eastAsia="es-CO"/>
              </w:rPr>
              <w:t>, respectively, are divulged annually</w:t>
            </w:r>
            <w:r w:rsidR="00077B75" w:rsidRPr="00A1797A">
              <w:rPr>
                <w:rFonts w:ascii="Verdana" w:eastAsia="Times New Roman" w:hAnsi="Verdana" w:cstheme="minorHAnsi"/>
                <w:sz w:val="18"/>
                <w:szCs w:val="18"/>
                <w:lang w:val="en-US" w:eastAsia="es-CO"/>
              </w:rPr>
              <w:t xml:space="preserve">. </w:t>
            </w:r>
            <w:r w:rsidR="00D66E8D" w:rsidRPr="00A1797A">
              <w:rPr>
                <w:rFonts w:ascii="Verdana" w:eastAsia="Times New Roman" w:hAnsi="Verdana" w:cstheme="minorHAnsi"/>
                <w:sz w:val="18"/>
                <w:szCs w:val="18"/>
                <w:lang w:val="en-US" w:eastAsia="es-CO"/>
              </w:rPr>
              <w:t>In this way,</w:t>
            </w:r>
            <w:r w:rsidRPr="00A1797A">
              <w:rPr>
                <w:rFonts w:ascii="Verdana" w:eastAsia="Times New Roman" w:hAnsi="Verdana" w:cstheme="minorHAnsi"/>
                <w:sz w:val="18"/>
                <w:szCs w:val="18"/>
                <w:lang w:val="en-US" w:eastAsia="es-CO"/>
              </w:rPr>
              <w:t xml:space="preserve"> business areas know their responsibilities regarding risk and controls management (identification of new risks, mitigation measures, valuation, manifestations through continuous monitoring, among others).</w:t>
            </w:r>
          </w:p>
          <w:p w14:paraId="37CA72A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6C9E035A" w14:textId="71549F12"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through the updating of business</w:t>
            </w:r>
            <w:r w:rsidR="00D66E8D" w:rsidRPr="00A1797A">
              <w:rPr>
                <w:rFonts w:ascii="Verdana" w:eastAsia="Times New Roman" w:hAnsi="Verdana" w:cstheme="minorHAnsi"/>
                <w:sz w:val="18"/>
                <w:szCs w:val="18"/>
                <w:lang w:val="en-US" w:eastAsia="es-CO"/>
              </w:rPr>
              <w:t xml:space="preserve"> and process</w:t>
            </w:r>
            <w:r w:rsidRPr="00A1797A">
              <w:rPr>
                <w:rFonts w:ascii="Verdana" w:eastAsia="Times New Roman" w:hAnsi="Verdana" w:cstheme="minorHAnsi"/>
                <w:sz w:val="18"/>
                <w:szCs w:val="18"/>
                <w:lang w:val="en-US" w:eastAsia="es-CO"/>
              </w:rPr>
              <w:t xml:space="preserve"> risks in the periodic risk management cycles that are carried out with the participation of each process owner, accountable fo</w:t>
            </w:r>
            <w:r w:rsidR="00D66E8D" w:rsidRPr="00A1797A">
              <w:rPr>
                <w:rFonts w:ascii="Verdana" w:eastAsia="Times New Roman" w:hAnsi="Verdana" w:cstheme="minorHAnsi"/>
                <w:sz w:val="18"/>
                <w:szCs w:val="18"/>
                <w:lang w:val="en-US" w:eastAsia="es-CO"/>
              </w:rPr>
              <w:t>r business risks and executors of the mitigation measures. T</w:t>
            </w:r>
            <w:r w:rsidRPr="00A1797A">
              <w:rPr>
                <w:rFonts w:ascii="Verdana" w:eastAsia="Times New Roman" w:hAnsi="Verdana" w:cstheme="minorHAnsi"/>
                <w:sz w:val="18"/>
                <w:szCs w:val="18"/>
                <w:lang w:val="en-US" w:eastAsia="es-CO"/>
              </w:rPr>
              <w:t xml:space="preserve">he importance of the role of each person in the risk management, the identification of controls and their contribution and individual responsibility </w:t>
            </w:r>
            <w:r w:rsidR="00D66E8D" w:rsidRPr="00A1797A">
              <w:rPr>
                <w:rFonts w:ascii="Verdana" w:eastAsia="Times New Roman" w:hAnsi="Verdana" w:cstheme="minorHAnsi"/>
                <w:sz w:val="18"/>
                <w:szCs w:val="18"/>
                <w:lang w:val="en-US" w:eastAsia="es-CO"/>
              </w:rPr>
              <w:t>are publicized</w:t>
            </w:r>
            <w:r w:rsidRPr="00A1797A">
              <w:rPr>
                <w:rFonts w:ascii="Verdana" w:eastAsia="Times New Roman" w:hAnsi="Verdana" w:cstheme="minorHAnsi"/>
                <w:sz w:val="18"/>
                <w:szCs w:val="18"/>
                <w:lang w:val="en-US" w:eastAsia="es-CO"/>
              </w:rPr>
              <w:t>.</w:t>
            </w:r>
          </w:p>
          <w:p w14:paraId="04F38FD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0EE2774A" w14:textId="109C024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 xml:space="preserve">The Integrated Risk Management </w:t>
            </w:r>
            <w:r w:rsidR="00D66E8D" w:rsidRPr="00A1797A">
              <w:rPr>
                <w:rFonts w:ascii="Verdana" w:eastAsia="Times New Roman" w:hAnsi="Verdana" w:cstheme="minorHAnsi"/>
                <w:sz w:val="18"/>
                <w:szCs w:val="18"/>
                <w:lang w:val="en-US" w:eastAsia="es-CO"/>
              </w:rPr>
              <w:t xml:space="preserve">Guidelines </w:t>
            </w:r>
            <w:r w:rsidRPr="00A1797A">
              <w:rPr>
                <w:rFonts w:ascii="Verdana" w:eastAsia="Times New Roman" w:hAnsi="Verdana" w:cstheme="minorHAnsi"/>
                <w:sz w:val="18"/>
                <w:szCs w:val="18"/>
                <w:lang w:val="en-US" w:eastAsia="es-CO"/>
              </w:rPr>
              <w:t>for the</w:t>
            </w:r>
            <w:r w:rsidR="00D66E8D" w:rsidRPr="00A1797A">
              <w:rPr>
                <w:rFonts w:ascii="Verdana" w:eastAsia="Times New Roman" w:hAnsi="Verdana" w:cstheme="minorHAnsi"/>
                <w:sz w:val="18"/>
                <w:szCs w:val="18"/>
                <w:lang w:val="en-US" w:eastAsia="es-CO"/>
              </w:rPr>
              <w:t xml:space="preserve"> Ecopetrol Group </w:t>
            </w:r>
            <w:r w:rsidRPr="00A1797A">
              <w:rPr>
                <w:rFonts w:ascii="Verdana" w:eastAsia="Times New Roman" w:hAnsi="Verdana" w:cstheme="minorHAnsi"/>
                <w:sz w:val="18"/>
                <w:szCs w:val="18"/>
                <w:lang w:val="en-US" w:eastAsia="es-CO"/>
              </w:rPr>
              <w:t>includes the communication</w:t>
            </w:r>
            <w:r w:rsidR="00A05AFD" w:rsidRPr="00A1797A">
              <w:rPr>
                <w:rFonts w:ascii="Verdana" w:eastAsia="Times New Roman" w:hAnsi="Verdana" w:cstheme="minorHAnsi"/>
                <w:sz w:val="18"/>
                <w:szCs w:val="18"/>
                <w:lang w:val="en-US" w:eastAsia="es-CO"/>
              </w:rPr>
              <w:t xml:space="preserve"> and request for information</w:t>
            </w:r>
            <w:r w:rsidRPr="00A1797A">
              <w:rPr>
                <w:rFonts w:ascii="Verdana" w:eastAsia="Times New Roman" w:hAnsi="Verdana" w:cstheme="minorHAnsi"/>
                <w:sz w:val="18"/>
                <w:szCs w:val="18"/>
                <w:lang w:val="en-US" w:eastAsia="es-CO"/>
              </w:rPr>
              <w:t xml:space="preserve"> stage of the comprehensive risk management cycle, which is considered transversal in the risk cycle execution and provides for the dissemination of the results and the adequate flow of information and dialogue between the interested parties or parties involved regarding the different types of risks managed in Ecopetrol.</w:t>
            </w:r>
          </w:p>
          <w:p w14:paraId="210704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53A4E09" w14:textId="590EBEFB" w:rsidR="00C13FB9" w:rsidRPr="00A1797A" w:rsidRDefault="0072053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the</w:t>
            </w:r>
            <w:r w:rsidR="00C13FB9" w:rsidRPr="00A1797A">
              <w:rPr>
                <w:rFonts w:ascii="Verdana" w:eastAsia="Times New Roman" w:hAnsi="Verdana" w:cstheme="minorHAnsi"/>
                <w:sz w:val="18"/>
                <w:szCs w:val="18"/>
                <w:lang w:val="en-US" w:eastAsia="es-CO"/>
              </w:rPr>
              <w:t xml:space="preserve"> monitoring</w:t>
            </w:r>
            <w:r w:rsidR="00A05AFD" w:rsidRPr="00A1797A">
              <w:rPr>
                <w:rFonts w:ascii="Verdana" w:eastAsia="Times New Roman" w:hAnsi="Verdana" w:cstheme="minorHAnsi"/>
                <w:sz w:val="18"/>
                <w:szCs w:val="18"/>
                <w:lang w:val="en-US" w:eastAsia="es-CO"/>
              </w:rPr>
              <w:t xml:space="preserve"> and review</w:t>
            </w:r>
            <w:r w:rsidR="00C13FB9" w:rsidRPr="00A1797A">
              <w:rPr>
                <w:rFonts w:ascii="Verdana" w:eastAsia="Times New Roman" w:hAnsi="Verdana" w:cstheme="minorHAnsi"/>
                <w:sz w:val="18"/>
                <w:szCs w:val="18"/>
                <w:lang w:val="en-US" w:eastAsia="es-CO"/>
              </w:rPr>
              <w:t xml:space="preserve"> stage of the single risk management cycle, whose purpose is to monitor and periodically review risk management in each of the other stages that make up the cycle and its results, includes the collection of information and its analysis, the recording of results in the tools provided for this purpose and the delivery of feedback.</w:t>
            </w:r>
          </w:p>
          <w:p w14:paraId="48D079B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B558F94" w14:textId="46E25F7C" w:rsidR="00C13FB9" w:rsidRPr="00A1797A" w:rsidRDefault="0072053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the risks identified at a strategic level (business risks) and the respective information on their management, as well as other relevant matters from a risk and internal control standpoint, are presented periodically to the Executive Committee (ExCo).</w:t>
            </w:r>
          </w:p>
        </w:tc>
      </w:tr>
      <w:tr w:rsidR="00C13FB9" w:rsidRPr="00A1797A" w14:paraId="2D359EF3" w14:textId="77777777" w:rsidTr="00C13FB9">
        <w:trPr>
          <w:trHeight w:val="32"/>
          <w:jc w:val="center"/>
        </w:trPr>
        <w:tc>
          <w:tcPr>
            <w:tcW w:w="324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F9082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3863"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B9FD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12/15/2014</w:t>
            </w:r>
          </w:p>
        </w:tc>
      </w:tr>
      <w:tr w:rsidR="00C13FB9" w:rsidRPr="00A1797A" w14:paraId="1282E065" w14:textId="77777777" w:rsidTr="00C13FB9">
        <w:trPr>
          <w:trHeight w:val="90"/>
          <w:jc w:val="center"/>
        </w:trPr>
        <w:tc>
          <w:tcPr>
            <w:tcW w:w="3247" w:type="dxa"/>
            <w:tcBorders>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D1F9F2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3863" w:type="dxa"/>
            <w:gridSpan w:val="7"/>
            <w:tcBorders>
              <w:top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12A6574" w14:textId="420C0FC2" w:rsidR="00C13FB9" w:rsidRPr="00A1797A" w:rsidRDefault="00A05AF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1E74095"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FA56F51" w14:textId="40A93015" w:rsidR="00C13FB9"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There are internal channels to receive anonymous whistleblower</w:t>
      </w:r>
      <w:r w:rsidRPr="00A1797A">
        <w:rPr>
          <w:rFonts w:ascii="Verdana" w:eastAsia="Times New Roman" w:hAnsi="Verdana" w:cstheme="minorHAnsi"/>
          <w:b/>
          <w:bCs/>
          <w:i/>
          <w:i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complaints,</w:t>
      </w:r>
      <w:r w:rsidRPr="00A1797A">
        <w:rPr>
          <w:rFonts w:ascii="Verdana" w:eastAsia="Times New Roman" w:hAnsi="Verdana" w:cstheme="minorHAnsi"/>
          <w:color w:val="000000"/>
          <w:sz w:val="18"/>
          <w:szCs w:val="18"/>
          <w:lang w:val="en-US" w:eastAsia="es-CO"/>
        </w:rPr>
        <w:t xml:space="preserve"> which allow employees to report anonymously any illegal or unethical behavior or that which may infringe upon the Company’s risk management and control culture. The Board of Directors of the Company receives an account of these complaints.</w:t>
      </w:r>
    </w:p>
    <w:p w14:paraId="74C755A5" w14:textId="77777777" w:rsidR="00BA1CC8" w:rsidRPr="00A1797A" w:rsidRDefault="00BA1CC8" w:rsidP="006D2673">
      <w:pPr>
        <w:pStyle w:val="Prrafodelista"/>
        <w:spacing w:after="0" w:line="240" w:lineRule="auto"/>
        <w:ind w:left="0"/>
        <w:jc w:val="both"/>
        <w:rPr>
          <w:rFonts w:ascii="Verdana" w:eastAsia="Times New Roman" w:hAnsi="Verdana" w:cstheme="minorHAnsi"/>
          <w:b/>
          <w:bCs/>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7"/>
        <w:gridCol w:w="29"/>
        <w:gridCol w:w="394"/>
        <w:gridCol w:w="529"/>
        <w:gridCol w:w="46"/>
        <w:gridCol w:w="396"/>
        <w:gridCol w:w="773"/>
        <w:gridCol w:w="135"/>
        <w:gridCol w:w="396"/>
      </w:tblGrid>
      <w:tr w:rsidR="00C13FB9" w:rsidRPr="00A1797A" w14:paraId="12ED7EB3" w14:textId="77777777" w:rsidTr="00C13FB9">
        <w:trPr>
          <w:trHeight w:val="315"/>
          <w:jc w:val="center"/>
        </w:trPr>
        <w:tc>
          <w:tcPr>
            <w:tcW w:w="5544" w:type="dxa"/>
            <w:gridSpan w:val="3"/>
            <w:tcMar>
              <w:top w:w="0" w:type="dxa"/>
              <w:left w:w="70" w:type="dxa"/>
              <w:bottom w:w="0" w:type="dxa"/>
              <w:right w:w="70" w:type="dxa"/>
            </w:tcMar>
            <w:vAlign w:val="bottom"/>
            <w:hideMark/>
          </w:tcPr>
          <w:p w14:paraId="35E36EA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28.4 Implemented measure</w:t>
            </w:r>
          </w:p>
        </w:tc>
        <w:tc>
          <w:tcPr>
            <w:tcW w:w="751" w:type="dxa"/>
            <w:gridSpan w:val="2"/>
            <w:tcMar>
              <w:top w:w="0" w:type="dxa"/>
              <w:left w:w="70" w:type="dxa"/>
              <w:bottom w:w="0" w:type="dxa"/>
              <w:right w:w="70" w:type="dxa"/>
            </w:tcMar>
            <w:vAlign w:val="center"/>
            <w:hideMark/>
          </w:tcPr>
          <w:p w14:paraId="7117C51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7F102C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40597F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5A4A81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8D24D42"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6EAA5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D676F2E" w14:textId="77777777" w:rsidTr="00C13FB9">
        <w:trPr>
          <w:trHeight w:val="223"/>
          <w:jc w:val="center"/>
        </w:trPr>
        <w:tc>
          <w:tcPr>
            <w:tcW w:w="4256" w:type="dxa"/>
            <w:tcMar>
              <w:top w:w="0" w:type="dxa"/>
              <w:left w:w="70" w:type="dxa"/>
              <w:bottom w:w="0" w:type="dxa"/>
              <w:right w:w="70" w:type="dxa"/>
            </w:tcMar>
            <w:vAlign w:val="bottom"/>
            <w:hideMark/>
          </w:tcPr>
          <w:p w14:paraId="3C2252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BC698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CC45C4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Mar>
              <w:top w:w="0" w:type="dxa"/>
              <w:left w:w="70" w:type="dxa"/>
              <w:bottom w:w="0" w:type="dxa"/>
              <w:right w:w="70" w:type="dxa"/>
            </w:tcMar>
            <w:vAlign w:val="bottom"/>
            <w:hideMark/>
          </w:tcPr>
          <w:p w14:paraId="7415E2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6A0CFE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254AFD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Mar>
              <w:top w:w="0" w:type="dxa"/>
              <w:left w:w="70" w:type="dxa"/>
              <w:bottom w:w="0" w:type="dxa"/>
              <w:right w:w="70" w:type="dxa"/>
            </w:tcMar>
            <w:vAlign w:val="bottom"/>
            <w:hideMark/>
          </w:tcPr>
          <w:p w14:paraId="65EB1D5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Mar>
              <w:top w:w="0" w:type="dxa"/>
              <w:left w:w="70" w:type="dxa"/>
              <w:bottom w:w="0" w:type="dxa"/>
              <w:right w:w="70" w:type="dxa"/>
            </w:tcMar>
            <w:vAlign w:val="bottom"/>
            <w:hideMark/>
          </w:tcPr>
          <w:p w14:paraId="07D1F9C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73E4191" w14:textId="77777777" w:rsidTr="00C13FB9">
        <w:trPr>
          <w:trHeight w:val="213"/>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420FA2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202A483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1225FB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EBDFC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Borders>
              <w:top w:val="single" w:sz="8" w:space="0" w:color="000000"/>
            </w:tcBorders>
            <w:tcMar>
              <w:top w:w="0" w:type="dxa"/>
              <w:left w:w="70" w:type="dxa"/>
              <w:bottom w:w="0" w:type="dxa"/>
              <w:right w:w="70" w:type="dxa"/>
            </w:tcMar>
            <w:vAlign w:val="bottom"/>
            <w:hideMark/>
          </w:tcPr>
          <w:p w14:paraId="097CE2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71135C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A49FE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Borders>
              <w:top w:val="single" w:sz="8" w:space="0" w:color="000000"/>
            </w:tcBorders>
            <w:tcMar>
              <w:top w:w="0" w:type="dxa"/>
              <w:left w:w="70" w:type="dxa"/>
              <w:bottom w:w="0" w:type="dxa"/>
              <w:right w:w="70" w:type="dxa"/>
            </w:tcMar>
            <w:vAlign w:val="bottom"/>
            <w:hideMark/>
          </w:tcPr>
          <w:p w14:paraId="53BCCAD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Borders>
              <w:top w:val="single" w:sz="8" w:space="0" w:color="000000"/>
              <w:right w:val="single" w:sz="8" w:space="0" w:color="000000"/>
            </w:tcBorders>
            <w:tcMar>
              <w:top w:w="0" w:type="dxa"/>
              <w:left w:w="70" w:type="dxa"/>
              <w:bottom w:w="0" w:type="dxa"/>
              <w:right w:w="70" w:type="dxa"/>
            </w:tcMar>
            <w:vAlign w:val="bottom"/>
            <w:hideMark/>
          </w:tcPr>
          <w:p w14:paraId="0CBF056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1A63418" w14:textId="77777777" w:rsidTr="006C099B">
        <w:trPr>
          <w:trHeight w:val="70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A661DA9" w14:textId="6E6DF72C"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 encourages employees, contractors, shareholders or citizens who know about or suspect any situation that contravenes the Law, the Code of Ethics and Conduct and/or other internal regulations, to use the existing complaint channels (directly or anonymously) so that the situation may be assessed according to the potential impact it may have for the Company by the Audit and Risk Committee of the Board of Directors, the Vice Presidency of Corporate Compliance or the Corporate Management of Ethical Affairs and Compliance in order to verify the </w:t>
            </w:r>
            <w:r w:rsidR="00720530" w:rsidRPr="00A1797A">
              <w:rPr>
                <w:rFonts w:ascii="Verdana" w:eastAsia="Times New Roman" w:hAnsi="Verdana" w:cstheme="minorHAnsi"/>
                <w:sz w:val="18"/>
                <w:szCs w:val="18"/>
                <w:lang w:val="en-US" w:eastAsia="es-CO"/>
              </w:rPr>
              <w:t>events</w:t>
            </w:r>
            <w:r w:rsidRPr="00A1797A">
              <w:rPr>
                <w:rFonts w:ascii="Verdana" w:eastAsia="Times New Roman" w:hAnsi="Verdana" w:cstheme="minorHAnsi"/>
                <w:sz w:val="18"/>
                <w:szCs w:val="18"/>
                <w:lang w:val="en-US" w:eastAsia="es-CO"/>
              </w:rPr>
              <w:t>.</w:t>
            </w:r>
          </w:p>
          <w:p w14:paraId="4A8CA8E5" w14:textId="77777777" w:rsidR="00C13FB9" w:rsidRPr="00A1797A" w:rsidRDefault="00C13FB9" w:rsidP="006D2673">
            <w:pPr>
              <w:pStyle w:val="Prrafodelista"/>
              <w:spacing w:after="0" w:line="240" w:lineRule="auto"/>
              <w:ind w:left="349"/>
              <w:jc w:val="both"/>
              <w:rPr>
                <w:rFonts w:ascii="Verdana" w:eastAsia="Times New Roman" w:hAnsi="Verdana" w:cstheme="minorHAnsi"/>
                <w:sz w:val="18"/>
                <w:szCs w:val="18"/>
                <w:lang w:val="en-US" w:eastAsia="es-CO"/>
              </w:rPr>
            </w:pPr>
          </w:p>
          <w:p w14:paraId="1138447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Currently, the tools and mechanisms for internal and external complaints at Ecopetrol are:</w:t>
            </w:r>
          </w:p>
          <w:p w14:paraId="36A84D72" w14:textId="77777777" w:rsidR="00C13FB9" w:rsidRPr="00A1797A" w:rsidRDefault="00C13FB9" w:rsidP="006D2673">
            <w:pPr>
              <w:numPr>
                <w:ilvl w:val="0"/>
                <w:numId w:val="2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Link: http://lineaetica.ecopetrol.com.co</w:t>
            </w:r>
          </w:p>
          <w:p w14:paraId="71AFE6AD" w14:textId="77777777" w:rsidR="00C13FB9" w:rsidRPr="00A1797A" w:rsidRDefault="00C13FB9" w:rsidP="006D2673">
            <w:pPr>
              <w:numPr>
                <w:ilvl w:val="0"/>
                <w:numId w:val="2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Web page: link to Ethics Hotline</w:t>
            </w:r>
          </w:p>
          <w:p w14:paraId="04317A01" w14:textId="77777777" w:rsidR="00C13FB9" w:rsidRPr="00A1797A" w:rsidRDefault="00C13FB9" w:rsidP="006D2673">
            <w:pPr>
              <w:numPr>
                <w:ilvl w:val="0"/>
                <w:numId w:val="2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International hotline: (International toll-free number) 018009121013</w:t>
            </w:r>
          </w:p>
          <w:p w14:paraId="79223547" w14:textId="085B85FF" w:rsidR="00C13FB9" w:rsidRPr="00A1797A" w:rsidRDefault="00C13FB9" w:rsidP="006D2673">
            <w:pPr>
              <w:numPr>
                <w:ilvl w:val="0"/>
                <w:numId w:val="2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National hotline: in Bogotá </w:t>
            </w:r>
            <w:r w:rsidR="00720530" w:rsidRPr="00A1797A">
              <w:rPr>
                <w:rFonts w:ascii="Verdana" w:eastAsia="Times New Roman" w:hAnsi="Verdana" w:cstheme="minorHAnsi"/>
                <w:sz w:val="18"/>
                <w:szCs w:val="18"/>
                <w:lang w:val="en-US" w:eastAsia="es-CO"/>
              </w:rPr>
              <w:t>601</w:t>
            </w:r>
            <w:r w:rsidRPr="00A1797A">
              <w:rPr>
                <w:rFonts w:ascii="Verdana" w:eastAsia="Times New Roman" w:hAnsi="Verdana" w:cstheme="minorHAnsi"/>
                <w:sz w:val="18"/>
                <w:szCs w:val="18"/>
                <w:lang w:val="en-US" w:eastAsia="es-CO"/>
              </w:rPr>
              <w:t>2343900 or Extension 43900 for Ecopetrol employees</w:t>
            </w:r>
          </w:p>
          <w:p w14:paraId="3062D87C" w14:textId="77777777" w:rsidR="00C13FB9" w:rsidRPr="00A1797A" w:rsidRDefault="00C13FB9" w:rsidP="006D2673">
            <w:pPr>
              <w:numPr>
                <w:ilvl w:val="0"/>
                <w:numId w:val="2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Personally: before executives of the aforementioned Management and/or directly with the Vice Presidency of Corporate Compliance or in the Ethics and Compliance Office</w:t>
            </w:r>
          </w:p>
          <w:p w14:paraId="3BDC8859" w14:textId="007AFE57" w:rsidR="00C13FB9" w:rsidRPr="00A1797A" w:rsidRDefault="00C13FB9" w:rsidP="006D2673">
            <w:pPr>
              <w:numPr>
                <w:ilvl w:val="0"/>
                <w:numId w:val="26"/>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All the complaints received through these channels are reviewed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Ethical Affairs Management Procedure, a specific protocol for the review of complaints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principles of the Code of Ethics and Conduct. This ensures the appellants that their identity will be kept confidential, </w:t>
            </w:r>
            <w:r w:rsidR="00720530" w:rsidRPr="00A1797A">
              <w:rPr>
                <w:rFonts w:ascii="Verdana" w:eastAsia="Times New Roman" w:hAnsi="Verdana" w:cstheme="minorHAnsi"/>
                <w:sz w:val="18"/>
                <w:szCs w:val="18"/>
                <w:lang w:val="en-US" w:eastAsia="es-CO"/>
              </w:rPr>
              <w:t>and if necessary their</w:t>
            </w:r>
            <w:r w:rsidRPr="00A1797A">
              <w:rPr>
                <w:rFonts w:ascii="Verdana" w:eastAsia="Times New Roman" w:hAnsi="Verdana" w:cstheme="minorHAnsi"/>
                <w:sz w:val="18"/>
                <w:szCs w:val="18"/>
                <w:lang w:val="en-US" w:eastAsia="es-CO"/>
              </w:rPr>
              <w:t xml:space="preserve"> anonymity</w:t>
            </w:r>
            <w:r w:rsidR="00720530" w:rsidRPr="00A1797A">
              <w:rPr>
                <w:rFonts w:ascii="Verdana" w:eastAsia="Times New Roman" w:hAnsi="Verdana" w:cstheme="minorHAnsi"/>
                <w:sz w:val="18"/>
                <w:szCs w:val="18"/>
                <w:lang w:val="en-US" w:eastAsia="es-CO"/>
              </w:rPr>
              <w:t xml:space="preserve"> will be safeguarded</w:t>
            </w:r>
          </w:p>
          <w:p w14:paraId="4E5B3DC2" w14:textId="77777777" w:rsidR="00720530" w:rsidRPr="00A1797A" w:rsidRDefault="00720530" w:rsidP="006D2673">
            <w:pPr>
              <w:spacing w:after="0" w:line="240" w:lineRule="auto"/>
              <w:ind w:left="720"/>
              <w:jc w:val="both"/>
              <w:rPr>
                <w:rFonts w:ascii="Verdana" w:eastAsia="Times New Roman" w:hAnsi="Verdana" w:cstheme="minorHAnsi"/>
                <w:sz w:val="18"/>
                <w:szCs w:val="18"/>
                <w:lang w:val="en-US" w:eastAsia="es-CO"/>
              </w:rPr>
            </w:pPr>
          </w:p>
          <w:p w14:paraId="16679AB9" w14:textId="275F072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Our corporate complaints hotline has been administered by an international Company since 2013 which employs qualified and specialized personnel to handle complaints. This operator receives complaints </w:t>
            </w:r>
            <w:r w:rsidR="004A66D9" w:rsidRPr="00A1797A">
              <w:rPr>
                <w:rFonts w:ascii="Verdana" w:eastAsia="Times New Roman" w:hAnsi="Verdana" w:cstheme="minorHAnsi"/>
                <w:sz w:val="18"/>
                <w:szCs w:val="18"/>
                <w:lang w:val="en-US" w:eastAsia="es-CO"/>
              </w:rPr>
              <w:t>about</w:t>
            </w:r>
            <w:r w:rsidRPr="00A1797A">
              <w:rPr>
                <w:rFonts w:ascii="Verdana" w:eastAsia="Times New Roman" w:hAnsi="Verdana" w:cstheme="minorHAnsi"/>
                <w:sz w:val="18"/>
                <w:szCs w:val="18"/>
                <w:lang w:val="en-US" w:eastAsia="es-CO"/>
              </w:rPr>
              <w:t xml:space="preserve"> Ecopetrol and </w:t>
            </w:r>
            <w:r w:rsidR="00720530" w:rsidRPr="00A1797A">
              <w:rPr>
                <w:rFonts w:ascii="Verdana" w:eastAsia="Times New Roman" w:hAnsi="Verdana" w:cstheme="minorHAnsi"/>
                <w:sz w:val="18"/>
                <w:szCs w:val="18"/>
                <w:lang w:val="en-US" w:eastAsia="es-CO"/>
              </w:rPr>
              <w:t xml:space="preserve">almost all </w:t>
            </w:r>
            <w:r w:rsidRPr="00A1797A">
              <w:rPr>
                <w:rFonts w:ascii="Verdana" w:eastAsia="Times New Roman" w:hAnsi="Verdana" w:cstheme="minorHAnsi"/>
                <w:sz w:val="18"/>
                <w:szCs w:val="18"/>
                <w:lang w:val="en-US" w:eastAsia="es-CO"/>
              </w:rPr>
              <w:t>the subordinate companies of the Business Group under the same corporate communication channel, in order to ensure governance and control by the Parent Company over the Group’s companies.</w:t>
            </w:r>
          </w:p>
          <w:p w14:paraId="1FA75D4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72B193B3" w14:textId="5335932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It is important to highlight that the corporate hotline receives not only complaints but also petitions, </w:t>
            </w:r>
            <w:r w:rsidR="004A66D9" w:rsidRPr="00A1797A">
              <w:rPr>
                <w:rFonts w:ascii="Verdana" w:eastAsia="Times New Roman" w:hAnsi="Verdana" w:cstheme="minorHAnsi"/>
                <w:sz w:val="18"/>
                <w:szCs w:val="18"/>
                <w:lang w:val="en-US" w:eastAsia="es-CO"/>
              </w:rPr>
              <w:t>i</w:t>
            </w:r>
            <w:r w:rsidRPr="00A1797A">
              <w:rPr>
                <w:rFonts w:ascii="Verdana" w:eastAsia="Times New Roman" w:hAnsi="Verdana" w:cstheme="minorHAnsi"/>
                <w:sz w:val="18"/>
                <w:szCs w:val="18"/>
                <w:lang w:val="en-US" w:eastAsia="es-CO"/>
              </w:rPr>
              <w:t xml:space="preserve">nquiries and suggestions, which are </w:t>
            </w:r>
            <w:r w:rsidR="00720530" w:rsidRPr="00A1797A">
              <w:rPr>
                <w:rFonts w:ascii="Verdana" w:eastAsia="Times New Roman" w:hAnsi="Verdana" w:cstheme="minorHAnsi"/>
                <w:sz w:val="18"/>
                <w:szCs w:val="18"/>
                <w:lang w:val="en-US" w:eastAsia="es-CO"/>
              </w:rPr>
              <w:t>handled</w:t>
            </w:r>
            <w:r w:rsidRPr="00A1797A">
              <w:rPr>
                <w:rFonts w:ascii="Verdana" w:eastAsia="Times New Roman" w:hAnsi="Verdana" w:cstheme="minorHAnsi"/>
                <w:sz w:val="18"/>
                <w:szCs w:val="18"/>
                <w:lang w:val="en-US" w:eastAsia="es-CO"/>
              </w:rPr>
              <w:t xml:space="preserve"> as a</w:t>
            </w:r>
            <w:r w:rsidR="00A05AFD" w:rsidRPr="00A1797A">
              <w:rPr>
                <w:rFonts w:ascii="Verdana" w:eastAsia="Times New Roman" w:hAnsi="Verdana" w:cstheme="minorHAnsi"/>
                <w:sz w:val="18"/>
                <w:szCs w:val="18"/>
                <w:lang w:val="en-US" w:eastAsia="es-CO"/>
              </w:rPr>
              <w:t xml:space="preserve">n advisory </w:t>
            </w:r>
            <w:r w:rsidRPr="00A1797A">
              <w:rPr>
                <w:rFonts w:ascii="Verdana" w:eastAsia="Times New Roman" w:hAnsi="Verdana" w:cstheme="minorHAnsi"/>
                <w:sz w:val="18"/>
                <w:szCs w:val="18"/>
                <w:lang w:val="en-US" w:eastAsia="es-CO"/>
              </w:rPr>
              <w:t xml:space="preserve">preventive mechanism to </w:t>
            </w:r>
            <w:r w:rsidR="00720530" w:rsidRPr="00A1797A">
              <w:rPr>
                <w:rFonts w:ascii="Verdana" w:eastAsia="Times New Roman" w:hAnsi="Verdana" w:cstheme="minorHAnsi"/>
                <w:sz w:val="18"/>
                <w:szCs w:val="18"/>
                <w:lang w:val="en-US" w:eastAsia="es-CO"/>
              </w:rPr>
              <w:t>avoid violations of</w:t>
            </w:r>
            <w:r w:rsidRPr="00A1797A">
              <w:rPr>
                <w:rFonts w:ascii="Verdana" w:eastAsia="Times New Roman" w:hAnsi="Verdana" w:cstheme="minorHAnsi"/>
                <w:sz w:val="18"/>
                <w:szCs w:val="18"/>
                <w:lang w:val="en-US" w:eastAsia="es-CO"/>
              </w:rPr>
              <w:t xml:space="preserve"> the Code of Ethics and Conduct or the norms related to compliance risks.</w:t>
            </w:r>
          </w:p>
          <w:p w14:paraId="217C3B5B" w14:textId="77777777" w:rsidR="00C13FB9" w:rsidRPr="00A1797A" w:rsidRDefault="00C13FB9" w:rsidP="006D2673">
            <w:pPr>
              <w:spacing w:after="0" w:line="240" w:lineRule="auto"/>
              <w:ind w:firstLine="45"/>
              <w:jc w:val="both"/>
              <w:rPr>
                <w:rFonts w:ascii="Verdana" w:eastAsia="Times New Roman" w:hAnsi="Verdana" w:cstheme="minorHAnsi"/>
                <w:sz w:val="18"/>
                <w:szCs w:val="18"/>
                <w:lang w:val="en-US" w:eastAsia="es-CO"/>
              </w:rPr>
            </w:pPr>
          </w:p>
          <w:p w14:paraId="35FDD951" w14:textId="4EAF79E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As far as the information the Board of Directors has on these cases, said collegial body has an Audit and Risk Committee who receives a report every six </w:t>
            </w:r>
            <w:r w:rsidR="00FF0EE1" w:rsidRPr="00A1797A">
              <w:rPr>
                <w:rFonts w:ascii="Verdana" w:eastAsia="Times New Roman" w:hAnsi="Verdana" w:cstheme="minorHAnsi"/>
                <w:sz w:val="18"/>
                <w:szCs w:val="18"/>
                <w:lang w:val="en-US" w:eastAsia="es-CO"/>
              </w:rPr>
              <w:t>months on</w:t>
            </w:r>
            <w:r w:rsidRPr="00A1797A">
              <w:rPr>
                <w:rFonts w:ascii="Verdana" w:eastAsia="Times New Roman" w:hAnsi="Verdana" w:cstheme="minorHAnsi"/>
                <w:sz w:val="18"/>
                <w:szCs w:val="18"/>
                <w:lang w:val="en-US" w:eastAsia="es-CO"/>
              </w:rPr>
              <w:t xml:space="preserve"> all </w:t>
            </w:r>
            <w:r w:rsidR="00720530" w:rsidRPr="00A1797A">
              <w:rPr>
                <w:rFonts w:ascii="Verdana" w:eastAsia="Times New Roman" w:hAnsi="Verdana" w:cstheme="minorHAnsi"/>
                <w:sz w:val="18"/>
                <w:szCs w:val="18"/>
                <w:lang w:val="en-US" w:eastAsia="es-CO"/>
              </w:rPr>
              <w:t>matters</w:t>
            </w:r>
            <w:r w:rsidRPr="00A1797A">
              <w:rPr>
                <w:rFonts w:ascii="Verdana" w:eastAsia="Times New Roman" w:hAnsi="Verdana" w:cstheme="minorHAnsi"/>
                <w:sz w:val="18"/>
                <w:szCs w:val="18"/>
                <w:lang w:val="en-US" w:eastAsia="es-CO"/>
              </w:rPr>
              <w:t xml:space="preserve"> handled by the Corporate Vice Presidency of Compliance. In certain cases, depending on the impact or object of the complaint </w:t>
            </w:r>
            <w:r w:rsidRPr="00A1797A">
              <w:rPr>
                <w:rFonts w:ascii="Verdana" w:eastAsia="Times New Roman" w:hAnsi="Verdana" w:cstheme="minorHAnsi"/>
                <w:sz w:val="18"/>
                <w:szCs w:val="18"/>
                <w:lang w:val="en-US" w:eastAsia="es-CO"/>
              </w:rPr>
              <w:lastRenderedPageBreak/>
              <w:t xml:space="preserve">said Committee will directly handle the issue, adopting the corresponding decisions and measures </w:t>
            </w:r>
            <w:r w:rsidR="004A66D9" w:rsidRPr="00A1797A">
              <w:rPr>
                <w:rFonts w:ascii="Verdana" w:eastAsia="Times New Roman" w:hAnsi="Verdana" w:cstheme="minorHAnsi"/>
                <w:sz w:val="18"/>
                <w:szCs w:val="18"/>
                <w:lang w:val="en-US" w:eastAsia="es-CO"/>
              </w:rPr>
              <w:t>under</w:t>
            </w:r>
            <w:r w:rsidRPr="00A1797A">
              <w:rPr>
                <w:rFonts w:ascii="Verdana" w:eastAsia="Times New Roman" w:hAnsi="Verdana" w:cstheme="minorHAnsi"/>
                <w:sz w:val="18"/>
                <w:szCs w:val="18"/>
                <w:lang w:val="en-US" w:eastAsia="es-CO"/>
              </w:rPr>
              <w:t xml:space="preserve"> the provisions of the Ethical Affairs Management Procedure. </w:t>
            </w:r>
          </w:p>
          <w:p w14:paraId="6686C84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BBEFD93" w14:textId="5AD662C6"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Periodic reports are drafted </w:t>
            </w:r>
            <w:r w:rsidR="00A05AFD" w:rsidRPr="00A1797A">
              <w:rPr>
                <w:rFonts w:ascii="Verdana" w:eastAsia="Times New Roman" w:hAnsi="Verdana" w:cstheme="minorHAnsi"/>
                <w:sz w:val="18"/>
                <w:szCs w:val="18"/>
                <w:lang w:val="en-US" w:eastAsia="es-CO"/>
              </w:rPr>
              <w:t>on the trends in the types of</w:t>
            </w:r>
            <w:r w:rsidRPr="00A1797A">
              <w:rPr>
                <w:rFonts w:ascii="Verdana" w:eastAsia="Times New Roman" w:hAnsi="Verdana" w:cstheme="minorHAnsi"/>
                <w:sz w:val="18"/>
                <w:szCs w:val="18"/>
                <w:lang w:val="en-US" w:eastAsia="es-CO"/>
              </w:rPr>
              <w:t xml:space="preserve"> claims made</w:t>
            </w:r>
            <w:r w:rsidR="00A05AFD"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which are presented quarterly to the Company’s Ethics Committee.</w:t>
            </w:r>
          </w:p>
          <w:p w14:paraId="4912D4C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727ACBF5" w14:textId="2105774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the internal Regulations of the Audit and Risk Committee of the Board of Directors</w:t>
            </w:r>
            <w:r w:rsidR="00A05AFD" w:rsidRPr="00A1797A">
              <w:rPr>
                <w:rFonts w:ascii="Verdana" w:eastAsia="Times New Roman" w:hAnsi="Verdana" w:cstheme="minorHAnsi"/>
                <w:sz w:val="18"/>
                <w:szCs w:val="18"/>
                <w:lang w:val="en-US" w:eastAsia="es-CO"/>
              </w:rPr>
              <w:t xml:space="preserve"> (latest update completed and approved on May 27, 2022</w:t>
            </w:r>
            <w:r w:rsidR="00FF0EE1" w:rsidRPr="00A1797A">
              <w:rPr>
                <w:rFonts w:ascii="Verdana" w:eastAsia="Times New Roman" w:hAnsi="Verdana" w:cstheme="minorHAnsi"/>
                <w:sz w:val="18"/>
                <w:szCs w:val="18"/>
                <w:lang w:val="en-US" w:eastAsia="es-CO"/>
              </w:rPr>
              <w:t>) in</w:t>
            </w:r>
            <w:r w:rsidRPr="00A1797A">
              <w:rPr>
                <w:rFonts w:ascii="Verdana" w:eastAsia="Times New Roman" w:hAnsi="Verdana" w:cstheme="minorHAnsi"/>
                <w:sz w:val="18"/>
                <w:szCs w:val="18"/>
                <w:lang w:val="en-US" w:eastAsia="es-CO"/>
              </w:rPr>
              <w:t xml:space="preserve"> its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10 establishes as duties of the Committee:</w:t>
            </w:r>
          </w:p>
          <w:p w14:paraId="6BEF702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2012570" w14:textId="3F105314" w:rsidR="00720530" w:rsidRPr="00A1797A" w:rsidRDefault="00720530" w:rsidP="006D2673">
            <w:pPr>
              <w:pStyle w:val="Prrafodelista"/>
              <w:numPr>
                <w:ilvl w:val="0"/>
                <w:numId w:val="2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Understand issues related to effective compliance with the codes of Ethics and Good Governance derived from internal or external evaluations, or claims made to the Board of Directors by shareholders and investors, among others,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provisions of the Company's bylaws.</w:t>
            </w:r>
          </w:p>
          <w:p w14:paraId="29BA0EBF" w14:textId="77777777" w:rsidR="00720530" w:rsidRPr="00A1797A" w:rsidRDefault="00720530" w:rsidP="006D2673">
            <w:pPr>
              <w:pStyle w:val="Prrafodelista"/>
              <w:numPr>
                <w:ilvl w:val="0"/>
                <w:numId w:val="2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Understand and monitor the periodic reports submitted by the Corporate Vice President of Compliance, or the office that acts in its stead, regarding allegations of corruption, accounting and financial fraud received by the Company and that impact Ecopetrol's Financial Statements.</w:t>
            </w:r>
          </w:p>
          <w:p w14:paraId="414D45DD" w14:textId="58647935" w:rsidR="00C13FB9" w:rsidRPr="00A1797A" w:rsidRDefault="00720530" w:rsidP="006D2673">
            <w:pPr>
              <w:pStyle w:val="Prrafodelista"/>
              <w:numPr>
                <w:ilvl w:val="0"/>
                <w:numId w:val="2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Supervise the efficiency of the regulatory compliance function and the prevention and control of fraud, corruption, money laundering and financing of terrorism,</w:t>
            </w:r>
            <w:r w:rsidR="00A05AFD" w:rsidRPr="00A1797A">
              <w:rPr>
                <w:rFonts w:ascii="Verdana" w:eastAsia="Times New Roman" w:hAnsi="Verdana" w:cstheme="minorHAnsi"/>
                <w:sz w:val="18"/>
                <w:szCs w:val="18"/>
                <w:lang w:val="en-US" w:eastAsia="es-CO"/>
              </w:rPr>
              <w:t xml:space="preserve"> and the financing of the proliferation of weapons of mass destruction,</w:t>
            </w:r>
            <w:r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through</w:t>
            </w:r>
            <w:r w:rsidRPr="00A1797A">
              <w:rPr>
                <w:rFonts w:ascii="Verdana" w:eastAsia="Times New Roman" w:hAnsi="Verdana" w:cstheme="minorHAnsi"/>
                <w:sz w:val="18"/>
                <w:szCs w:val="18"/>
                <w:lang w:val="en-US" w:eastAsia="es-CO"/>
              </w:rPr>
              <w:t xml:space="preserve"> the semiannual report presented by the Compliance Officer and inform the Board of Directors of the activities carried out</w:t>
            </w:r>
            <w:r w:rsidR="00C13FB9" w:rsidRPr="00A1797A">
              <w:rPr>
                <w:rFonts w:ascii="Verdana" w:eastAsia="Times New Roman" w:hAnsi="Verdana" w:cstheme="minorHAnsi"/>
                <w:sz w:val="18"/>
                <w:szCs w:val="18"/>
                <w:lang w:val="en-US" w:eastAsia="es-CO"/>
              </w:rPr>
              <w:t>.</w:t>
            </w:r>
          </w:p>
          <w:p w14:paraId="1A142398" w14:textId="4BD8C924" w:rsidR="00C13FB9" w:rsidRPr="00A1797A" w:rsidRDefault="00720530" w:rsidP="006D2673">
            <w:pPr>
              <w:pStyle w:val="Prrafodelista"/>
              <w:numPr>
                <w:ilvl w:val="0"/>
                <w:numId w:val="27"/>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Understand and monitor the management of the subordinated companies that comprise the Group, by means of a semi-annual management report containing information on the following matters that may impact the consolidated financial information: (i) internal control model and process; (ii) independence of the Statutory Auditor; (iii) ethical, corruption, accounting and financial fraud complaints; and (iv) risk management system.</w:t>
            </w:r>
          </w:p>
        </w:tc>
      </w:tr>
      <w:tr w:rsidR="00C13FB9" w:rsidRPr="00A1797A" w14:paraId="3C7F4A91" w14:textId="77777777" w:rsidTr="00C13FB9">
        <w:trPr>
          <w:trHeight w:val="223"/>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29473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9D3822" w14:textId="0181F1AA" w:rsidR="00C13FB9" w:rsidRPr="00A1797A" w:rsidRDefault="00C03E61" w:rsidP="006D2673">
            <w:pPr>
              <w:spacing w:after="0" w:line="240" w:lineRule="auto"/>
              <w:jc w:val="both"/>
              <w:rPr>
                <w:rFonts w:ascii="Verdana" w:eastAsia="Times New Roman" w:hAnsi="Verdana" w:cstheme="minorHAnsi"/>
                <w:sz w:val="18"/>
                <w:szCs w:val="18"/>
                <w:lang w:val="en-US" w:eastAsia="es-CO"/>
              </w:rPr>
            </w:pPr>
            <w:r>
              <w:rPr>
                <w:rFonts w:ascii="Verdana" w:eastAsia="Times New Roman" w:hAnsi="Verdana" w:cstheme="minorHAnsi"/>
                <w:sz w:val="18"/>
                <w:szCs w:val="18"/>
                <w:lang w:val="en-US" w:eastAsia="es-CO"/>
              </w:rPr>
              <w:t>07</w:t>
            </w:r>
            <w:r w:rsidR="00C13FB9" w:rsidRPr="00A1797A">
              <w:rPr>
                <w:rFonts w:ascii="Verdana" w:eastAsia="Times New Roman" w:hAnsi="Verdana" w:cstheme="minorHAnsi"/>
                <w:sz w:val="18"/>
                <w:szCs w:val="18"/>
                <w:lang w:val="en-US" w:eastAsia="es-CO"/>
              </w:rPr>
              <w:t>/</w:t>
            </w:r>
            <w:r>
              <w:rPr>
                <w:rFonts w:ascii="Verdana" w:eastAsia="Times New Roman" w:hAnsi="Verdana" w:cstheme="minorHAnsi"/>
                <w:sz w:val="18"/>
                <w:szCs w:val="18"/>
                <w:lang w:val="en-US" w:eastAsia="es-CO"/>
              </w:rPr>
              <w:t>06</w:t>
            </w:r>
            <w:r w:rsidR="00C13FB9" w:rsidRPr="00A1797A">
              <w:rPr>
                <w:rFonts w:ascii="Verdana" w:eastAsia="Times New Roman" w:hAnsi="Verdana" w:cstheme="minorHAnsi"/>
                <w:sz w:val="18"/>
                <w:szCs w:val="18"/>
                <w:lang w:val="en-US" w:eastAsia="es-CO"/>
              </w:rPr>
              <w:t>/20</w:t>
            </w:r>
            <w:r>
              <w:rPr>
                <w:rFonts w:ascii="Verdana" w:eastAsia="Times New Roman" w:hAnsi="Verdana" w:cstheme="minorHAnsi"/>
                <w:sz w:val="18"/>
                <w:szCs w:val="18"/>
                <w:lang w:val="en-US" w:eastAsia="es-CO"/>
              </w:rPr>
              <w:t>07</w:t>
            </w:r>
          </w:p>
        </w:tc>
      </w:tr>
      <w:tr w:rsidR="00C13FB9" w:rsidRPr="00A1797A" w14:paraId="798087B8" w14:textId="77777777" w:rsidTr="00C13FB9">
        <w:trPr>
          <w:trHeight w:val="22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5C6AD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7B0BCD" w14:textId="11DAEFE8" w:rsidR="00C13FB9" w:rsidRPr="00A1797A" w:rsidRDefault="00A05AF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7E89C2D4"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p>
    <w:p w14:paraId="060437F4"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29: Oversight of the Control Architecture</w:t>
      </w:r>
    </w:p>
    <w:p w14:paraId="6AE345B5"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BF62831" w14:textId="77777777" w:rsidR="00C13FB9" w:rsidRPr="00A1797A" w:rsidRDefault="00C13FB9" w:rsidP="006D2673">
      <w:pPr>
        <w:pStyle w:val="Prrafodelista"/>
        <w:numPr>
          <w:ilvl w:val="1"/>
          <w:numId w:val="7"/>
        </w:numPr>
        <w:spacing w:after="0" w:line="240" w:lineRule="auto"/>
        <w:jc w:val="both"/>
        <w:rPr>
          <w:rFonts w:ascii="Verdana" w:hAnsi="Verdana" w:cstheme="minorHAnsi"/>
          <w:b/>
          <w:vanish/>
          <w:sz w:val="18"/>
          <w:szCs w:val="18"/>
          <w:lang w:val="en-US"/>
        </w:rPr>
      </w:pPr>
    </w:p>
    <w:p w14:paraId="1D70A7F6" w14:textId="1CFD13DB" w:rsidR="00C13FB9" w:rsidRPr="007F1EBD"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hAnsi="Verdana" w:cstheme="minorHAnsi"/>
          <w:b/>
          <w:sz w:val="18"/>
          <w:szCs w:val="18"/>
          <w:lang w:val="en-US"/>
        </w:rPr>
        <w:t>In</w:t>
      </w:r>
      <w:r w:rsidRPr="00A1797A">
        <w:rPr>
          <w:rFonts w:ascii="Verdana" w:hAnsi="Verdana" w:cstheme="minorHAnsi"/>
          <w:b/>
          <w:spacing w:val="4"/>
          <w:sz w:val="18"/>
          <w:szCs w:val="18"/>
          <w:lang w:val="en-US"/>
        </w:rPr>
        <w:t xml:space="preserve"> </w:t>
      </w:r>
      <w:r w:rsidRPr="00A1797A">
        <w:rPr>
          <w:rFonts w:ascii="Verdana" w:hAnsi="Verdana" w:cstheme="minorHAnsi"/>
          <w:b/>
          <w:spacing w:val="-1"/>
          <w:sz w:val="18"/>
          <w:szCs w:val="18"/>
          <w:lang w:val="en-US"/>
        </w:rPr>
        <w:t>the</w:t>
      </w:r>
      <w:r w:rsidRPr="00A1797A">
        <w:rPr>
          <w:rFonts w:ascii="Verdana" w:hAnsi="Verdana" w:cstheme="minorHAnsi"/>
          <w:b/>
          <w:spacing w:val="4"/>
          <w:sz w:val="18"/>
          <w:szCs w:val="18"/>
          <w:lang w:val="en-US"/>
        </w:rPr>
        <w:t xml:space="preserve"> </w:t>
      </w:r>
      <w:r w:rsidRPr="00A1797A">
        <w:rPr>
          <w:rFonts w:ascii="Verdana" w:hAnsi="Verdana" w:cstheme="minorHAnsi"/>
          <w:b/>
          <w:spacing w:val="-1"/>
          <w:sz w:val="18"/>
          <w:szCs w:val="18"/>
          <w:lang w:val="en-US"/>
        </w:rPr>
        <w:t>Company,</w:t>
      </w:r>
      <w:r w:rsidRPr="00A1797A">
        <w:rPr>
          <w:rFonts w:ascii="Verdana" w:hAnsi="Verdana" w:cstheme="minorHAnsi"/>
          <w:b/>
          <w:spacing w:val="6"/>
          <w:sz w:val="18"/>
          <w:szCs w:val="18"/>
          <w:lang w:val="en-US"/>
        </w:rPr>
        <w:t xml:space="preserve"> </w:t>
      </w:r>
      <w:r w:rsidRPr="00A1797A">
        <w:rPr>
          <w:rFonts w:ascii="Verdana" w:hAnsi="Verdana" w:cstheme="minorHAnsi"/>
          <w:b/>
          <w:spacing w:val="-1"/>
          <w:sz w:val="18"/>
          <w:szCs w:val="18"/>
          <w:lang w:val="en-US"/>
        </w:rPr>
        <w:t>the</w:t>
      </w:r>
      <w:r w:rsidRPr="00A1797A">
        <w:rPr>
          <w:rFonts w:ascii="Verdana" w:hAnsi="Verdana" w:cstheme="minorHAnsi"/>
          <w:b/>
          <w:spacing w:val="2"/>
          <w:sz w:val="18"/>
          <w:szCs w:val="18"/>
          <w:lang w:val="en-US"/>
        </w:rPr>
        <w:t xml:space="preserve"> </w:t>
      </w:r>
      <w:r w:rsidRPr="00A1797A">
        <w:rPr>
          <w:rFonts w:ascii="Verdana" w:hAnsi="Verdana" w:cstheme="minorHAnsi"/>
          <w:b/>
          <w:spacing w:val="-1"/>
          <w:sz w:val="18"/>
          <w:szCs w:val="18"/>
          <w:lang w:val="en-US"/>
        </w:rPr>
        <w:t>Board</w:t>
      </w:r>
      <w:r w:rsidRPr="00A1797A">
        <w:rPr>
          <w:rFonts w:ascii="Verdana" w:hAnsi="Verdana" w:cstheme="minorHAnsi"/>
          <w:b/>
          <w:spacing w:val="4"/>
          <w:sz w:val="18"/>
          <w:szCs w:val="18"/>
          <w:lang w:val="en-US"/>
        </w:rPr>
        <w:t xml:space="preserve"> </w:t>
      </w:r>
      <w:r w:rsidRPr="00A1797A">
        <w:rPr>
          <w:rFonts w:ascii="Verdana" w:hAnsi="Verdana" w:cstheme="minorHAnsi"/>
          <w:b/>
          <w:spacing w:val="-1"/>
          <w:sz w:val="18"/>
          <w:szCs w:val="18"/>
          <w:lang w:val="en-US"/>
        </w:rPr>
        <w:t>of</w:t>
      </w:r>
      <w:r w:rsidRPr="00A1797A">
        <w:rPr>
          <w:rFonts w:ascii="Verdana" w:hAnsi="Verdana" w:cstheme="minorHAnsi"/>
          <w:b/>
          <w:spacing w:val="4"/>
          <w:sz w:val="18"/>
          <w:szCs w:val="18"/>
          <w:lang w:val="en-US"/>
        </w:rPr>
        <w:t xml:space="preserve"> </w:t>
      </w:r>
      <w:r w:rsidRPr="00A1797A">
        <w:rPr>
          <w:rFonts w:ascii="Verdana" w:hAnsi="Verdana" w:cstheme="minorHAnsi"/>
          <w:b/>
          <w:spacing w:val="-1"/>
          <w:sz w:val="18"/>
          <w:szCs w:val="18"/>
          <w:lang w:val="en-US"/>
        </w:rPr>
        <w:t>Directors</w:t>
      </w:r>
      <w:r w:rsidRPr="00A1797A">
        <w:rPr>
          <w:rFonts w:ascii="Verdana" w:hAnsi="Verdana" w:cstheme="minorHAnsi"/>
          <w:b/>
          <w:spacing w:val="7"/>
          <w:sz w:val="18"/>
          <w:szCs w:val="18"/>
          <w:lang w:val="en-US"/>
        </w:rPr>
        <w:t xml:space="preserve"> </w:t>
      </w:r>
      <w:r w:rsidRPr="00A1797A">
        <w:rPr>
          <w:rFonts w:ascii="Verdana" w:hAnsi="Verdana" w:cstheme="minorHAnsi"/>
          <w:spacing w:val="-1"/>
          <w:sz w:val="18"/>
          <w:szCs w:val="18"/>
          <w:lang w:val="en-US"/>
        </w:rPr>
        <w:t>by</w:t>
      </w:r>
      <w:r w:rsidRPr="00A1797A">
        <w:rPr>
          <w:rFonts w:ascii="Verdana" w:hAnsi="Verdana" w:cstheme="minorHAnsi"/>
          <w:spacing w:val="4"/>
          <w:sz w:val="18"/>
          <w:szCs w:val="18"/>
          <w:lang w:val="en-US"/>
        </w:rPr>
        <w:t xml:space="preserve"> </w:t>
      </w:r>
      <w:r w:rsidRPr="00A1797A">
        <w:rPr>
          <w:rFonts w:ascii="Verdana" w:hAnsi="Verdana" w:cstheme="minorHAnsi"/>
          <w:spacing w:val="-1"/>
          <w:sz w:val="18"/>
          <w:szCs w:val="18"/>
          <w:lang w:val="en-US"/>
        </w:rPr>
        <w:t>way</w:t>
      </w:r>
      <w:r w:rsidRPr="00A1797A">
        <w:rPr>
          <w:rFonts w:ascii="Verdana" w:hAnsi="Verdana" w:cstheme="minorHAnsi"/>
          <w:spacing w:val="5"/>
          <w:sz w:val="18"/>
          <w:szCs w:val="18"/>
          <w:lang w:val="en-US"/>
        </w:rPr>
        <w:t xml:space="preserve"> </w:t>
      </w:r>
      <w:r w:rsidRPr="00A1797A">
        <w:rPr>
          <w:rFonts w:ascii="Verdana" w:hAnsi="Verdana" w:cstheme="minorHAnsi"/>
          <w:sz w:val="18"/>
          <w:szCs w:val="18"/>
          <w:lang w:val="en-US"/>
        </w:rPr>
        <w:t>of</w:t>
      </w:r>
      <w:r w:rsidRPr="00A1797A">
        <w:rPr>
          <w:rFonts w:ascii="Verdana" w:hAnsi="Verdana" w:cstheme="minorHAnsi"/>
          <w:spacing w:val="3"/>
          <w:sz w:val="18"/>
          <w:szCs w:val="18"/>
          <w:lang w:val="en-US"/>
        </w:rPr>
        <w:t xml:space="preserve"> </w:t>
      </w:r>
      <w:r w:rsidRPr="00A1797A">
        <w:rPr>
          <w:rFonts w:ascii="Verdana" w:hAnsi="Verdana" w:cstheme="minorHAnsi"/>
          <w:spacing w:val="-1"/>
          <w:sz w:val="18"/>
          <w:szCs w:val="18"/>
          <w:lang w:val="en-US"/>
        </w:rPr>
        <w:t>the</w:t>
      </w:r>
      <w:r w:rsidRPr="00A1797A">
        <w:rPr>
          <w:rFonts w:ascii="Verdana" w:hAnsi="Verdana" w:cstheme="minorHAnsi"/>
          <w:spacing w:val="6"/>
          <w:sz w:val="18"/>
          <w:szCs w:val="18"/>
          <w:lang w:val="en-US"/>
        </w:rPr>
        <w:t xml:space="preserve"> </w:t>
      </w:r>
      <w:r w:rsidRPr="00A1797A">
        <w:rPr>
          <w:rFonts w:ascii="Verdana" w:hAnsi="Verdana" w:cstheme="minorHAnsi"/>
          <w:spacing w:val="-1"/>
          <w:sz w:val="18"/>
          <w:szCs w:val="18"/>
          <w:lang w:val="en-US"/>
        </w:rPr>
        <w:t>Audit</w:t>
      </w:r>
      <w:r w:rsidRPr="00A1797A">
        <w:rPr>
          <w:rFonts w:ascii="Verdana" w:hAnsi="Verdana" w:cstheme="minorHAnsi"/>
          <w:spacing w:val="5"/>
          <w:sz w:val="18"/>
          <w:szCs w:val="18"/>
          <w:lang w:val="en-US"/>
        </w:rPr>
        <w:t xml:space="preserve"> </w:t>
      </w:r>
      <w:r w:rsidRPr="00A1797A">
        <w:rPr>
          <w:rFonts w:ascii="Verdana" w:hAnsi="Verdana" w:cstheme="minorHAnsi"/>
          <w:spacing w:val="-1"/>
          <w:sz w:val="18"/>
          <w:szCs w:val="18"/>
          <w:lang w:val="en-US"/>
        </w:rPr>
        <w:t>Committee</w:t>
      </w:r>
      <w:r w:rsidRPr="00A1797A">
        <w:rPr>
          <w:rFonts w:ascii="Verdana" w:hAnsi="Verdana" w:cstheme="minorHAnsi"/>
          <w:spacing w:val="5"/>
          <w:sz w:val="18"/>
          <w:szCs w:val="18"/>
          <w:lang w:val="en-US"/>
        </w:rPr>
        <w:t xml:space="preserve"> </w:t>
      </w:r>
      <w:r w:rsidRPr="00A1797A">
        <w:rPr>
          <w:rFonts w:ascii="Verdana" w:hAnsi="Verdana" w:cstheme="minorHAnsi"/>
          <w:b/>
          <w:bCs/>
          <w:sz w:val="18"/>
          <w:szCs w:val="18"/>
          <w:lang w:val="en-US"/>
        </w:rPr>
        <w:t>is</w:t>
      </w:r>
      <w:r w:rsidRPr="00A1797A">
        <w:rPr>
          <w:rFonts w:ascii="Verdana" w:hAnsi="Verdana" w:cstheme="minorHAnsi"/>
          <w:b/>
          <w:bCs/>
          <w:spacing w:val="4"/>
          <w:sz w:val="18"/>
          <w:szCs w:val="18"/>
          <w:lang w:val="en-US"/>
        </w:rPr>
        <w:t xml:space="preserve"> </w:t>
      </w:r>
      <w:r w:rsidRPr="00A1797A">
        <w:rPr>
          <w:rFonts w:ascii="Verdana" w:hAnsi="Verdana" w:cstheme="minorHAnsi"/>
          <w:b/>
          <w:bCs/>
          <w:spacing w:val="-1"/>
          <w:sz w:val="18"/>
          <w:szCs w:val="18"/>
          <w:lang w:val="en-US"/>
        </w:rPr>
        <w:t>responsible</w:t>
      </w:r>
      <w:r w:rsidRPr="00A1797A">
        <w:rPr>
          <w:rFonts w:ascii="Verdana" w:hAnsi="Verdana" w:cstheme="minorHAnsi"/>
          <w:b/>
          <w:bCs/>
          <w:spacing w:val="6"/>
          <w:sz w:val="18"/>
          <w:szCs w:val="18"/>
          <w:lang w:val="en-US"/>
        </w:rPr>
        <w:t xml:space="preserve"> </w:t>
      </w:r>
      <w:r w:rsidRPr="00A1797A">
        <w:rPr>
          <w:rFonts w:ascii="Verdana" w:hAnsi="Verdana" w:cstheme="minorHAnsi"/>
          <w:b/>
          <w:bCs/>
          <w:spacing w:val="-1"/>
          <w:sz w:val="18"/>
          <w:szCs w:val="18"/>
          <w:lang w:val="en-US"/>
        </w:rPr>
        <w:t>for</w:t>
      </w:r>
      <w:r w:rsidRPr="00A1797A">
        <w:rPr>
          <w:rFonts w:ascii="Verdana" w:hAnsi="Verdana" w:cstheme="minorHAnsi"/>
          <w:b/>
          <w:bCs/>
          <w:spacing w:val="33"/>
          <w:sz w:val="18"/>
          <w:szCs w:val="18"/>
          <w:lang w:val="en-US"/>
        </w:rPr>
        <w:t xml:space="preserve"> </w:t>
      </w:r>
      <w:r w:rsidRPr="00A1797A">
        <w:rPr>
          <w:rFonts w:ascii="Verdana" w:hAnsi="Verdana" w:cstheme="minorHAnsi"/>
          <w:b/>
          <w:bCs/>
          <w:spacing w:val="-1"/>
          <w:sz w:val="18"/>
          <w:szCs w:val="18"/>
          <w:lang w:val="en-US"/>
        </w:rPr>
        <w:t>monitoring the</w:t>
      </w:r>
      <w:r w:rsidRPr="00A1797A">
        <w:rPr>
          <w:rFonts w:ascii="Verdana" w:hAnsi="Verdana" w:cstheme="minorHAnsi"/>
          <w:b/>
          <w:bCs/>
          <w:spacing w:val="-2"/>
          <w:sz w:val="18"/>
          <w:szCs w:val="18"/>
          <w:lang w:val="en-US"/>
        </w:rPr>
        <w:t xml:space="preserve"> </w:t>
      </w:r>
      <w:r w:rsidRPr="00A1797A">
        <w:rPr>
          <w:rFonts w:ascii="Verdana" w:hAnsi="Verdana" w:cstheme="minorHAnsi"/>
          <w:b/>
          <w:bCs/>
          <w:spacing w:val="-1"/>
          <w:sz w:val="18"/>
          <w:szCs w:val="18"/>
          <w:lang w:val="en-US"/>
        </w:rPr>
        <w:t xml:space="preserve">effectiveness </w:t>
      </w:r>
      <w:r w:rsidRPr="00A1797A">
        <w:rPr>
          <w:rFonts w:ascii="Verdana" w:hAnsi="Verdana" w:cstheme="minorHAnsi"/>
          <w:b/>
          <w:bCs/>
          <w:sz w:val="18"/>
          <w:szCs w:val="18"/>
          <w:lang w:val="en-US"/>
        </w:rPr>
        <w:t>of</w:t>
      </w:r>
      <w:r w:rsidRPr="00A1797A">
        <w:rPr>
          <w:rFonts w:ascii="Verdana" w:hAnsi="Verdana" w:cstheme="minorHAnsi"/>
          <w:b/>
          <w:bCs/>
          <w:spacing w:val="-2"/>
          <w:sz w:val="18"/>
          <w:szCs w:val="18"/>
          <w:lang w:val="en-US"/>
        </w:rPr>
        <w:t xml:space="preserve"> </w:t>
      </w:r>
      <w:r w:rsidRPr="00A1797A">
        <w:rPr>
          <w:rFonts w:ascii="Verdana" w:hAnsi="Verdana" w:cstheme="minorHAnsi"/>
          <w:b/>
          <w:bCs/>
          <w:spacing w:val="-1"/>
          <w:sz w:val="18"/>
          <w:szCs w:val="18"/>
          <w:lang w:val="en-US"/>
        </w:rPr>
        <w:t>the</w:t>
      </w:r>
      <w:r w:rsidRPr="00A1797A">
        <w:rPr>
          <w:rFonts w:ascii="Verdana" w:hAnsi="Verdana" w:cstheme="minorHAnsi"/>
          <w:b/>
          <w:bCs/>
          <w:sz w:val="18"/>
          <w:szCs w:val="18"/>
          <w:lang w:val="en-US"/>
        </w:rPr>
        <w:t xml:space="preserve"> </w:t>
      </w:r>
      <w:r w:rsidRPr="00A1797A">
        <w:rPr>
          <w:rFonts w:ascii="Verdana" w:hAnsi="Verdana" w:cstheme="minorHAnsi"/>
          <w:b/>
          <w:bCs/>
          <w:spacing w:val="-1"/>
          <w:sz w:val="18"/>
          <w:szCs w:val="18"/>
          <w:lang w:val="en-US"/>
        </w:rPr>
        <w:t>different</w:t>
      </w:r>
      <w:r w:rsidRPr="00A1797A">
        <w:rPr>
          <w:rFonts w:ascii="Verdana" w:hAnsi="Verdana" w:cstheme="minorHAnsi"/>
          <w:b/>
          <w:bCs/>
          <w:spacing w:val="-3"/>
          <w:sz w:val="18"/>
          <w:szCs w:val="18"/>
          <w:lang w:val="en-US"/>
        </w:rPr>
        <w:t xml:space="preserve"> </w:t>
      </w:r>
      <w:r w:rsidRPr="00A1797A">
        <w:rPr>
          <w:rFonts w:ascii="Verdana" w:hAnsi="Verdana" w:cstheme="minorHAnsi"/>
          <w:b/>
          <w:bCs/>
          <w:spacing w:val="-1"/>
          <w:sz w:val="18"/>
          <w:szCs w:val="18"/>
          <w:lang w:val="en-US"/>
        </w:rPr>
        <w:t>components</w:t>
      </w:r>
      <w:r w:rsidRPr="00A1797A">
        <w:rPr>
          <w:rFonts w:ascii="Verdana" w:hAnsi="Verdana" w:cstheme="minorHAnsi"/>
          <w:b/>
          <w:bCs/>
          <w:spacing w:val="-3"/>
          <w:sz w:val="18"/>
          <w:szCs w:val="18"/>
          <w:lang w:val="en-US"/>
        </w:rPr>
        <w:t xml:space="preserve"> </w:t>
      </w:r>
      <w:r w:rsidRPr="00A1797A">
        <w:rPr>
          <w:rFonts w:ascii="Verdana" w:hAnsi="Verdana" w:cstheme="minorHAnsi"/>
          <w:b/>
          <w:bCs/>
          <w:sz w:val="18"/>
          <w:szCs w:val="18"/>
          <w:lang w:val="en-US"/>
        </w:rPr>
        <w:t xml:space="preserve">of </w:t>
      </w:r>
      <w:r w:rsidRPr="00A1797A">
        <w:rPr>
          <w:rFonts w:ascii="Verdana" w:hAnsi="Verdana" w:cstheme="minorHAnsi"/>
          <w:b/>
          <w:bCs/>
          <w:spacing w:val="-1"/>
          <w:sz w:val="18"/>
          <w:szCs w:val="18"/>
          <w:lang w:val="en-US"/>
        </w:rPr>
        <w:t>the</w:t>
      </w:r>
      <w:r w:rsidRPr="00A1797A">
        <w:rPr>
          <w:rFonts w:ascii="Verdana" w:hAnsi="Verdana" w:cstheme="minorHAnsi"/>
          <w:b/>
          <w:bCs/>
          <w:spacing w:val="1"/>
          <w:sz w:val="18"/>
          <w:szCs w:val="18"/>
          <w:lang w:val="en-US"/>
        </w:rPr>
        <w:t xml:space="preserve"> </w:t>
      </w:r>
      <w:r w:rsidRPr="00A1797A">
        <w:rPr>
          <w:rFonts w:ascii="Verdana" w:hAnsi="Verdana" w:cstheme="minorHAnsi"/>
          <w:b/>
          <w:bCs/>
          <w:spacing w:val="-1"/>
          <w:sz w:val="18"/>
          <w:szCs w:val="18"/>
          <w:lang w:val="en-US"/>
        </w:rPr>
        <w:t>Control</w:t>
      </w:r>
      <w:r w:rsidRPr="00A1797A">
        <w:rPr>
          <w:rFonts w:ascii="Verdana" w:hAnsi="Verdana" w:cstheme="minorHAnsi"/>
          <w:b/>
          <w:bCs/>
          <w:spacing w:val="-3"/>
          <w:sz w:val="18"/>
          <w:szCs w:val="18"/>
          <w:lang w:val="en-US"/>
        </w:rPr>
        <w:t xml:space="preserve"> </w:t>
      </w:r>
      <w:r w:rsidRPr="00A1797A">
        <w:rPr>
          <w:rFonts w:ascii="Verdana" w:hAnsi="Verdana" w:cstheme="minorHAnsi"/>
          <w:b/>
          <w:bCs/>
          <w:spacing w:val="-1"/>
          <w:sz w:val="18"/>
          <w:szCs w:val="18"/>
          <w:lang w:val="en-US"/>
        </w:rPr>
        <w:t>Architecture</w:t>
      </w:r>
      <w:r w:rsidRPr="00A1797A">
        <w:rPr>
          <w:rFonts w:ascii="Verdana" w:hAnsi="Verdana" w:cstheme="minorHAnsi"/>
          <w:spacing w:val="-1"/>
          <w:sz w:val="18"/>
          <w:szCs w:val="18"/>
          <w:lang w:val="en-US"/>
        </w:rPr>
        <w:t>.</w:t>
      </w:r>
    </w:p>
    <w:p w14:paraId="05E838C6" w14:textId="77777777" w:rsidR="00C13FB9" w:rsidRPr="00A1797A" w:rsidRDefault="00C13FB9" w:rsidP="006D2673">
      <w:pPr>
        <w:spacing w:after="0" w:line="240" w:lineRule="auto"/>
        <w:jc w:val="both"/>
        <w:rPr>
          <w:rFonts w:ascii="Verdana" w:eastAsia="Times New Roman" w:hAnsi="Verdana" w:cstheme="minorHAnsi"/>
          <w:b/>
          <w:bCs/>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7"/>
        <w:gridCol w:w="29"/>
        <w:gridCol w:w="394"/>
        <w:gridCol w:w="529"/>
        <w:gridCol w:w="46"/>
        <w:gridCol w:w="396"/>
        <w:gridCol w:w="773"/>
        <w:gridCol w:w="135"/>
        <w:gridCol w:w="396"/>
      </w:tblGrid>
      <w:tr w:rsidR="00C13FB9" w:rsidRPr="00A1797A" w14:paraId="15144373" w14:textId="77777777" w:rsidTr="00C13FB9">
        <w:trPr>
          <w:trHeight w:val="315"/>
          <w:jc w:val="center"/>
        </w:trPr>
        <w:tc>
          <w:tcPr>
            <w:tcW w:w="5544" w:type="dxa"/>
            <w:gridSpan w:val="3"/>
            <w:tcMar>
              <w:top w:w="0" w:type="dxa"/>
              <w:left w:w="70" w:type="dxa"/>
              <w:bottom w:w="0" w:type="dxa"/>
              <w:right w:w="70" w:type="dxa"/>
            </w:tcMar>
            <w:vAlign w:val="bottom"/>
            <w:hideMark/>
          </w:tcPr>
          <w:p w14:paraId="38D6C47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29.1 Implemented measure</w:t>
            </w:r>
          </w:p>
        </w:tc>
        <w:tc>
          <w:tcPr>
            <w:tcW w:w="751" w:type="dxa"/>
            <w:gridSpan w:val="2"/>
            <w:tcMar>
              <w:top w:w="0" w:type="dxa"/>
              <w:left w:w="70" w:type="dxa"/>
              <w:bottom w:w="0" w:type="dxa"/>
              <w:right w:w="70" w:type="dxa"/>
            </w:tcMar>
            <w:vAlign w:val="center"/>
            <w:hideMark/>
          </w:tcPr>
          <w:p w14:paraId="223B0BF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E464E8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A3E93E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DBD44C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1059A1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EF4EC2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0AE736B" w14:textId="77777777" w:rsidTr="00C13FB9">
        <w:trPr>
          <w:trHeight w:val="223"/>
          <w:jc w:val="center"/>
        </w:trPr>
        <w:tc>
          <w:tcPr>
            <w:tcW w:w="4256" w:type="dxa"/>
            <w:tcMar>
              <w:top w:w="0" w:type="dxa"/>
              <w:left w:w="70" w:type="dxa"/>
              <w:bottom w:w="0" w:type="dxa"/>
              <w:right w:w="70" w:type="dxa"/>
            </w:tcMar>
            <w:vAlign w:val="bottom"/>
            <w:hideMark/>
          </w:tcPr>
          <w:p w14:paraId="456C5DE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695C546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61F68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Mar>
              <w:top w:w="0" w:type="dxa"/>
              <w:left w:w="70" w:type="dxa"/>
              <w:bottom w:w="0" w:type="dxa"/>
              <w:right w:w="70" w:type="dxa"/>
            </w:tcMar>
            <w:vAlign w:val="bottom"/>
            <w:hideMark/>
          </w:tcPr>
          <w:p w14:paraId="4DF362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0D27A95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599519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Mar>
              <w:top w:w="0" w:type="dxa"/>
              <w:left w:w="70" w:type="dxa"/>
              <w:bottom w:w="0" w:type="dxa"/>
              <w:right w:w="70" w:type="dxa"/>
            </w:tcMar>
            <w:vAlign w:val="bottom"/>
            <w:hideMark/>
          </w:tcPr>
          <w:p w14:paraId="25DCE56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Mar>
              <w:top w:w="0" w:type="dxa"/>
              <w:left w:w="70" w:type="dxa"/>
              <w:bottom w:w="0" w:type="dxa"/>
              <w:right w:w="70" w:type="dxa"/>
            </w:tcMar>
            <w:vAlign w:val="bottom"/>
            <w:hideMark/>
          </w:tcPr>
          <w:p w14:paraId="2659737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545ED4B" w14:textId="77777777" w:rsidTr="00C13FB9">
        <w:trPr>
          <w:trHeight w:val="213"/>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F8EA0A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2DB5AC7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2DA51E0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327CD39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2" w:type="dxa"/>
            <w:gridSpan w:val="2"/>
            <w:tcBorders>
              <w:top w:val="single" w:sz="8" w:space="0" w:color="000000"/>
            </w:tcBorders>
            <w:tcMar>
              <w:top w:w="0" w:type="dxa"/>
              <w:left w:w="70" w:type="dxa"/>
              <w:bottom w:w="0" w:type="dxa"/>
              <w:right w:w="70" w:type="dxa"/>
            </w:tcMar>
            <w:vAlign w:val="bottom"/>
            <w:hideMark/>
          </w:tcPr>
          <w:p w14:paraId="79CF4A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06F1AD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164A86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3"/>
            <w:tcBorders>
              <w:top w:val="single" w:sz="8" w:space="0" w:color="000000"/>
            </w:tcBorders>
            <w:tcMar>
              <w:top w:w="0" w:type="dxa"/>
              <w:left w:w="70" w:type="dxa"/>
              <w:bottom w:w="0" w:type="dxa"/>
              <w:right w:w="70" w:type="dxa"/>
            </w:tcMar>
            <w:vAlign w:val="bottom"/>
            <w:hideMark/>
          </w:tcPr>
          <w:p w14:paraId="6D9D67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1" w:type="dxa"/>
            <w:gridSpan w:val="2"/>
            <w:tcBorders>
              <w:top w:val="single" w:sz="8" w:space="0" w:color="000000"/>
              <w:right w:val="single" w:sz="8" w:space="0" w:color="000000"/>
            </w:tcBorders>
            <w:tcMar>
              <w:top w:w="0" w:type="dxa"/>
              <w:left w:w="70" w:type="dxa"/>
              <w:bottom w:w="0" w:type="dxa"/>
              <w:right w:w="70" w:type="dxa"/>
            </w:tcMar>
            <w:vAlign w:val="bottom"/>
            <w:hideMark/>
          </w:tcPr>
          <w:p w14:paraId="4A98DC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3B1125AE" w14:textId="77777777" w:rsidTr="00C13FB9">
        <w:trPr>
          <w:trHeight w:val="1041"/>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6AD4DFB" w14:textId="701A878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Regulations of the Audit and Risk Committee of the Board of Directors</w:t>
            </w:r>
            <w:r w:rsidR="00A05AFD" w:rsidRPr="00A1797A">
              <w:rPr>
                <w:rFonts w:ascii="Verdana" w:eastAsia="Times New Roman" w:hAnsi="Verdana" w:cstheme="minorHAnsi"/>
                <w:sz w:val="18"/>
                <w:szCs w:val="18"/>
                <w:lang w:val="en-US" w:eastAsia="es-CO"/>
              </w:rPr>
              <w:t xml:space="preserve"> (latest update completed and approved on May 27, 2022) </w:t>
            </w:r>
            <w:r w:rsidRPr="00A1797A">
              <w:rPr>
                <w:rFonts w:ascii="Verdana" w:eastAsia="Times New Roman" w:hAnsi="Verdana" w:cstheme="minorHAnsi"/>
                <w:sz w:val="18"/>
                <w:szCs w:val="18"/>
                <w:lang w:val="en-US" w:eastAsia="es-CO"/>
              </w:rPr>
              <w:t>establish it is a body to assist the administration performed by the Board of Directors; it is the highest control body in charge of the oversight of the administration and effectiveness of Ecopetrol's Internal Control System of the Ecopetrol Group.</w:t>
            </w:r>
          </w:p>
          <w:p w14:paraId="01957A1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E789685" w14:textId="0F6560D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Committee is knowledgeable about and analyzes, within the framework of its duties and beforehand, the issues that will be considered by the Board of Directors and</w:t>
            </w:r>
            <w:proofErr w:type="gramStart"/>
            <w:r w:rsidRPr="00A1797A">
              <w:rPr>
                <w:rFonts w:ascii="Verdana" w:eastAsia="Times New Roman" w:hAnsi="Verdana" w:cstheme="minorHAnsi"/>
                <w:sz w:val="18"/>
                <w:szCs w:val="18"/>
                <w:lang w:val="en-US" w:eastAsia="es-CO"/>
              </w:rPr>
              <w:t>, as the case may be, provide</w:t>
            </w:r>
            <w:proofErr w:type="gramEnd"/>
            <w:r w:rsidRPr="00A1797A">
              <w:rPr>
                <w:rFonts w:ascii="Verdana" w:eastAsia="Times New Roman" w:hAnsi="Verdana" w:cstheme="minorHAnsi"/>
                <w:sz w:val="18"/>
                <w:szCs w:val="18"/>
                <w:lang w:val="en-US" w:eastAsia="es-CO"/>
              </w:rPr>
              <w:t xml:space="preserve"> its recommendations so that the latter may adopt the corresponding applicable determinations</w:t>
            </w:r>
            <w:r w:rsidR="004E0B6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Likewise, it will supervise compliance with the internal audit program, and that the preparation, presentation and disclosure of financial information compl</w:t>
            </w:r>
            <w:r w:rsidR="004A66D9" w:rsidRPr="00A1797A">
              <w:rPr>
                <w:rFonts w:ascii="Verdana" w:eastAsia="Times New Roman" w:hAnsi="Verdana" w:cstheme="minorHAnsi"/>
                <w:sz w:val="18"/>
                <w:szCs w:val="18"/>
                <w:lang w:val="en-US" w:eastAsia="es-CO"/>
              </w:rPr>
              <w:t>y</w:t>
            </w:r>
            <w:r w:rsidRPr="00A1797A">
              <w:rPr>
                <w:rFonts w:ascii="Verdana" w:eastAsia="Times New Roman" w:hAnsi="Verdana" w:cstheme="minorHAnsi"/>
                <w:sz w:val="18"/>
                <w:szCs w:val="18"/>
                <w:lang w:val="en-US" w:eastAsia="es-CO"/>
              </w:rPr>
              <w:t xml:space="preserve"> with the legal provisions, making the appropriate determinations. This Committee assists the Board of Directors in its supervision of the Internal Control System.</w:t>
            </w:r>
          </w:p>
          <w:p w14:paraId="53335CE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7481225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Its duties include the following:</w:t>
            </w:r>
          </w:p>
          <w:p w14:paraId="190FB5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70A87F50" w14:textId="03EA6FCD" w:rsidR="00720530" w:rsidRPr="00A1797A" w:rsidRDefault="00720530" w:rsidP="006D2673">
            <w:pPr>
              <w:pStyle w:val="Prrafodelista"/>
              <w:numPr>
                <w:ilvl w:val="0"/>
                <w:numId w:val="24"/>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Recommend that the Board of Directors approve the guidelines, policies, principles, </w:t>
            </w:r>
            <w:proofErr w:type="gramStart"/>
            <w:r w:rsidRPr="00A1797A">
              <w:rPr>
                <w:rFonts w:ascii="Verdana" w:eastAsia="Times New Roman" w:hAnsi="Verdana" w:cstheme="minorHAnsi"/>
                <w:sz w:val="18"/>
                <w:szCs w:val="18"/>
                <w:lang w:val="en-US" w:eastAsia="es-CO"/>
              </w:rPr>
              <w:t>models</w:t>
            </w:r>
            <w:proofErr w:type="gramEnd"/>
            <w:r w:rsidRPr="00A1797A">
              <w:rPr>
                <w:rFonts w:ascii="Verdana" w:eastAsia="Times New Roman" w:hAnsi="Verdana" w:cstheme="minorHAnsi"/>
                <w:sz w:val="18"/>
                <w:szCs w:val="18"/>
                <w:lang w:val="en-US" w:eastAsia="es-CO"/>
              </w:rPr>
              <w:t xml:space="preserve"> and methodologies to be applied in internal control, matters verify the implementation of its structure, </w:t>
            </w:r>
            <w:r w:rsidR="004A66D9" w:rsidRPr="00A1797A">
              <w:rPr>
                <w:rFonts w:ascii="Verdana" w:eastAsia="Times New Roman" w:hAnsi="Verdana" w:cstheme="minorHAnsi"/>
                <w:sz w:val="18"/>
                <w:szCs w:val="18"/>
                <w:lang w:val="en-US" w:eastAsia="es-CO"/>
              </w:rPr>
              <w:t>under</w:t>
            </w:r>
            <w:r w:rsidRPr="00A1797A">
              <w:rPr>
                <w:rFonts w:ascii="Verdana" w:eastAsia="Times New Roman" w:hAnsi="Verdana" w:cstheme="minorHAnsi"/>
                <w:sz w:val="18"/>
                <w:szCs w:val="18"/>
                <w:lang w:val="en-US" w:eastAsia="es-CO"/>
              </w:rPr>
              <w:t xml:space="preserve"> the COSO model and the adequate adoption of financial reporting procedures. Furthermore, to follow up on the correct operation of the Internal Control System.</w:t>
            </w:r>
          </w:p>
          <w:p w14:paraId="77A53A48" w14:textId="77777777" w:rsidR="00720530" w:rsidRPr="00A1797A" w:rsidRDefault="00720530" w:rsidP="006D2673">
            <w:pPr>
              <w:pStyle w:val="Prrafodelista"/>
              <w:numPr>
                <w:ilvl w:val="0"/>
                <w:numId w:val="24"/>
              </w:numPr>
              <w:spacing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Verify the implementation of the Risk Management System, which must include the identification, assessment, treatment and monitoring of Company risks, their materialization and the respective analysis on the impacts of the potential materialization thereof.</w:t>
            </w:r>
          </w:p>
          <w:p w14:paraId="3BF82E33" w14:textId="61EED831" w:rsidR="00C13FB9" w:rsidRPr="00A1797A" w:rsidRDefault="00720530" w:rsidP="006D2673">
            <w:pPr>
              <w:pStyle w:val="Prrafodelista"/>
              <w:numPr>
                <w:ilvl w:val="0"/>
                <w:numId w:val="24"/>
              </w:numPr>
              <w:spacing w:after="0" w:line="240" w:lineRule="auto"/>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Understand and monitor the management of the subordinated companies that comprise the Group, </w:t>
            </w:r>
            <w:r w:rsidR="004A66D9" w:rsidRPr="00A1797A">
              <w:rPr>
                <w:rFonts w:ascii="Verdana" w:eastAsia="Times New Roman" w:hAnsi="Verdana" w:cstheme="minorHAnsi"/>
                <w:sz w:val="18"/>
                <w:szCs w:val="18"/>
                <w:lang w:val="en-US" w:eastAsia="es-CO"/>
              </w:rPr>
              <w:t>through</w:t>
            </w:r>
            <w:r w:rsidRPr="00A1797A">
              <w:rPr>
                <w:rFonts w:ascii="Verdana" w:eastAsia="Times New Roman" w:hAnsi="Verdana" w:cstheme="minorHAnsi"/>
                <w:sz w:val="18"/>
                <w:szCs w:val="18"/>
                <w:lang w:val="en-US" w:eastAsia="es-CO"/>
              </w:rPr>
              <w:t xml:space="preserve"> a semi-annual management report containing information on the following matters that may impact the consolidated financial information: (i) internal control model and process; (ii) independence of the Statutory Auditor; (iii) ethical, corruption, accounting and financial fraud complaints; and (iv) risk management system.</w:t>
            </w:r>
          </w:p>
        </w:tc>
      </w:tr>
      <w:tr w:rsidR="00C13FB9" w:rsidRPr="00A1797A" w14:paraId="797949B1" w14:textId="77777777" w:rsidTr="00C13FB9">
        <w:trPr>
          <w:trHeight w:val="223"/>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DF652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38FE1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4C034706" w14:textId="77777777" w:rsidTr="00C13FB9">
        <w:trPr>
          <w:trHeight w:val="223"/>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0CFD1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573E71" w14:textId="7120C911" w:rsidR="00C13FB9" w:rsidRPr="00A1797A" w:rsidRDefault="00A05AF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1CC25CD" w14:textId="77777777" w:rsidR="00C03E61" w:rsidRPr="006C099B" w:rsidRDefault="00C03E61" w:rsidP="006C099B">
      <w:pPr>
        <w:pStyle w:val="Prrafodelista"/>
        <w:widowControl w:val="0"/>
        <w:tabs>
          <w:tab w:val="left" w:pos="822"/>
        </w:tabs>
        <w:spacing w:after="0" w:line="240" w:lineRule="auto"/>
        <w:ind w:left="0" w:right="115"/>
        <w:jc w:val="both"/>
        <w:rPr>
          <w:rFonts w:ascii="Verdana" w:eastAsia="Calibri" w:hAnsi="Verdana" w:cstheme="minorHAnsi"/>
          <w:sz w:val="18"/>
          <w:szCs w:val="18"/>
          <w:lang w:val="en-US"/>
        </w:rPr>
      </w:pPr>
    </w:p>
    <w:p w14:paraId="014B9CDF" w14:textId="36DAC91D" w:rsidR="00AA01B2" w:rsidRPr="00DB1C5B" w:rsidRDefault="00C13FB9" w:rsidP="00DB6E32">
      <w:pPr>
        <w:pStyle w:val="Prrafodelista"/>
        <w:widowControl w:val="0"/>
        <w:numPr>
          <w:ilvl w:val="2"/>
          <w:numId w:val="7"/>
        </w:numPr>
        <w:tabs>
          <w:tab w:val="left" w:pos="822"/>
        </w:tabs>
        <w:spacing w:after="0" w:line="240" w:lineRule="auto"/>
        <w:ind w:right="115"/>
        <w:jc w:val="both"/>
        <w:rPr>
          <w:rFonts w:ascii="Verdana" w:eastAsia="Calibri" w:hAnsi="Verdana" w:cstheme="minorHAnsi"/>
          <w:sz w:val="18"/>
          <w:szCs w:val="18"/>
          <w:lang w:val="en-US"/>
        </w:rPr>
      </w:pPr>
      <w:r w:rsidRPr="00DB1C5B">
        <w:rPr>
          <w:rFonts w:ascii="Verdana" w:eastAsia="Times New Roman" w:hAnsi="Verdana" w:cstheme="minorHAnsi"/>
          <w:color w:val="000000"/>
          <w:sz w:val="18"/>
          <w:szCs w:val="18"/>
          <w:lang w:val="en-US" w:eastAsia="es-CO"/>
        </w:rPr>
        <w:t xml:space="preserve">In </w:t>
      </w:r>
      <w:r w:rsidRPr="00DB1C5B">
        <w:rPr>
          <w:rFonts w:ascii="Verdana" w:hAnsi="Verdana" w:cstheme="minorHAnsi"/>
          <w:sz w:val="18"/>
          <w:szCs w:val="18"/>
          <w:lang w:val="en-US"/>
        </w:rPr>
        <w:t>the</w:t>
      </w:r>
      <w:r w:rsidRPr="00DB1C5B">
        <w:rPr>
          <w:rFonts w:ascii="Verdana" w:hAnsi="Verdana" w:cstheme="minorHAnsi"/>
          <w:spacing w:val="3"/>
          <w:sz w:val="18"/>
          <w:szCs w:val="18"/>
          <w:lang w:val="en-US"/>
        </w:rPr>
        <w:t xml:space="preserve"> </w:t>
      </w:r>
      <w:r w:rsidRPr="00DB1C5B">
        <w:rPr>
          <w:rFonts w:ascii="Verdana" w:hAnsi="Verdana" w:cstheme="minorHAnsi"/>
          <w:spacing w:val="-1"/>
          <w:sz w:val="18"/>
          <w:szCs w:val="18"/>
          <w:lang w:val="en-US"/>
        </w:rPr>
        <w:t>Company,</w:t>
      </w:r>
      <w:r w:rsidRPr="00DB1C5B">
        <w:rPr>
          <w:rFonts w:ascii="Verdana" w:hAnsi="Verdana" w:cstheme="minorHAnsi"/>
          <w:spacing w:val="5"/>
          <w:sz w:val="18"/>
          <w:szCs w:val="18"/>
          <w:lang w:val="en-US"/>
        </w:rPr>
        <w:t xml:space="preserve"> </w:t>
      </w:r>
      <w:r w:rsidRPr="00DB1C5B">
        <w:rPr>
          <w:rFonts w:ascii="Verdana" w:hAnsi="Verdana" w:cstheme="minorHAnsi"/>
          <w:b/>
          <w:spacing w:val="-1"/>
          <w:sz w:val="18"/>
          <w:szCs w:val="18"/>
          <w:lang w:val="en-US"/>
        </w:rPr>
        <w:t>oversight</w:t>
      </w:r>
      <w:r w:rsidRPr="00DB1C5B">
        <w:rPr>
          <w:rFonts w:ascii="Verdana" w:hAnsi="Verdana" w:cstheme="minorHAnsi"/>
          <w:b/>
          <w:spacing w:val="2"/>
          <w:sz w:val="18"/>
          <w:szCs w:val="18"/>
          <w:lang w:val="en-US"/>
        </w:rPr>
        <w:t xml:space="preserve"> </w:t>
      </w:r>
      <w:r w:rsidRPr="00DB1C5B">
        <w:rPr>
          <w:rFonts w:ascii="Verdana" w:hAnsi="Verdana" w:cstheme="minorHAnsi"/>
          <w:b/>
          <w:spacing w:val="-1"/>
          <w:sz w:val="18"/>
          <w:szCs w:val="18"/>
          <w:lang w:val="en-US"/>
        </w:rPr>
        <w:t>tasks</w:t>
      </w:r>
      <w:r w:rsidRPr="00DB1C5B">
        <w:rPr>
          <w:rFonts w:ascii="Verdana" w:hAnsi="Verdana" w:cstheme="minorHAnsi"/>
          <w:b/>
          <w:spacing w:val="3"/>
          <w:sz w:val="18"/>
          <w:szCs w:val="18"/>
          <w:lang w:val="en-US"/>
        </w:rPr>
        <w:t xml:space="preserve"> </w:t>
      </w:r>
      <w:r w:rsidRPr="00DB1C5B">
        <w:rPr>
          <w:rFonts w:ascii="Verdana" w:hAnsi="Verdana" w:cstheme="minorHAnsi"/>
          <w:b/>
          <w:spacing w:val="-1"/>
          <w:sz w:val="18"/>
          <w:szCs w:val="18"/>
          <w:lang w:val="en-US"/>
        </w:rPr>
        <w:t>aimed</w:t>
      </w:r>
      <w:r w:rsidRPr="00DB1C5B">
        <w:rPr>
          <w:rFonts w:ascii="Verdana" w:hAnsi="Verdana" w:cstheme="minorHAnsi"/>
          <w:b/>
          <w:spacing w:val="1"/>
          <w:sz w:val="18"/>
          <w:szCs w:val="18"/>
          <w:lang w:val="en-US"/>
        </w:rPr>
        <w:t xml:space="preserve"> </w:t>
      </w:r>
      <w:r w:rsidRPr="00DB1C5B">
        <w:rPr>
          <w:rFonts w:ascii="Verdana" w:hAnsi="Verdana" w:cstheme="minorHAnsi"/>
          <w:b/>
          <w:spacing w:val="-1"/>
          <w:sz w:val="18"/>
          <w:szCs w:val="18"/>
          <w:lang w:val="en-US"/>
        </w:rPr>
        <w:t>at</w:t>
      </w:r>
      <w:r w:rsidRPr="00DB1C5B">
        <w:rPr>
          <w:rFonts w:ascii="Verdana" w:hAnsi="Verdana" w:cstheme="minorHAnsi"/>
          <w:b/>
          <w:spacing w:val="5"/>
          <w:sz w:val="18"/>
          <w:szCs w:val="18"/>
          <w:lang w:val="en-US"/>
        </w:rPr>
        <w:t xml:space="preserve"> </w:t>
      </w:r>
      <w:r w:rsidRPr="00DB1C5B">
        <w:rPr>
          <w:rFonts w:ascii="Verdana" w:hAnsi="Verdana" w:cstheme="minorHAnsi"/>
          <w:b/>
          <w:spacing w:val="-1"/>
          <w:sz w:val="18"/>
          <w:szCs w:val="18"/>
          <w:lang w:val="en-US"/>
        </w:rPr>
        <w:t>ensuring</w:t>
      </w:r>
      <w:r w:rsidRPr="00DB1C5B">
        <w:rPr>
          <w:rFonts w:ascii="Verdana" w:hAnsi="Verdana" w:cstheme="minorHAnsi"/>
          <w:b/>
          <w:spacing w:val="1"/>
          <w:sz w:val="18"/>
          <w:szCs w:val="18"/>
          <w:lang w:val="en-US"/>
        </w:rPr>
        <w:t xml:space="preserve"> </w:t>
      </w:r>
      <w:r w:rsidRPr="00DB1C5B">
        <w:rPr>
          <w:rFonts w:ascii="Verdana" w:hAnsi="Verdana" w:cstheme="minorHAnsi"/>
          <w:b/>
          <w:spacing w:val="-1"/>
          <w:sz w:val="18"/>
          <w:szCs w:val="18"/>
          <w:lang w:val="en-US"/>
        </w:rPr>
        <w:t>control</w:t>
      </w:r>
      <w:r w:rsidRPr="00DB1C5B">
        <w:rPr>
          <w:rFonts w:ascii="Verdana" w:hAnsi="Verdana" w:cstheme="minorHAnsi"/>
          <w:b/>
          <w:spacing w:val="5"/>
          <w:sz w:val="18"/>
          <w:szCs w:val="18"/>
          <w:lang w:val="en-US"/>
        </w:rPr>
        <w:t xml:space="preserve"> </w:t>
      </w:r>
      <w:r w:rsidRPr="00DB1C5B">
        <w:rPr>
          <w:rFonts w:ascii="Verdana" w:hAnsi="Verdana" w:cstheme="minorHAnsi"/>
          <w:b/>
          <w:spacing w:val="-1"/>
          <w:sz w:val="18"/>
          <w:szCs w:val="18"/>
          <w:lang w:val="en-US"/>
        </w:rPr>
        <w:t>architecture</w:t>
      </w:r>
      <w:r w:rsidRPr="00DB1C5B">
        <w:rPr>
          <w:rFonts w:ascii="Verdana" w:hAnsi="Verdana" w:cstheme="minorHAnsi"/>
          <w:b/>
          <w:spacing w:val="4"/>
          <w:sz w:val="18"/>
          <w:szCs w:val="18"/>
          <w:lang w:val="en-US"/>
        </w:rPr>
        <w:t xml:space="preserve"> </w:t>
      </w:r>
      <w:r w:rsidRPr="00DB1C5B">
        <w:rPr>
          <w:rFonts w:ascii="Verdana" w:hAnsi="Verdana" w:cstheme="minorHAnsi"/>
          <w:b/>
          <w:spacing w:val="-1"/>
          <w:sz w:val="18"/>
          <w:szCs w:val="18"/>
          <w:lang w:val="en-US"/>
        </w:rPr>
        <w:t>efficacy, are</w:t>
      </w:r>
      <w:r w:rsidRPr="00DB1C5B">
        <w:rPr>
          <w:rFonts w:ascii="Verdana" w:hAnsi="Verdana" w:cstheme="minorHAnsi"/>
          <w:b/>
          <w:spacing w:val="2"/>
          <w:sz w:val="18"/>
          <w:szCs w:val="18"/>
          <w:lang w:val="en-US"/>
        </w:rPr>
        <w:t xml:space="preserve"> </w:t>
      </w:r>
      <w:r w:rsidRPr="00DB1C5B">
        <w:rPr>
          <w:rFonts w:ascii="Verdana" w:hAnsi="Verdana" w:cstheme="minorHAnsi"/>
          <w:b/>
          <w:spacing w:val="-2"/>
          <w:sz w:val="18"/>
          <w:szCs w:val="18"/>
          <w:lang w:val="en-US"/>
        </w:rPr>
        <w:t>primarily</w:t>
      </w:r>
      <w:r w:rsidRPr="00DB1C5B">
        <w:rPr>
          <w:rFonts w:ascii="Verdana" w:hAnsi="Verdana" w:cstheme="minorHAnsi"/>
          <w:b/>
          <w:spacing w:val="51"/>
          <w:sz w:val="18"/>
          <w:szCs w:val="18"/>
          <w:lang w:val="en-US"/>
        </w:rPr>
        <w:t xml:space="preserve"> </w:t>
      </w:r>
      <w:r w:rsidRPr="00DB1C5B">
        <w:rPr>
          <w:rFonts w:ascii="Verdana" w:hAnsi="Verdana" w:cstheme="minorHAnsi"/>
          <w:b/>
          <w:spacing w:val="-1"/>
          <w:sz w:val="18"/>
          <w:szCs w:val="18"/>
          <w:lang w:val="en-US"/>
        </w:rPr>
        <w:t>the concern of</w:t>
      </w:r>
      <w:r w:rsidRPr="00DB1C5B">
        <w:rPr>
          <w:rFonts w:ascii="Verdana" w:hAnsi="Verdana" w:cstheme="minorHAnsi"/>
          <w:b/>
          <w:spacing w:val="11"/>
          <w:sz w:val="18"/>
          <w:szCs w:val="18"/>
          <w:lang w:val="en-US"/>
        </w:rPr>
        <w:t xml:space="preserve"> </w:t>
      </w:r>
      <w:r w:rsidRPr="00DB1C5B">
        <w:rPr>
          <w:rFonts w:ascii="Verdana" w:hAnsi="Verdana" w:cstheme="minorHAnsi"/>
          <w:b/>
          <w:spacing w:val="-1"/>
          <w:sz w:val="18"/>
          <w:szCs w:val="18"/>
          <w:lang w:val="en-US"/>
        </w:rPr>
        <w:t>the</w:t>
      </w:r>
      <w:r w:rsidRPr="00DB1C5B">
        <w:rPr>
          <w:rFonts w:ascii="Verdana" w:hAnsi="Verdana" w:cstheme="minorHAnsi"/>
          <w:b/>
          <w:spacing w:val="9"/>
          <w:sz w:val="18"/>
          <w:szCs w:val="18"/>
          <w:lang w:val="en-US"/>
        </w:rPr>
        <w:t xml:space="preserve"> </w:t>
      </w:r>
      <w:r w:rsidRPr="00DB1C5B">
        <w:rPr>
          <w:rFonts w:ascii="Verdana" w:hAnsi="Verdana" w:cstheme="minorHAnsi"/>
          <w:b/>
          <w:spacing w:val="-1"/>
          <w:sz w:val="18"/>
          <w:szCs w:val="18"/>
          <w:lang w:val="en-US"/>
        </w:rPr>
        <w:t>Internal</w:t>
      </w:r>
      <w:r w:rsidRPr="00DB1C5B">
        <w:rPr>
          <w:rFonts w:ascii="Verdana" w:hAnsi="Verdana" w:cstheme="minorHAnsi"/>
          <w:b/>
          <w:spacing w:val="10"/>
          <w:sz w:val="18"/>
          <w:szCs w:val="18"/>
          <w:lang w:val="en-US"/>
        </w:rPr>
        <w:t xml:space="preserve"> </w:t>
      </w:r>
      <w:r w:rsidRPr="00DB1C5B">
        <w:rPr>
          <w:rFonts w:ascii="Verdana" w:hAnsi="Verdana" w:cstheme="minorHAnsi"/>
          <w:b/>
          <w:spacing w:val="-1"/>
          <w:sz w:val="18"/>
          <w:szCs w:val="18"/>
          <w:lang w:val="en-US"/>
        </w:rPr>
        <w:t>Audit</w:t>
      </w:r>
      <w:r w:rsidRPr="00DB1C5B">
        <w:rPr>
          <w:rFonts w:ascii="Verdana" w:hAnsi="Verdana" w:cstheme="minorHAnsi"/>
          <w:b/>
          <w:spacing w:val="11"/>
          <w:sz w:val="18"/>
          <w:szCs w:val="18"/>
          <w:lang w:val="en-US"/>
        </w:rPr>
        <w:t xml:space="preserve"> </w:t>
      </w:r>
      <w:r w:rsidRPr="00DB1C5B">
        <w:rPr>
          <w:rFonts w:ascii="Verdana" w:hAnsi="Verdana" w:cstheme="minorHAnsi"/>
          <w:b/>
          <w:spacing w:val="-1"/>
          <w:sz w:val="18"/>
          <w:szCs w:val="18"/>
          <w:lang w:val="en-US"/>
        </w:rPr>
        <w:t>Department</w:t>
      </w:r>
      <w:r w:rsidRPr="00DB1C5B">
        <w:rPr>
          <w:rFonts w:ascii="Verdana" w:hAnsi="Verdana" w:cstheme="minorHAnsi"/>
          <w:b/>
          <w:spacing w:val="12"/>
          <w:sz w:val="18"/>
          <w:szCs w:val="18"/>
          <w:lang w:val="en-US"/>
        </w:rPr>
        <w:t xml:space="preserve"> </w:t>
      </w:r>
      <w:r w:rsidRPr="00DB1C5B">
        <w:rPr>
          <w:rFonts w:ascii="Verdana" w:hAnsi="Verdana" w:cstheme="minorHAnsi"/>
          <w:b/>
          <w:sz w:val="18"/>
          <w:szCs w:val="18"/>
          <w:lang w:val="en-US"/>
        </w:rPr>
        <w:t>in</w:t>
      </w:r>
      <w:r w:rsidRPr="00DB1C5B">
        <w:rPr>
          <w:rFonts w:ascii="Verdana" w:hAnsi="Verdana" w:cstheme="minorHAnsi"/>
          <w:b/>
          <w:spacing w:val="14"/>
          <w:sz w:val="18"/>
          <w:szCs w:val="18"/>
          <w:lang w:val="en-US"/>
        </w:rPr>
        <w:t xml:space="preserve"> </w:t>
      </w:r>
      <w:r w:rsidRPr="00DB1C5B">
        <w:rPr>
          <w:rFonts w:ascii="Verdana" w:hAnsi="Verdana" w:cstheme="minorHAnsi"/>
          <w:b/>
          <w:spacing w:val="-1"/>
          <w:sz w:val="18"/>
          <w:szCs w:val="18"/>
          <w:lang w:val="en-US"/>
        </w:rPr>
        <w:t>cooperation</w:t>
      </w:r>
      <w:r w:rsidRPr="00DB1C5B">
        <w:rPr>
          <w:rFonts w:ascii="Verdana" w:hAnsi="Verdana" w:cstheme="minorHAnsi"/>
          <w:b/>
          <w:spacing w:val="12"/>
          <w:sz w:val="18"/>
          <w:szCs w:val="18"/>
          <w:lang w:val="en-US"/>
        </w:rPr>
        <w:t xml:space="preserve"> </w:t>
      </w:r>
      <w:r w:rsidRPr="00DB1C5B">
        <w:rPr>
          <w:rFonts w:ascii="Verdana" w:hAnsi="Verdana" w:cstheme="minorHAnsi"/>
          <w:b/>
          <w:sz w:val="18"/>
          <w:szCs w:val="18"/>
          <w:lang w:val="en-US"/>
        </w:rPr>
        <w:t>with</w:t>
      </w:r>
      <w:r w:rsidRPr="00DB1C5B">
        <w:rPr>
          <w:rFonts w:ascii="Verdana" w:hAnsi="Verdana" w:cstheme="minorHAnsi"/>
          <w:b/>
          <w:spacing w:val="10"/>
          <w:sz w:val="18"/>
          <w:szCs w:val="18"/>
          <w:lang w:val="en-US"/>
        </w:rPr>
        <w:t xml:space="preserve"> </w:t>
      </w:r>
      <w:r w:rsidRPr="00DB1C5B">
        <w:rPr>
          <w:rFonts w:ascii="Verdana" w:hAnsi="Verdana" w:cstheme="minorHAnsi"/>
          <w:b/>
          <w:spacing w:val="-1"/>
          <w:sz w:val="18"/>
          <w:szCs w:val="18"/>
          <w:lang w:val="en-US"/>
        </w:rPr>
        <w:t>the</w:t>
      </w:r>
      <w:r w:rsidRPr="00DB1C5B">
        <w:rPr>
          <w:rFonts w:ascii="Verdana" w:hAnsi="Verdana" w:cstheme="minorHAnsi"/>
          <w:b/>
          <w:spacing w:val="11"/>
          <w:sz w:val="18"/>
          <w:szCs w:val="18"/>
          <w:lang w:val="en-US"/>
        </w:rPr>
        <w:t xml:space="preserve"> </w:t>
      </w:r>
      <w:r w:rsidRPr="00DB1C5B">
        <w:rPr>
          <w:rFonts w:ascii="Verdana" w:hAnsi="Verdana" w:cstheme="minorHAnsi"/>
          <w:b/>
          <w:spacing w:val="-1"/>
          <w:sz w:val="18"/>
          <w:szCs w:val="18"/>
          <w:lang w:val="en-US"/>
        </w:rPr>
        <w:t>Statutory</w:t>
      </w:r>
      <w:r w:rsidRPr="00DB1C5B">
        <w:rPr>
          <w:rFonts w:ascii="Verdana" w:hAnsi="Verdana" w:cstheme="minorHAnsi"/>
          <w:b/>
          <w:spacing w:val="10"/>
          <w:sz w:val="18"/>
          <w:szCs w:val="18"/>
          <w:lang w:val="en-US"/>
        </w:rPr>
        <w:t xml:space="preserve"> </w:t>
      </w:r>
      <w:r w:rsidRPr="00DB1C5B">
        <w:rPr>
          <w:rFonts w:ascii="Verdana" w:hAnsi="Verdana" w:cstheme="minorHAnsi"/>
          <w:b/>
          <w:spacing w:val="-1"/>
          <w:sz w:val="18"/>
          <w:szCs w:val="18"/>
          <w:lang w:val="en-US"/>
        </w:rPr>
        <w:t>Auditor</w:t>
      </w:r>
      <w:r w:rsidRPr="00DB1C5B">
        <w:rPr>
          <w:rFonts w:ascii="Verdana" w:hAnsi="Verdana" w:cstheme="minorHAnsi"/>
          <w:b/>
          <w:spacing w:val="14"/>
          <w:sz w:val="18"/>
          <w:szCs w:val="18"/>
          <w:lang w:val="en-US"/>
        </w:rPr>
        <w:t xml:space="preserve"> </w:t>
      </w:r>
      <w:r w:rsidRPr="00DB1C5B">
        <w:rPr>
          <w:rFonts w:ascii="Verdana" w:hAnsi="Verdana" w:cstheme="minorHAnsi"/>
          <w:sz w:val="18"/>
          <w:szCs w:val="18"/>
          <w:lang w:val="en-US"/>
        </w:rPr>
        <w:t>in</w:t>
      </w:r>
      <w:r w:rsidRPr="00DB1C5B">
        <w:rPr>
          <w:rFonts w:ascii="Verdana" w:hAnsi="Verdana" w:cstheme="minorHAnsi"/>
          <w:spacing w:val="8"/>
          <w:sz w:val="18"/>
          <w:szCs w:val="18"/>
          <w:lang w:val="en-US"/>
        </w:rPr>
        <w:t xml:space="preserve"> </w:t>
      </w:r>
      <w:r w:rsidRPr="00DB1C5B">
        <w:rPr>
          <w:rFonts w:ascii="Verdana" w:hAnsi="Verdana" w:cstheme="minorHAnsi"/>
          <w:spacing w:val="-1"/>
          <w:sz w:val="18"/>
          <w:szCs w:val="18"/>
          <w:lang w:val="en-US"/>
        </w:rPr>
        <w:t>matters</w:t>
      </w:r>
      <w:r w:rsidRPr="00DB1C5B">
        <w:rPr>
          <w:rFonts w:ascii="Verdana" w:hAnsi="Verdana" w:cstheme="minorHAnsi"/>
          <w:spacing w:val="53"/>
          <w:sz w:val="18"/>
          <w:szCs w:val="18"/>
          <w:lang w:val="en-US"/>
        </w:rPr>
        <w:t xml:space="preserve"> </w:t>
      </w:r>
      <w:r w:rsidRPr="00DB1C5B">
        <w:rPr>
          <w:rFonts w:ascii="Verdana" w:hAnsi="Verdana" w:cstheme="minorHAnsi"/>
          <w:spacing w:val="-1"/>
          <w:sz w:val="18"/>
          <w:szCs w:val="18"/>
          <w:lang w:val="en-US"/>
        </w:rPr>
        <w:t>under</w:t>
      </w:r>
      <w:r w:rsidRPr="00DB1C5B">
        <w:rPr>
          <w:rFonts w:ascii="Verdana" w:hAnsi="Verdana" w:cstheme="minorHAnsi"/>
          <w:spacing w:val="2"/>
          <w:sz w:val="18"/>
          <w:szCs w:val="18"/>
          <w:lang w:val="en-US"/>
        </w:rPr>
        <w:t xml:space="preserve"> their </w:t>
      </w:r>
      <w:r w:rsidRPr="00DB1C5B">
        <w:rPr>
          <w:rFonts w:ascii="Verdana" w:hAnsi="Verdana" w:cstheme="minorHAnsi"/>
          <w:spacing w:val="-1"/>
          <w:sz w:val="18"/>
          <w:szCs w:val="18"/>
          <w:lang w:val="en-US"/>
        </w:rPr>
        <w:t>responsibility,</w:t>
      </w:r>
      <w:r w:rsidRPr="00DB1C5B">
        <w:rPr>
          <w:rFonts w:ascii="Verdana" w:hAnsi="Verdana" w:cstheme="minorHAnsi"/>
          <w:spacing w:val="3"/>
          <w:sz w:val="18"/>
          <w:szCs w:val="18"/>
          <w:lang w:val="en-US"/>
        </w:rPr>
        <w:t xml:space="preserve"> </w:t>
      </w:r>
      <w:r w:rsidRPr="00DB1C5B">
        <w:rPr>
          <w:rFonts w:ascii="Verdana" w:hAnsi="Verdana" w:cstheme="minorHAnsi"/>
          <w:spacing w:val="-1"/>
          <w:sz w:val="18"/>
          <w:szCs w:val="18"/>
          <w:lang w:val="en-US"/>
        </w:rPr>
        <w:t>and</w:t>
      </w:r>
      <w:r w:rsidRPr="00DB1C5B">
        <w:rPr>
          <w:rFonts w:ascii="Verdana" w:hAnsi="Verdana" w:cstheme="minorHAnsi"/>
          <w:spacing w:val="4"/>
          <w:sz w:val="18"/>
          <w:szCs w:val="18"/>
          <w:lang w:val="en-US"/>
        </w:rPr>
        <w:t xml:space="preserve"> </w:t>
      </w:r>
      <w:r w:rsidRPr="00DB1C5B">
        <w:rPr>
          <w:rFonts w:ascii="Verdana" w:hAnsi="Verdana" w:cstheme="minorHAnsi"/>
          <w:spacing w:val="-1"/>
          <w:sz w:val="18"/>
          <w:szCs w:val="18"/>
          <w:lang w:val="en-US"/>
        </w:rPr>
        <w:t>particularly,</w:t>
      </w:r>
      <w:r w:rsidRPr="00DB1C5B">
        <w:rPr>
          <w:rFonts w:ascii="Verdana" w:hAnsi="Verdana" w:cstheme="minorHAnsi"/>
          <w:spacing w:val="4"/>
          <w:sz w:val="18"/>
          <w:szCs w:val="18"/>
          <w:lang w:val="en-US"/>
        </w:rPr>
        <w:t xml:space="preserve"> those </w:t>
      </w:r>
      <w:r w:rsidRPr="00DB1C5B">
        <w:rPr>
          <w:rFonts w:ascii="Verdana" w:hAnsi="Verdana" w:cstheme="minorHAnsi"/>
          <w:spacing w:val="-1"/>
          <w:sz w:val="18"/>
          <w:szCs w:val="18"/>
          <w:lang w:val="en-US"/>
        </w:rPr>
        <w:t>relating</w:t>
      </w:r>
      <w:r w:rsidRPr="00DB1C5B">
        <w:rPr>
          <w:rFonts w:ascii="Verdana" w:hAnsi="Verdana" w:cstheme="minorHAnsi"/>
          <w:spacing w:val="4"/>
          <w:sz w:val="18"/>
          <w:szCs w:val="18"/>
          <w:lang w:val="en-US"/>
        </w:rPr>
        <w:t xml:space="preserve"> to </w:t>
      </w:r>
      <w:r w:rsidRPr="00DB1C5B">
        <w:rPr>
          <w:rFonts w:ascii="Verdana" w:hAnsi="Verdana" w:cstheme="minorHAnsi"/>
          <w:spacing w:val="-1"/>
          <w:sz w:val="18"/>
          <w:szCs w:val="18"/>
          <w:lang w:val="en-US"/>
        </w:rPr>
        <w:t>financial</w:t>
      </w:r>
      <w:r w:rsidRPr="00DB1C5B">
        <w:rPr>
          <w:rFonts w:ascii="Verdana" w:hAnsi="Verdana" w:cstheme="minorHAnsi"/>
          <w:spacing w:val="5"/>
          <w:sz w:val="18"/>
          <w:szCs w:val="18"/>
          <w:lang w:val="en-US"/>
        </w:rPr>
        <w:t xml:space="preserve"> </w:t>
      </w:r>
      <w:r w:rsidRPr="00DB1C5B">
        <w:rPr>
          <w:rFonts w:ascii="Verdana" w:hAnsi="Verdana" w:cstheme="minorHAnsi"/>
          <w:spacing w:val="-1"/>
          <w:sz w:val="18"/>
          <w:szCs w:val="18"/>
          <w:lang w:val="en-US"/>
        </w:rPr>
        <w:t>information</w:t>
      </w:r>
      <w:r w:rsidRPr="00DB1C5B">
        <w:rPr>
          <w:rFonts w:ascii="Verdana" w:hAnsi="Verdana" w:cstheme="minorHAnsi"/>
          <w:spacing w:val="1"/>
          <w:sz w:val="18"/>
          <w:szCs w:val="18"/>
          <w:lang w:val="en-US"/>
        </w:rPr>
        <w:t xml:space="preserve"> </w:t>
      </w:r>
      <w:r w:rsidRPr="00DB1C5B">
        <w:rPr>
          <w:rFonts w:ascii="Verdana" w:hAnsi="Verdana" w:cstheme="minorHAnsi"/>
          <w:spacing w:val="-1"/>
          <w:sz w:val="18"/>
          <w:szCs w:val="18"/>
          <w:lang w:val="en-US"/>
        </w:rPr>
        <w:t>generated</w:t>
      </w:r>
      <w:r w:rsidRPr="00DB1C5B">
        <w:rPr>
          <w:rFonts w:ascii="Verdana" w:hAnsi="Verdana" w:cstheme="minorHAnsi"/>
          <w:spacing w:val="1"/>
          <w:sz w:val="18"/>
          <w:szCs w:val="18"/>
          <w:lang w:val="en-US"/>
        </w:rPr>
        <w:t xml:space="preserve"> </w:t>
      </w:r>
      <w:r w:rsidRPr="00DB1C5B">
        <w:rPr>
          <w:rFonts w:ascii="Verdana" w:hAnsi="Verdana" w:cstheme="minorHAnsi"/>
          <w:spacing w:val="-1"/>
          <w:sz w:val="18"/>
          <w:szCs w:val="18"/>
          <w:lang w:val="en-US"/>
        </w:rPr>
        <w:t>by</w:t>
      </w:r>
      <w:r w:rsidRPr="00DB1C5B">
        <w:rPr>
          <w:rFonts w:ascii="Verdana" w:hAnsi="Verdana" w:cstheme="minorHAnsi"/>
          <w:spacing w:val="4"/>
          <w:sz w:val="18"/>
          <w:szCs w:val="18"/>
          <w:lang w:val="en-US"/>
        </w:rPr>
        <w:t xml:space="preserve"> </w:t>
      </w:r>
      <w:r w:rsidRPr="00DB1C5B">
        <w:rPr>
          <w:rFonts w:ascii="Verdana" w:hAnsi="Verdana" w:cstheme="minorHAnsi"/>
          <w:spacing w:val="-1"/>
          <w:sz w:val="18"/>
          <w:szCs w:val="18"/>
          <w:lang w:val="en-US"/>
        </w:rPr>
        <w:t>the</w:t>
      </w:r>
      <w:r w:rsidRPr="00DB1C5B">
        <w:rPr>
          <w:rFonts w:ascii="Verdana" w:hAnsi="Verdana" w:cstheme="minorHAnsi"/>
          <w:spacing w:val="79"/>
          <w:sz w:val="18"/>
          <w:szCs w:val="18"/>
          <w:lang w:val="en-US"/>
        </w:rPr>
        <w:t xml:space="preserve"> </w:t>
      </w:r>
      <w:r w:rsidRPr="00DB1C5B">
        <w:rPr>
          <w:rFonts w:ascii="Verdana" w:hAnsi="Verdana" w:cstheme="minorHAnsi"/>
          <w:spacing w:val="-1"/>
          <w:sz w:val="18"/>
          <w:szCs w:val="18"/>
          <w:lang w:val="en-US"/>
        </w:rPr>
        <w:t>Company.</w:t>
      </w:r>
    </w:p>
    <w:p w14:paraId="75A3C893" w14:textId="77777777" w:rsidR="00AA01B2" w:rsidRPr="00AA01B2" w:rsidRDefault="00AA01B2" w:rsidP="00AA01B2">
      <w:pPr>
        <w:widowControl w:val="0"/>
        <w:tabs>
          <w:tab w:val="left" w:pos="822"/>
        </w:tabs>
        <w:spacing w:after="0" w:line="240" w:lineRule="auto"/>
        <w:ind w:right="115"/>
        <w:jc w:val="both"/>
        <w:rPr>
          <w:rFonts w:ascii="Verdana" w:eastAsia="Calibri" w:hAnsi="Verdana" w:cstheme="minorHAnsi"/>
          <w:sz w:val="18"/>
          <w:szCs w:val="18"/>
          <w:lang w:val="en-US"/>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778DB59" w14:textId="77777777" w:rsidTr="00C13FB9">
        <w:trPr>
          <w:trHeight w:val="315"/>
          <w:jc w:val="center"/>
        </w:trPr>
        <w:tc>
          <w:tcPr>
            <w:tcW w:w="5544" w:type="dxa"/>
            <w:gridSpan w:val="3"/>
            <w:tcMar>
              <w:top w:w="0" w:type="dxa"/>
              <w:left w:w="70" w:type="dxa"/>
              <w:bottom w:w="0" w:type="dxa"/>
              <w:right w:w="70" w:type="dxa"/>
            </w:tcMar>
            <w:vAlign w:val="bottom"/>
            <w:hideMark/>
          </w:tcPr>
          <w:p w14:paraId="7B61FCE7" w14:textId="6715A6F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29.2 Implemented measure</w:t>
            </w:r>
          </w:p>
        </w:tc>
        <w:tc>
          <w:tcPr>
            <w:tcW w:w="751" w:type="dxa"/>
            <w:gridSpan w:val="2"/>
            <w:tcMar>
              <w:top w:w="0" w:type="dxa"/>
              <w:left w:w="70" w:type="dxa"/>
              <w:bottom w:w="0" w:type="dxa"/>
              <w:right w:w="70" w:type="dxa"/>
            </w:tcMar>
            <w:vAlign w:val="center"/>
            <w:hideMark/>
          </w:tcPr>
          <w:p w14:paraId="79302C5D"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822F52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022CAE2"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1CDF60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565222B"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DCC4D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2CE2AAE" w14:textId="77777777" w:rsidTr="00C13FB9">
        <w:trPr>
          <w:trHeight w:val="315"/>
          <w:jc w:val="center"/>
        </w:trPr>
        <w:tc>
          <w:tcPr>
            <w:tcW w:w="4256" w:type="dxa"/>
            <w:tcMar>
              <w:top w:w="0" w:type="dxa"/>
              <w:left w:w="70" w:type="dxa"/>
              <w:bottom w:w="0" w:type="dxa"/>
              <w:right w:w="70" w:type="dxa"/>
            </w:tcMar>
            <w:vAlign w:val="bottom"/>
            <w:hideMark/>
          </w:tcPr>
          <w:p w14:paraId="7283E4C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8ECCBC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F53A77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74CE70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C4722F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0149B5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1985B5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CF58A7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DB71BFF"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A48569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1005" w:type="dxa"/>
            <w:tcBorders>
              <w:top w:val="single" w:sz="8" w:space="0" w:color="000000"/>
            </w:tcBorders>
            <w:tcMar>
              <w:top w:w="0" w:type="dxa"/>
              <w:left w:w="70" w:type="dxa"/>
              <w:bottom w:w="0" w:type="dxa"/>
              <w:right w:w="70" w:type="dxa"/>
            </w:tcMar>
            <w:vAlign w:val="bottom"/>
            <w:hideMark/>
          </w:tcPr>
          <w:p w14:paraId="742F932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02E5D3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6DBB23F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F5F361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2AAB9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AAC25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918F68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F8EE764" w14:textId="77777777" w:rsidTr="00C13FB9">
        <w:trPr>
          <w:trHeight w:val="72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4B9D5E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84F2D8B" w14:textId="556CEB7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oversight work aimed towards providing assurance on the efficacy of the control architecture involves Internal Audit along with the Statutory Auditor, ensuring in all cases the independence of these bodies and the subjects specific to their competence, especially </w:t>
            </w:r>
            <w:r w:rsidR="004A66D9" w:rsidRPr="00A1797A">
              <w:rPr>
                <w:rFonts w:ascii="Verdana" w:eastAsia="Times New Roman" w:hAnsi="Verdana" w:cstheme="minorHAnsi"/>
                <w:sz w:val="18"/>
                <w:szCs w:val="18"/>
                <w:lang w:val="en-US" w:eastAsia="es-CO"/>
              </w:rPr>
              <w:t>concerning</w:t>
            </w:r>
            <w:r w:rsidRPr="00A1797A">
              <w:rPr>
                <w:rFonts w:ascii="Verdana" w:eastAsia="Times New Roman" w:hAnsi="Verdana" w:cstheme="minorHAnsi"/>
                <w:sz w:val="18"/>
                <w:szCs w:val="18"/>
                <w:lang w:val="en-US" w:eastAsia="es-CO"/>
              </w:rPr>
              <w:t xml:space="preserve"> financial information generated by the entity.</w:t>
            </w:r>
          </w:p>
          <w:p w14:paraId="709323A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5957FCED" w14:textId="74BE9476"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It should be noted that, in the performance of their duties, the Statutory Auditor provides an independent opinion regarding the Internal Control System, for which they may or may not rely on the work carried out by Corporate Internal Control Management and </w:t>
            </w:r>
            <w:r w:rsidR="00720530" w:rsidRPr="00A1797A">
              <w:rPr>
                <w:rFonts w:ascii="Verdana" w:eastAsia="Times New Roman" w:hAnsi="Verdana" w:cstheme="minorHAnsi"/>
                <w:sz w:val="18"/>
                <w:szCs w:val="18"/>
                <w:lang w:val="en-US" w:eastAsia="es-CO"/>
              </w:rPr>
              <w:t xml:space="preserve">by the General Audit Plan developed by </w:t>
            </w:r>
            <w:r w:rsidRPr="00A1797A">
              <w:rPr>
                <w:rFonts w:ascii="Verdana" w:eastAsia="Times New Roman" w:hAnsi="Verdana" w:cstheme="minorHAnsi"/>
                <w:sz w:val="18"/>
                <w:szCs w:val="18"/>
                <w:lang w:val="en-US" w:eastAsia="es-CO"/>
              </w:rPr>
              <w:t>Corpo</w:t>
            </w:r>
            <w:r w:rsidR="00720530" w:rsidRPr="00A1797A">
              <w:rPr>
                <w:rFonts w:ascii="Verdana" w:eastAsia="Times New Roman" w:hAnsi="Verdana" w:cstheme="minorHAnsi"/>
                <w:sz w:val="18"/>
                <w:szCs w:val="18"/>
                <w:lang w:val="en-US" w:eastAsia="es-CO"/>
              </w:rPr>
              <w:t>rate Internal Audit Management.</w:t>
            </w:r>
          </w:p>
        </w:tc>
      </w:tr>
      <w:tr w:rsidR="00C13FB9" w:rsidRPr="00A1797A" w14:paraId="3B68A665" w14:textId="77777777" w:rsidTr="00C13FB9">
        <w:trPr>
          <w:trHeight w:val="10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4FB2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765A0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4FC95B6E" w14:textId="77777777" w:rsidTr="00C13FB9">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C441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01E55F" w14:textId="5C600D1E" w:rsidR="00C13FB9" w:rsidRPr="00A1797A" w:rsidRDefault="00A05AF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7AC576B4"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467DF3D"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Company's internal audit duty has an Internal Audit Statute,</w:t>
      </w:r>
      <w:r w:rsidRPr="00A1797A">
        <w:rPr>
          <w:rFonts w:ascii="Verdana" w:eastAsia="Times New Roman" w:hAnsi="Verdana" w:cstheme="minorHAnsi"/>
          <w:color w:val="000000"/>
          <w:sz w:val="18"/>
          <w:szCs w:val="18"/>
          <w:lang w:val="en-US" w:eastAsia="es-CO"/>
        </w:rPr>
        <w:t xml:space="preserve"> approved by the Audit Committee, which expressly specifies the scope of its duties in this area, and should include the topics indicated in Recommendation 29.3.</w:t>
      </w:r>
    </w:p>
    <w:p w14:paraId="1FEBE6C7"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2C50180E" w14:textId="77777777" w:rsidTr="00C13FB9">
        <w:trPr>
          <w:trHeight w:val="315"/>
          <w:jc w:val="center"/>
        </w:trPr>
        <w:tc>
          <w:tcPr>
            <w:tcW w:w="5544" w:type="dxa"/>
            <w:gridSpan w:val="3"/>
            <w:tcMar>
              <w:top w:w="0" w:type="dxa"/>
              <w:left w:w="70" w:type="dxa"/>
              <w:bottom w:w="0" w:type="dxa"/>
              <w:right w:w="70" w:type="dxa"/>
            </w:tcMar>
            <w:vAlign w:val="bottom"/>
            <w:hideMark/>
          </w:tcPr>
          <w:p w14:paraId="38011BF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29.3 Implemented measure</w:t>
            </w:r>
          </w:p>
        </w:tc>
        <w:tc>
          <w:tcPr>
            <w:tcW w:w="751" w:type="dxa"/>
            <w:gridSpan w:val="2"/>
            <w:tcMar>
              <w:top w:w="0" w:type="dxa"/>
              <w:left w:w="70" w:type="dxa"/>
              <w:bottom w:w="0" w:type="dxa"/>
              <w:right w:w="70" w:type="dxa"/>
            </w:tcMar>
            <w:vAlign w:val="center"/>
            <w:hideMark/>
          </w:tcPr>
          <w:p w14:paraId="1D999025"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73B99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481AC8D"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DC568B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49506B2F"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D2CD7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3736C52" w14:textId="77777777" w:rsidTr="00C13FB9">
        <w:trPr>
          <w:trHeight w:val="315"/>
          <w:jc w:val="center"/>
        </w:trPr>
        <w:tc>
          <w:tcPr>
            <w:tcW w:w="4256" w:type="dxa"/>
            <w:tcMar>
              <w:top w:w="0" w:type="dxa"/>
              <w:left w:w="70" w:type="dxa"/>
              <w:bottom w:w="0" w:type="dxa"/>
              <w:right w:w="70" w:type="dxa"/>
            </w:tcMar>
            <w:vAlign w:val="bottom"/>
            <w:hideMark/>
          </w:tcPr>
          <w:p w14:paraId="17B7AD2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C7B53E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24E22A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A95206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608522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8437F7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07F1E3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7B770E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065C566"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E0F38D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1005" w:type="dxa"/>
            <w:tcBorders>
              <w:top w:val="single" w:sz="8" w:space="0" w:color="000000"/>
            </w:tcBorders>
            <w:tcMar>
              <w:top w:w="0" w:type="dxa"/>
              <w:left w:w="70" w:type="dxa"/>
              <w:bottom w:w="0" w:type="dxa"/>
              <w:right w:w="70" w:type="dxa"/>
            </w:tcMar>
            <w:vAlign w:val="bottom"/>
            <w:hideMark/>
          </w:tcPr>
          <w:p w14:paraId="3903782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5253BE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07898B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D875EF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D54578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7AE5EF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377DCE7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2830D65E" w14:textId="77777777" w:rsidTr="00C13FB9">
        <w:trPr>
          <w:trHeight w:val="72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B52E00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5693DB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Ecopetrol S.A. has an Internal Audit Statute whose purpose is to define and communicate the objective, authority and responsibility of the Internal Audit duty, as well as establish the framework of independent and objective assurance and advisory activities in order to add value and contribute to the achievement of the corporate mission and vision and compliance with ethical principles.</w:t>
            </w:r>
          </w:p>
          <w:p w14:paraId="31707E4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3A92E81" w14:textId="4E92449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Internal Audit Statute is framed within the normative scope of the internal audit practice established by the International Institute of Internal Auditors, as well the operational, </w:t>
            </w:r>
            <w:proofErr w:type="gramStart"/>
            <w:r w:rsidRPr="00A1797A">
              <w:rPr>
                <w:rFonts w:ascii="Verdana" w:eastAsia="Times New Roman" w:hAnsi="Verdana" w:cstheme="minorHAnsi"/>
                <w:sz w:val="18"/>
                <w:szCs w:val="18"/>
                <w:lang w:val="en-US" w:eastAsia="es-CO"/>
              </w:rPr>
              <w:t>normative</w:t>
            </w:r>
            <w:proofErr w:type="gramEnd"/>
            <w:r w:rsidRPr="00A1797A">
              <w:rPr>
                <w:rFonts w:ascii="Verdana" w:eastAsia="Times New Roman" w:hAnsi="Verdana" w:cstheme="minorHAnsi"/>
                <w:sz w:val="18"/>
                <w:szCs w:val="18"/>
                <w:lang w:val="en-US" w:eastAsia="es-CO"/>
              </w:rPr>
              <w:t xml:space="preserve"> and administrative guidelines of Ecopetrol</w:t>
            </w:r>
            <w:r w:rsidR="00720530" w:rsidRPr="00A1797A">
              <w:rPr>
                <w:rFonts w:ascii="Verdana" w:eastAsia="Times New Roman" w:hAnsi="Verdana" w:cstheme="minorHAnsi"/>
                <w:sz w:val="18"/>
                <w:szCs w:val="18"/>
                <w:lang w:val="en-US" w:eastAsia="es-CO"/>
              </w:rPr>
              <w:t xml:space="preserve"> S.A.</w:t>
            </w:r>
            <w:r w:rsidRPr="00A1797A">
              <w:rPr>
                <w:rFonts w:ascii="Verdana" w:eastAsia="Times New Roman" w:hAnsi="Verdana" w:cstheme="minorHAnsi"/>
                <w:sz w:val="18"/>
                <w:szCs w:val="18"/>
                <w:lang w:val="en-US" w:eastAsia="es-CO"/>
              </w:rPr>
              <w:t xml:space="preserve">, seeking to provide value-added recommendations for the organization to strengthen the governance, risk and control processes and the effectiveness of </w:t>
            </w:r>
            <w:r w:rsidR="00720530" w:rsidRPr="00A1797A">
              <w:rPr>
                <w:rFonts w:ascii="Verdana" w:eastAsia="Times New Roman" w:hAnsi="Verdana" w:cstheme="minorHAnsi"/>
                <w:sz w:val="18"/>
                <w:szCs w:val="18"/>
                <w:lang w:val="en-US" w:eastAsia="es-CO"/>
              </w:rPr>
              <w:t xml:space="preserve">processes and </w:t>
            </w:r>
            <w:r w:rsidRPr="00A1797A">
              <w:rPr>
                <w:rFonts w:ascii="Verdana" w:eastAsia="Times New Roman" w:hAnsi="Verdana" w:cstheme="minorHAnsi"/>
                <w:sz w:val="18"/>
                <w:szCs w:val="18"/>
                <w:lang w:val="en-US" w:eastAsia="es-CO"/>
              </w:rPr>
              <w:t>operations.</w:t>
            </w:r>
          </w:p>
          <w:p w14:paraId="4C69D3F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FCD75E7" w14:textId="61D43B4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Bylaws regulate the auditing activities related to the provision of assurance services (auditing) and independent and objective opinions (co</w:t>
            </w:r>
            <w:r w:rsidR="00720530" w:rsidRPr="00A1797A">
              <w:rPr>
                <w:rFonts w:ascii="Verdana" w:eastAsia="Times New Roman" w:hAnsi="Verdana" w:cstheme="minorHAnsi"/>
                <w:sz w:val="18"/>
                <w:szCs w:val="18"/>
                <w:lang w:val="en-US" w:eastAsia="es-CO"/>
              </w:rPr>
              <w:t>nsulting) by Internal Auditing.</w:t>
            </w:r>
          </w:p>
        </w:tc>
      </w:tr>
      <w:tr w:rsidR="00C13FB9" w:rsidRPr="00A1797A" w14:paraId="178BDA79" w14:textId="77777777" w:rsidTr="00C13FB9">
        <w:trPr>
          <w:trHeight w:val="139"/>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9C97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6D3B6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06/11/2009</w:t>
            </w:r>
          </w:p>
        </w:tc>
      </w:tr>
      <w:tr w:rsidR="00C13FB9" w:rsidRPr="00A1797A" w14:paraId="0FE70CC7" w14:textId="77777777" w:rsidTr="00C13FB9">
        <w:trPr>
          <w:trHeight w:val="57"/>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490C7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6F9654" w14:textId="61677846" w:rsidR="00C13FB9" w:rsidRPr="00A1797A" w:rsidRDefault="00A05AF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DE1F64D"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 xml:space="preserve"> </w:t>
      </w:r>
    </w:p>
    <w:p w14:paraId="50B2B0CD"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The </w:t>
      </w:r>
      <w:r w:rsidRPr="00A1797A">
        <w:rPr>
          <w:rFonts w:ascii="Verdana" w:eastAsia="Times New Roman" w:hAnsi="Verdana" w:cstheme="minorHAnsi"/>
          <w:b/>
          <w:bCs/>
          <w:color w:val="000000"/>
          <w:sz w:val="18"/>
          <w:szCs w:val="18"/>
          <w:lang w:val="en-US" w:eastAsia="es-CO"/>
        </w:rPr>
        <w:t xml:space="preserve">head of internal audit maintains professional independence in their relationship </w:t>
      </w:r>
      <w:r w:rsidRPr="00A1797A">
        <w:rPr>
          <w:rFonts w:ascii="Verdana" w:eastAsia="Times New Roman" w:hAnsi="Verdana" w:cstheme="minorHAnsi"/>
          <w:color w:val="000000"/>
          <w:sz w:val="18"/>
          <w:szCs w:val="18"/>
          <w:lang w:val="en-US" w:eastAsia="es-CO"/>
        </w:rPr>
        <w:t>with Senior Management of the Company or Conglomerate that hires them, through their exclusive functional dependence on the Audit Committee.</w:t>
      </w:r>
    </w:p>
    <w:p w14:paraId="72359797"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727"/>
        <w:gridCol w:w="817"/>
        <w:gridCol w:w="147"/>
        <w:gridCol w:w="508"/>
        <w:gridCol w:w="96"/>
        <w:gridCol w:w="396"/>
        <w:gridCol w:w="346"/>
        <w:gridCol w:w="406"/>
        <w:gridCol w:w="217"/>
        <w:gridCol w:w="291"/>
        <w:gridCol w:w="105"/>
        <w:gridCol w:w="908"/>
        <w:gridCol w:w="155"/>
        <w:gridCol w:w="203"/>
        <w:gridCol w:w="38"/>
      </w:tblGrid>
      <w:tr w:rsidR="00C13FB9" w:rsidRPr="00A1797A" w14:paraId="62ADA7A1" w14:textId="77777777" w:rsidTr="00C13FB9">
        <w:trPr>
          <w:trHeight w:val="315"/>
          <w:jc w:val="center"/>
        </w:trPr>
        <w:tc>
          <w:tcPr>
            <w:tcW w:w="5544" w:type="dxa"/>
            <w:gridSpan w:val="2"/>
            <w:tcMar>
              <w:top w:w="0" w:type="dxa"/>
              <w:left w:w="70" w:type="dxa"/>
              <w:bottom w:w="0" w:type="dxa"/>
              <w:right w:w="70" w:type="dxa"/>
            </w:tcMar>
            <w:vAlign w:val="bottom"/>
            <w:hideMark/>
          </w:tcPr>
          <w:p w14:paraId="0D05640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29.4 Implemented measure</w:t>
            </w:r>
          </w:p>
        </w:tc>
        <w:tc>
          <w:tcPr>
            <w:tcW w:w="751" w:type="dxa"/>
            <w:gridSpan w:val="3"/>
            <w:tcMar>
              <w:top w:w="0" w:type="dxa"/>
              <w:left w:w="70" w:type="dxa"/>
              <w:bottom w:w="0" w:type="dxa"/>
              <w:right w:w="70" w:type="dxa"/>
            </w:tcMar>
            <w:vAlign w:val="center"/>
            <w:hideMark/>
          </w:tcPr>
          <w:p w14:paraId="22DA66C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FA6007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E6DA29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0332E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tcMar>
              <w:top w:w="0" w:type="dxa"/>
              <w:left w:w="70" w:type="dxa"/>
              <w:bottom w:w="0" w:type="dxa"/>
              <w:right w:w="70" w:type="dxa"/>
            </w:tcMar>
            <w:vAlign w:val="center"/>
            <w:hideMark/>
          </w:tcPr>
          <w:p w14:paraId="58C49CA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gridSpan w:val="3"/>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9BAE9F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4278980E" w14:textId="77777777" w:rsidTr="00C13FB9">
        <w:trPr>
          <w:trHeight w:val="315"/>
          <w:jc w:val="center"/>
        </w:trPr>
        <w:tc>
          <w:tcPr>
            <w:tcW w:w="4727" w:type="dxa"/>
            <w:tcMar>
              <w:top w:w="0" w:type="dxa"/>
              <w:left w:w="70" w:type="dxa"/>
              <w:bottom w:w="0" w:type="dxa"/>
              <w:right w:w="70" w:type="dxa"/>
            </w:tcMar>
            <w:vAlign w:val="bottom"/>
            <w:hideMark/>
          </w:tcPr>
          <w:p w14:paraId="3B04A69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4" w:type="dxa"/>
            <w:gridSpan w:val="2"/>
            <w:tcMar>
              <w:top w:w="0" w:type="dxa"/>
              <w:left w:w="70" w:type="dxa"/>
              <w:bottom w:w="0" w:type="dxa"/>
              <w:right w:w="70" w:type="dxa"/>
            </w:tcMar>
            <w:vAlign w:val="bottom"/>
            <w:hideMark/>
          </w:tcPr>
          <w:p w14:paraId="3C7836F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08" w:type="dxa"/>
            <w:tcMar>
              <w:top w:w="0" w:type="dxa"/>
              <w:left w:w="70" w:type="dxa"/>
              <w:bottom w:w="0" w:type="dxa"/>
              <w:right w:w="70" w:type="dxa"/>
            </w:tcMar>
            <w:vAlign w:val="bottom"/>
            <w:hideMark/>
          </w:tcPr>
          <w:p w14:paraId="6AE267F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38" w:type="dxa"/>
            <w:gridSpan w:val="3"/>
            <w:tcMar>
              <w:top w:w="0" w:type="dxa"/>
              <w:left w:w="70" w:type="dxa"/>
              <w:bottom w:w="0" w:type="dxa"/>
              <w:right w:w="70" w:type="dxa"/>
            </w:tcMar>
            <w:vAlign w:val="bottom"/>
            <w:hideMark/>
          </w:tcPr>
          <w:p w14:paraId="0ABB69B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6" w:type="dxa"/>
            <w:tcMar>
              <w:top w:w="0" w:type="dxa"/>
              <w:left w:w="70" w:type="dxa"/>
              <w:bottom w:w="0" w:type="dxa"/>
              <w:right w:w="70" w:type="dxa"/>
            </w:tcMar>
            <w:vAlign w:val="bottom"/>
            <w:hideMark/>
          </w:tcPr>
          <w:p w14:paraId="52D2619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08" w:type="dxa"/>
            <w:gridSpan w:val="2"/>
            <w:tcMar>
              <w:top w:w="0" w:type="dxa"/>
              <w:left w:w="70" w:type="dxa"/>
              <w:bottom w:w="0" w:type="dxa"/>
              <w:right w:w="70" w:type="dxa"/>
            </w:tcMar>
            <w:vAlign w:val="bottom"/>
            <w:hideMark/>
          </w:tcPr>
          <w:p w14:paraId="6BF8050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168" w:type="dxa"/>
            <w:gridSpan w:val="3"/>
            <w:tcMar>
              <w:top w:w="0" w:type="dxa"/>
              <w:left w:w="70" w:type="dxa"/>
              <w:bottom w:w="0" w:type="dxa"/>
              <w:right w:w="70" w:type="dxa"/>
            </w:tcMar>
            <w:vAlign w:val="bottom"/>
            <w:hideMark/>
          </w:tcPr>
          <w:p w14:paraId="24E699F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41" w:type="dxa"/>
            <w:gridSpan w:val="2"/>
            <w:tcMar>
              <w:top w:w="0" w:type="dxa"/>
              <w:left w:w="70" w:type="dxa"/>
              <w:bottom w:w="0" w:type="dxa"/>
              <w:right w:w="70" w:type="dxa"/>
            </w:tcMar>
            <w:vAlign w:val="bottom"/>
            <w:hideMark/>
          </w:tcPr>
          <w:p w14:paraId="3DAD754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44FE61E2" w14:textId="77777777" w:rsidTr="00C13FB9">
        <w:trPr>
          <w:trHeight w:val="300"/>
          <w:jc w:val="center"/>
        </w:trPr>
        <w:tc>
          <w:tcPr>
            <w:tcW w:w="4727" w:type="dxa"/>
            <w:tcBorders>
              <w:top w:val="single" w:sz="8" w:space="0" w:color="000000"/>
              <w:left w:val="single" w:sz="8" w:space="0" w:color="000000"/>
            </w:tcBorders>
            <w:tcMar>
              <w:top w:w="0" w:type="dxa"/>
              <w:left w:w="70" w:type="dxa"/>
              <w:bottom w:w="0" w:type="dxa"/>
              <w:right w:w="70" w:type="dxa"/>
            </w:tcMar>
            <w:vAlign w:val="bottom"/>
            <w:hideMark/>
          </w:tcPr>
          <w:p w14:paraId="276E2F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964" w:type="dxa"/>
            <w:gridSpan w:val="2"/>
            <w:tcBorders>
              <w:top w:val="single" w:sz="8" w:space="0" w:color="000000"/>
            </w:tcBorders>
            <w:tcMar>
              <w:top w:w="0" w:type="dxa"/>
              <w:left w:w="70" w:type="dxa"/>
              <w:bottom w:w="0" w:type="dxa"/>
              <w:right w:w="70" w:type="dxa"/>
            </w:tcMar>
            <w:vAlign w:val="bottom"/>
            <w:hideMark/>
          </w:tcPr>
          <w:p w14:paraId="4923CF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08" w:type="dxa"/>
            <w:tcBorders>
              <w:top w:val="single" w:sz="8" w:space="0" w:color="000000"/>
            </w:tcBorders>
            <w:tcMar>
              <w:top w:w="0" w:type="dxa"/>
              <w:left w:w="70" w:type="dxa"/>
              <w:bottom w:w="0" w:type="dxa"/>
              <w:right w:w="70" w:type="dxa"/>
            </w:tcMar>
            <w:vAlign w:val="bottom"/>
            <w:hideMark/>
          </w:tcPr>
          <w:p w14:paraId="7DE5DF2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38" w:type="dxa"/>
            <w:gridSpan w:val="3"/>
            <w:tcBorders>
              <w:top w:val="single" w:sz="8" w:space="0" w:color="000000"/>
            </w:tcBorders>
            <w:tcMar>
              <w:top w:w="0" w:type="dxa"/>
              <w:left w:w="70" w:type="dxa"/>
              <w:bottom w:w="0" w:type="dxa"/>
              <w:right w:w="70" w:type="dxa"/>
            </w:tcMar>
            <w:vAlign w:val="bottom"/>
            <w:hideMark/>
          </w:tcPr>
          <w:p w14:paraId="76AFA6C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06" w:type="dxa"/>
            <w:tcBorders>
              <w:top w:val="single" w:sz="8" w:space="0" w:color="000000"/>
            </w:tcBorders>
            <w:tcMar>
              <w:top w:w="0" w:type="dxa"/>
              <w:left w:w="70" w:type="dxa"/>
              <w:bottom w:w="0" w:type="dxa"/>
              <w:right w:w="70" w:type="dxa"/>
            </w:tcMar>
            <w:vAlign w:val="bottom"/>
            <w:hideMark/>
          </w:tcPr>
          <w:p w14:paraId="4B9EDE3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08" w:type="dxa"/>
            <w:gridSpan w:val="2"/>
            <w:tcBorders>
              <w:top w:val="single" w:sz="8" w:space="0" w:color="000000"/>
            </w:tcBorders>
            <w:tcMar>
              <w:top w:w="0" w:type="dxa"/>
              <w:left w:w="70" w:type="dxa"/>
              <w:bottom w:w="0" w:type="dxa"/>
              <w:right w:w="70" w:type="dxa"/>
            </w:tcMar>
            <w:vAlign w:val="bottom"/>
            <w:hideMark/>
          </w:tcPr>
          <w:p w14:paraId="28BFB26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168" w:type="dxa"/>
            <w:gridSpan w:val="3"/>
            <w:tcBorders>
              <w:top w:val="single" w:sz="8" w:space="0" w:color="000000"/>
            </w:tcBorders>
            <w:tcMar>
              <w:top w:w="0" w:type="dxa"/>
              <w:left w:w="70" w:type="dxa"/>
              <w:bottom w:w="0" w:type="dxa"/>
              <w:right w:w="70" w:type="dxa"/>
            </w:tcMar>
            <w:vAlign w:val="bottom"/>
            <w:hideMark/>
          </w:tcPr>
          <w:p w14:paraId="5D2D069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241" w:type="dxa"/>
            <w:gridSpan w:val="2"/>
            <w:tcBorders>
              <w:top w:val="single" w:sz="8" w:space="0" w:color="000000"/>
              <w:right w:val="single" w:sz="8" w:space="0" w:color="000000"/>
            </w:tcBorders>
            <w:tcMar>
              <w:top w:w="0" w:type="dxa"/>
              <w:left w:w="70" w:type="dxa"/>
              <w:bottom w:w="0" w:type="dxa"/>
              <w:right w:w="70" w:type="dxa"/>
            </w:tcMar>
            <w:vAlign w:val="bottom"/>
            <w:hideMark/>
          </w:tcPr>
          <w:p w14:paraId="2363C16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37ACF65E" w14:textId="77777777" w:rsidTr="00C13FB9">
        <w:trPr>
          <w:trHeight w:val="567"/>
          <w:jc w:val="center"/>
        </w:trPr>
        <w:tc>
          <w:tcPr>
            <w:tcW w:w="9322" w:type="dxa"/>
            <w:gridSpan w:val="14"/>
            <w:tcBorders>
              <w:left w:val="single" w:sz="8" w:space="0" w:color="000000"/>
              <w:right w:val="single" w:sz="8" w:space="0" w:color="000000"/>
            </w:tcBorders>
            <w:tcMar>
              <w:top w:w="0" w:type="dxa"/>
              <w:left w:w="70" w:type="dxa"/>
              <w:bottom w:w="0" w:type="dxa"/>
              <w:right w:w="70" w:type="dxa"/>
            </w:tcMar>
            <w:vAlign w:val="bottom"/>
            <w:hideMark/>
          </w:tcPr>
          <w:p w14:paraId="6DFDE50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0492EA4" w14:textId="26A2A30F"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Corporate Governance Code of Ecopetrol S.A., in order to guarantee their independence, the Corporate Manager of Internal Audit reports functionally to the Audit and Risk Committee of the Board of Directors. The Corporate Internal Audit Manager and their collaborators cannot: assume responsibilities nor authorities outside the Internal Audit area; perform any type of operational tasks for Ecopetrol</w:t>
            </w:r>
            <w:r w:rsidR="00720530" w:rsidRPr="00A1797A">
              <w:rPr>
                <w:rFonts w:ascii="Verdana" w:eastAsia="Times New Roman" w:hAnsi="Verdana" w:cstheme="minorHAnsi"/>
                <w:sz w:val="18"/>
                <w:szCs w:val="18"/>
                <w:lang w:val="en-US" w:eastAsia="es-CO"/>
              </w:rPr>
              <w:t xml:space="preserve"> S.A.</w:t>
            </w:r>
            <w:r w:rsidRPr="00A1797A">
              <w:rPr>
                <w:rFonts w:ascii="Verdana" w:eastAsia="Times New Roman" w:hAnsi="Verdana" w:cstheme="minorHAnsi"/>
                <w:sz w:val="18"/>
                <w:szCs w:val="18"/>
                <w:lang w:val="en-US" w:eastAsia="es-CO"/>
              </w:rPr>
              <w:t xml:space="preserve"> or its subordinate or associated entities; instruct employees</w:t>
            </w:r>
            <w:r w:rsidR="00720530" w:rsidRPr="00A1797A">
              <w:rPr>
                <w:rFonts w:ascii="Verdana" w:eastAsia="Times New Roman" w:hAnsi="Verdana" w:cstheme="minorHAnsi"/>
                <w:sz w:val="18"/>
                <w:szCs w:val="18"/>
                <w:lang w:val="en-US" w:eastAsia="es-CO"/>
              </w:rPr>
              <w:t xml:space="preserve"> that are not part of Corporate Internal Audit </w:t>
            </w:r>
            <w:proofErr w:type="gramStart"/>
            <w:r w:rsidR="00720530" w:rsidRPr="00A1797A">
              <w:rPr>
                <w:rFonts w:ascii="Verdana" w:eastAsia="Times New Roman" w:hAnsi="Verdana" w:cstheme="minorHAnsi"/>
                <w:sz w:val="18"/>
                <w:szCs w:val="18"/>
                <w:lang w:val="en-US" w:eastAsia="es-CO"/>
              </w:rPr>
              <w:t>Management</w:t>
            </w:r>
            <w:r w:rsidRPr="00A1797A">
              <w:rPr>
                <w:rFonts w:ascii="Verdana" w:eastAsia="Times New Roman" w:hAnsi="Verdana" w:cstheme="minorHAnsi"/>
                <w:sz w:val="18"/>
                <w:szCs w:val="18"/>
                <w:lang w:val="en-US" w:eastAsia="es-CO"/>
              </w:rPr>
              <w:t>, unless</w:t>
            </w:r>
            <w:proofErr w:type="gramEnd"/>
            <w:r w:rsidRPr="00A1797A">
              <w:rPr>
                <w:rFonts w:ascii="Verdana" w:eastAsia="Times New Roman" w:hAnsi="Verdana" w:cstheme="minorHAnsi"/>
                <w:sz w:val="18"/>
                <w:szCs w:val="18"/>
                <w:lang w:val="en-US" w:eastAsia="es-CO"/>
              </w:rPr>
              <w:t xml:space="preserve"> they have been assigned </w:t>
            </w:r>
            <w:r w:rsidR="0039415D" w:rsidRPr="00A1797A">
              <w:rPr>
                <w:rFonts w:ascii="Verdana" w:eastAsia="Times New Roman" w:hAnsi="Verdana" w:cstheme="minorHAnsi"/>
                <w:sz w:val="18"/>
                <w:szCs w:val="18"/>
                <w:lang w:val="en-US" w:eastAsia="es-CO"/>
              </w:rPr>
              <w:t xml:space="preserve">to work jointly on some specific project or </w:t>
            </w:r>
            <w:r w:rsidR="006E16E0" w:rsidRPr="00A1797A">
              <w:rPr>
                <w:rFonts w:ascii="Verdana" w:eastAsia="Times New Roman" w:hAnsi="Verdana" w:cstheme="minorHAnsi"/>
                <w:sz w:val="18"/>
                <w:szCs w:val="18"/>
                <w:lang w:val="en-US" w:eastAsia="es-CO"/>
              </w:rPr>
              <w:t>assessment</w:t>
            </w:r>
            <w:r w:rsidR="0039415D" w:rsidRPr="00A1797A">
              <w:rPr>
                <w:rFonts w:ascii="Verdana" w:eastAsia="Times New Roman" w:hAnsi="Verdana" w:cstheme="minorHAnsi"/>
                <w:sz w:val="18"/>
                <w:szCs w:val="18"/>
                <w:lang w:val="en-US" w:eastAsia="es-CO"/>
              </w:rPr>
              <w:t>.</w:t>
            </w:r>
          </w:p>
          <w:p w14:paraId="2830B802" w14:textId="701BCE74"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00FEC5B" w14:textId="514554BA"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Numeral 4.3 of the Internal Audit Guidelines for Ecopetrol </w:t>
            </w:r>
            <w:r w:rsidR="00720530" w:rsidRPr="00A1797A">
              <w:rPr>
                <w:rFonts w:ascii="Verdana" w:eastAsia="Times New Roman" w:hAnsi="Verdana" w:cstheme="minorHAnsi"/>
                <w:sz w:val="18"/>
                <w:szCs w:val="18"/>
                <w:lang w:val="en-US" w:eastAsia="es-CO"/>
              </w:rPr>
              <w:t xml:space="preserve">S.A. </w:t>
            </w:r>
            <w:r w:rsidRPr="00A1797A">
              <w:rPr>
                <w:rFonts w:ascii="Verdana" w:eastAsia="Times New Roman" w:hAnsi="Verdana" w:cstheme="minorHAnsi"/>
                <w:sz w:val="18"/>
                <w:szCs w:val="18"/>
                <w:lang w:val="en-US" w:eastAsia="es-CO"/>
              </w:rPr>
              <w:t xml:space="preserve">and </w:t>
            </w:r>
            <w:r w:rsidR="00720530" w:rsidRPr="00A1797A">
              <w:rPr>
                <w:rFonts w:ascii="Verdana" w:eastAsia="Times New Roman" w:hAnsi="Verdana" w:cstheme="minorHAnsi"/>
                <w:sz w:val="18"/>
                <w:szCs w:val="18"/>
                <w:lang w:val="en-US" w:eastAsia="es-CO"/>
              </w:rPr>
              <w:t xml:space="preserve">companies of the Business </w:t>
            </w:r>
            <w:r w:rsidRPr="00A1797A">
              <w:rPr>
                <w:rFonts w:ascii="Verdana" w:eastAsia="Times New Roman" w:hAnsi="Verdana" w:cstheme="minorHAnsi"/>
                <w:sz w:val="18"/>
                <w:szCs w:val="18"/>
                <w:lang w:val="en-US" w:eastAsia="es-CO"/>
              </w:rPr>
              <w:t>Group includes details related to Internal Audit’s Independence, Objectivity and Authority.</w:t>
            </w:r>
          </w:p>
        </w:tc>
        <w:tc>
          <w:tcPr>
            <w:tcW w:w="38" w:type="dxa"/>
            <w:hideMark/>
          </w:tcPr>
          <w:p w14:paraId="2DEB51C6"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r>
      <w:tr w:rsidR="00C13FB9" w:rsidRPr="00A1797A" w14:paraId="1B7C31B5" w14:textId="77777777" w:rsidTr="00C13FB9">
        <w:trPr>
          <w:trHeight w:val="156"/>
          <w:jc w:val="center"/>
        </w:trPr>
        <w:tc>
          <w:tcPr>
            <w:tcW w:w="472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743B0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459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09754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11/13/2007</w:t>
            </w:r>
          </w:p>
        </w:tc>
        <w:tc>
          <w:tcPr>
            <w:tcW w:w="38" w:type="dxa"/>
            <w:hideMark/>
          </w:tcPr>
          <w:p w14:paraId="7CE5EB2E"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r>
      <w:tr w:rsidR="00C13FB9" w:rsidRPr="00A1797A" w14:paraId="27AE7813" w14:textId="77777777" w:rsidTr="00C13FB9">
        <w:trPr>
          <w:trHeight w:val="88"/>
          <w:jc w:val="center"/>
        </w:trPr>
        <w:tc>
          <w:tcPr>
            <w:tcW w:w="472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8BB91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4595"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491E2C" w14:textId="2CE6BD36" w:rsidR="00C13FB9" w:rsidRPr="00A1797A" w:rsidRDefault="0039415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c>
          <w:tcPr>
            <w:tcW w:w="38" w:type="dxa"/>
            <w:hideMark/>
          </w:tcPr>
          <w:p w14:paraId="45173DE6"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r>
    </w:tbl>
    <w:p w14:paraId="6B412A5F"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E036491"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In </w:t>
      </w:r>
      <w:r w:rsidRPr="00A1797A">
        <w:rPr>
          <w:rFonts w:ascii="Verdana" w:eastAsia="Times New Roman" w:hAnsi="Verdana" w:cstheme="minorHAnsi"/>
          <w:b/>
          <w:bCs/>
          <w:color w:val="000000"/>
          <w:sz w:val="18"/>
          <w:szCs w:val="18"/>
          <w:lang w:val="en-US" w:eastAsia="es-CO"/>
        </w:rPr>
        <w:t>the Company, the Board of Directors is responsible for the appointment and removal of the person responsible for internal audit,</w:t>
      </w:r>
      <w:r w:rsidRPr="00A1797A">
        <w:rPr>
          <w:rFonts w:ascii="Verdana" w:eastAsia="Times New Roman" w:hAnsi="Verdana" w:cstheme="minorHAnsi"/>
          <w:color w:val="000000"/>
          <w:sz w:val="18"/>
          <w:szCs w:val="18"/>
          <w:lang w:val="en-US" w:eastAsia="es-CO"/>
        </w:rPr>
        <w:t xml:space="preserve"> based on the recommendation of the Audit Committee, and their removal or resignation is conveyed to the market.</w:t>
      </w:r>
    </w:p>
    <w:p w14:paraId="2335D170"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95BEEB8" w14:textId="77777777" w:rsidTr="00C13FB9">
        <w:trPr>
          <w:trHeight w:val="315"/>
          <w:jc w:val="center"/>
        </w:trPr>
        <w:tc>
          <w:tcPr>
            <w:tcW w:w="5544" w:type="dxa"/>
            <w:gridSpan w:val="3"/>
            <w:tcMar>
              <w:top w:w="0" w:type="dxa"/>
              <w:left w:w="70" w:type="dxa"/>
              <w:bottom w:w="0" w:type="dxa"/>
              <w:right w:w="70" w:type="dxa"/>
            </w:tcMar>
            <w:vAlign w:val="bottom"/>
            <w:hideMark/>
          </w:tcPr>
          <w:p w14:paraId="62B0897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29.5 Implemented measure</w:t>
            </w:r>
          </w:p>
        </w:tc>
        <w:tc>
          <w:tcPr>
            <w:tcW w:w="751" w:type="dxa"/>
            <w:gridSpan w:val="2"/>
            <w:tcMar>
              <w:top w:w="0" w:type="dxa"/>
              <w:left w:w="70" w:type="dxa"/>
              <w:bottom w:w="0" w:type="dxa"/>
              <w:right w:w="70" w:type="dxa"/>
            </w:tcMar>
            <w:vAlign w:val="center"/>
            <w:hideMark/>
          </w:tcPr>
          <w:p w14:paraId="29962A3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0DD67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8E120D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FB4A80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509ED90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8F8BC4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D88A7FE" w14:textId="77777777" w:rsidTr="00C13FB9">
        <w:trPr>
          <w:trHeight w:val="315"/>
          <w:jc w:val="center"/>
        </w:trPr>
        <w:tc>
          <w:tcPr>
            <w:tcW w:w="4256" w:type="dxa"/>
            <w:tcMar>
              <w:top w:w="0" w:type="dxa"/>
              <w:left w:w="70" w:type="dxa"/>
              <w:bottom w:w="0" w:type="dxa"/>
              <w:right w:w="70" w:type="dxa"/>
            </w:tcMar>
            <w:vAlign w:val="bottom"/>
            <w:hideMark/>
          </w:tcPr>
          <w:p w14:paraId="56E1FDA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6CCF6C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02383C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1D8393E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BCDF5A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757229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4D63FB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A58037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C73963D"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EA19FF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1005" w:type="dxa"/>
            <w:tcBorders>
              <w:top w:val="single" w:sz="8" w:space="0" w:color="000000"/>
            </w:tcBorders>
            <w:tcMar>
              <w:top w:w="0" w:type="dxa"/>
              <w:left w:w="70" w:type="dxa"/>
              <w:bottom w:w="0" w:type="dxa"/>
              <w:right w:w="70" w:type="dxa"/>
            </w:tcMar>
            <w:vAlign w:val="bottom"/>
            <w:hideMark/>
          </w:tcPr>
          <w:p w14:paraId="5983187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54E03C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6CF43A9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077B2E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B16324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D93FE8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1992D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9D53A3C" w14:textId="77777777" w:rsidTr="00C13FB9">
        <w:trPr>
          <w:trHeight w:val="1208"/>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9577CF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2CA2BA63" w14:textId="7E806AB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the provisions of the Internal Regulations of the Audit and Risk Committee of the Board of </w:t>
            </w:r>
            <w:r w:rsidR="00FF0EE1" w:rsidRPr="00A1797A">
              <w:rPr>
                <w:rFonts w:ascii="Verdana" w:eastAsia="Times New Roman" w:hAnsi="Verdana" w:cstheme="minorHAnsi"/>
                <w:sz w:val="18"/>
                <w:szCs w:val="18"/>
                <w:lang w:val="en-US" w:eastAsia="es-CO"/>
              </w:rPr>
              <w:t>Directors (</w:t>
            </w:r>
            <w:r w:rsidR="0039415D" w:rsidRPr="00A1797A">
              <w:rPr>
                <w:rFonts w:ascii="Verdana" w:eastAsia="Times New Roman" w:hAnsi="Verdana" w:cstheme="minorHAnsi"/>
                <w:sz w:val="18"/>
                <w:szCs w:val="18"/>
                <w:lang w:val="en-US" w:eastAsia="es-CO"/>
              </w:rPr>
              <w:t>latest update completed and approved on May 27, 2022</w:t>
            </w:r>
            <w:r w:rsidR="005F5C96"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this Committee includes within its duties recommending to the Board of Directors the selection, </w:t>
            </w:r>
            <w:r w:rsidR="004E0B69" w:rsidRPr="00A1797A">
              <w:rPr>
                <w:rFonts w:ascii="Verdana" w:eastAsia="Times New Roman" w:hAnsi="Verdana" w:cstheme="minorHAnsi"/>
                <w:sz w:val="18"/>
                <w:szCs w:val="18"/>
                <w:lang w:val="en-US" w:eastAsia="es-CO"/>
              </w:rPr>
              <w:t>appointment,</w:t>
            </w:r>
            <w:r w:rsidRPr="00A1797A">
              <w:rPr>
                <w:rFonts w:ascii="Verdana" w:eastAsia="Times New Roman" w:hAnsi="Verdana" w:cstheme="minorHAnsi"/>
                <w:sz w:val="18"/>
                <w:szCs w:val="18"/>
                <w:lang w:val="en-US" w:eastAsia="es-CO"/>
              </w:rPr>
              <w:t xml:space="preserve"> and removal of the individual responsible for internal audit. Likewise, to ensure the independence and effectiveness of the internal audit duty and monitor its management through the direct functional report of the Internal Auditor, it is responsible for setting its annual objectives, reviewing its internal structure and the resources assigned to fulfill its duty. It is important to note that on September 1, 2016, a relevant information communique was issued, announcing the appointment of the Co</w:t>
            </w:r>
            <w:r w:rsidR="00720530" w:rsidRPr="00A1797A">
              <w:rPr>
                <w:rFonts w:ascii="Verdana" w:eastAsia="Times New Roman" w:hAnsi="Verdana" w:cstheme="minorHAnsi"/>
                <w:sz w:val="18"/>
                <w:szCs w:val="18"/>
                <w:lang w:val="en-US" w:eastAsia="es-CO"/>
              </w:rPr>
              <w:t>rporate Internal Audit Manager.</w:t>
            </w:r>
          </w:p>
        </w:tc>
      </w:tr>
      <w:tr w:rsidR="00C13FB9" w:rsidRPr="00A1797A" w14:paraId="6A71B003" w14:textId="77777777" w:rsidTr="00C13FB9">
        <w:trPr>
          <w:trHeight w:val="13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27FA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C486B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08/24/2015</w:t>
            </w:r>
          </w:p>
        </w:tc>
      </w:tr>
      <w:tr w:rsidR="00C13FB9" w:rsidRPr="00A1797A" w14:paraId="2694DD22" w14:textId="77777777" w:rsidTr="00C13FB9">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7A5B8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15135E" w14:textId="55EDB058" w:rsidR="00C13FB9" w:rsidRPr="00A1797A" w:rsidRDefault="0039415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37F42EFA"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2DBB0D8E" w14:textId="4BDFA591"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The </w:t>
      </w:r>
      <w:r w:rsidRPr="00A1797A">
        <w:rPr>
          <w:rFonts w:ascii="Verdana" w:eastAsia="Times New Roman" w:hAnsi="Verdana" w:cstheme="minorHAnsi"/>
          <w:b/>
          <w:bCs/>
          <w:color w:val="000000"/>
          <w:sz w:val="18"/>
          <w:szCs w:val="18"/>
          <w:lang w:val="en-US" w:eastAsia="es-CO"/>
        </w:rPr>
        <w:t xml:space="preserve">Statutory Auditor of the Company or Conglomerate maintains clear independence </w:t>
      </w:r>
      <w:r w:rsidR="004A66D9" w:rsidRPr="00A1797A">
        <w:rPr>
          <w:rFonts w:ascii="Verdana" w:eastAsia="Times New Roman" w:hAnsi="Verdana" w:cstheme="minorHAnsi"/>
          <w:b/>
          <w:bCs/>
          <w:color w:val="000000"/>
          <w:sz w:val="18"/>
          <w:szCs w:val="18"/>
          <w:lang w:val="en-US" w:eastAsia="es-CO"/>
        </w:rPr>
        <w:t>concerning</w:t>
      </w:r>
      <w:r w:rsidRPr="00A1797A">
        <w:rPr>
          <w:rFonts w:ascii="Verdana" w:eastAsia="Times New Roman" w:hAnsi="Verdana" w:cstheme="minorHAnsi"/>
          <w:b/>
          <w:bCs/>
          <w:color w:val="000000"/>
          <w:sz w:val="18"/>
          <w:szCs w:val="18"/>
          <w:lang w:val="en-US" w:eastAsia="es-CO"/>
        </w:rPr>
        <w:t xml:space="preserve"> the latter,</w:t>
      </w:r>
      <w:r w:rsidRPr="00A1797A">
        <w:rPr>
          <w:rFonts w:ascii="Verdana" w:eastAsia="Times New Roman" w:hAnsi="Verdana" w:cstheme="minorHAnsi"/>
          <w:color w:val="000000"/>
          <w:sz w:val="18"/>
          <w:szCs w:val="18"/>
          <w:lang w:val="en-US" w:eastAsia="es-CO"/>
        </w:rPr>
        <w:t xml:space="preserve"> a quality that must be stated in the respective audit report.</w:t>
      </w:r>
    </w:p>
    <w:p w14:paraId="7C03C72A"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3209DCBE" w14:textId="77777777" w:rsidTr="00C13FB9">
        <w:trPr>
          <w:trHeight w:val="315"/>
          <w:jc w:val="center"/>
        </w:trPr>
        <w:tc>
          <w:tcPr>
            <w:tcW w:w="5544" w:type="dxa"/>
            <w:gridSpan w:val="3"/>
            <w:tcMar>
              <w:top w:w="0" w:type="dxa"/>
              <w:left w:w="70" w:type="dxa"/>
              <w:bottom w:w="0" w:type="dxa"/>
              <w:right w:w="70" w:type="dxa"/>
            </w:tcMar>
            <w:vAlign w:val="bottom"/>
            <w:hideMark/>
          </w:tcPr>
          <w:p w14:paraId="37FC9A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29.6 Implemented measure</w:t>
            </w:r>
          </w:p>
        </w:tc>
        <w:tc>
          <w:tcPr>
            <w:tcW w:w="751" w:type="dxa"/>
            <w:gridSpan w:val="2"/>
            <w:tcMar>
              <w:top w:w="0" w:type="dxa"/>
              <w:left w:w="70" w:type="dxa"/>
              <w:bottom w:w="0" w:type="dxa"/>
              <w:right w:w="70" w:type="dxa"/>
            </w:tcMar>
            <w:vAlign w:val="center"/>
            <w:hideMark/>
          </w:tcPr>
          <w:p w14:paraId="70C037A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923037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F49B0B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90E5D2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718DCB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D824D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42A92F5D" w14:textId="77777777" w:rsidTr="00C13FB9">
        <w:trPr>
          <w:trHeight w:val="315"/>
          <w:jc w:val="center"/>
        </w:trPr>
        <w:tc>
          <w:tcPr>
            <w:tcW w:w="4256" w:type="dxa"/>
            <w:tcMar>
              <w:top w:w="0" w:type="dxa"/>
              <w:left w:w="70" w:type="dxa"/>
              <w:bottom w:w="0" w:type="dxa"/>
              <w:right w:w="70" w:type="dxa"/>
            </w:tcMar>
            <w:vAlign w:val="bottom"/>
            <w:hideMark/>
          </w:tcPr>
          <w:p w14:paraId="3F6624F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CA3E2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63CF33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B4BB7C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2D5767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22E05F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AA8066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B09D12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D00F216"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6F8AE22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tc>
        <w:tc>
          <w:tcPr>
            <w:tcW w:w="1005" w:type="dxa"/>
            <w:tcBorders>
              <w:top w:val="single" w:sz="8" w:space="0" w:color="000000"/>
            </w:tcBorders>
            <w:tcMar>
              <w:top w:w="0" w:type="dxa"/>
              <w:left w:w="70" w:type="dxa"/>
              <w:bottom w:w="0" w:type="dxa"/>
              <w:right w:w="70" w:type="dxa"/>
            </w:tcMar>
            <w:vAlign w:val="bottom"/>
            <w:hideMark/>
          </w:tcPr>
          <w:p w14:paraId="3E136E3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A78826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C2FB9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DF50EA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D3F0C3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6C41F4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CF1A2D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4D3B290" w14:textId="77777777" w:rsidTr="00C13FB9">
        <w:trPr>
          <w:trHeight w:val="15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8542A0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1FDE42C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the auditor's report, which is included in the financial statements presented to the General Shareholders' Meeting at the end of each year, the Statutory Auditor declares the following:</w:t>
            </w:r>
          </w:p>
          <w:p w14:paraId="2CB501D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371499BB" w14:textId="4AF5856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Basis of opinion: I have carried out my audit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International Auditing Standards accepted in Colombia. My responsibilities in complying with these standards are described in the Auditor's </w:t>
            </w:r>
            <w:r w:rsidRPr="00A1797A">
              <w:rPr>
                <w:rFonts w:ascii="Verdana" w:eastAsia="Times New Roman" w:hAnsi="Verdana" w:cstheme="minorHAnsi"/>
                <w:sz w:val="18"/>
                <w:szCs w:val="18"/>
                <w:lang w:val="en-US" w:eastAsia="es-CO"/>
              </w:rPr>
              <w:lastRenderedPageBreak/>
              <w:t xml:space="preserve">Responsibilities in the Audit of the Financial Statements section of this report. I am independent </w:t>
            </w:r>
            <w:r w:rsidR="004A66D9" w:rsidRPr="00A1797A">
              <w:rPr>
                <w:rFonts w:ascii="Verdana" w:eastAsia="Times New Roman" w:hAnsi="Verdana" w:cstheme="minorHAnsi"/>
                <w:sz w:val="18"/>
                <w:szCs w:val="18"/>
                <w:lang w:val="en-US" w:eastAsia="es-CO"/>
              </w:rPr>
              <w:t>of</w:t>
            </w:r>
            <w:r w:rsidRPr="00A1797A">
              <w:rPr>
                <w:rFonts w:ascii="Verdana" w:eastAsia="Times New Roman" w:hAnsi="Verdana" w:cstheme="minorHAnsi"/>
                <w:sz w:val="18"/>
                <w:szCs w:val="18"/>
                <w:lang w:val="en-US" w:eastAsia="es-CO"/>
              </w:rPr>
              <w:t xml:space="preserve"> the </w:t>
            </w:r>
            <w:r w:rsidR="0039415D" w:rsidRPr="00A1797A">
              <w:rPr>
                <w:rFonts w:ascii="Verdana" w:eastAsia="Times New Roman" w:hAnsi="Verdana" w:cstheme="minorHAnsi"/>
                <w:sz w:val="18"/>
                <w:szCs w:val="18"/>
                <w:lang w:val="en-US" w:eastAsia="es-CO"/>
              </w:rPr>
              <w:t>Group</w:t>
            </w:r>
            <w:r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Code of Ethics Guidelines for professional accountants, and the ethical requirements in Colombia applicable to my financial statements audit, and I have complied with the other applicable ethical responsibilities. I consider that the audit evidence obtained is sufficient and appropriate to support my opinion (…)</w:t>
            </w:r>
          </w:p>
          <w:p w14:paraId="2C5A61B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264827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Likewise, in the internal reviews executed quarterly by the fiscal auditor, they declare the following:</w:t>
            </w:r>
          </w:p>
          <w:p w14:paraId="04ED5A1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0A69FF8" w14:textId="26A95E5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Scope of the review: I have performed my review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International Standard on Review Engagements (ISRE) 2410, Review of Interim Financial Information Performed by the Independent Auditor of the Entity </w:t>
            </w:r>
            <w:r w:rsidR="0039415D" w:rsidRPr="00A1797A">
              <w:rPr>
                <w:rFonts w:ascii="Verdana" w:eastAsia="Times New Roman" w:hAnsi="Verdana" w:cstheme="minorHAnsi"/>
                <w:sz w:val="18"/>
                <w:szCs w:val="18"/>
                <w:lang w:val="en-US" w:eastAsia="es-CO"/>
              </w:rPr>
              <w:t>accepted</w:t>
            </w:r>
            <w:r w:rsidRPr="00A1797A">
              <w:rPr>
                <w:rFonts w:ascii="Verdana" w:eastAsia="Times New Roman" w:hAnsi="Verdana" w:cstheme="minorHAnsi"/>
                <w:sz w:val="18"/>
                <w:szCs w:val="18"/>
                <w:lang w:val="en-US" w:eastAsia="es-CO"/>
              </w:rPr>
              <w:t xml:space="preserve"> in Colombia (...)</w:t>
            </w:r>
          </w:p>
          <w:p w14:paraId="33539E9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29F9161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For the latest election of a statutory auditor made in the ordinary meeting of the General Shareholders’ Meeting held in 2020, Ecopetrol published the declaration of independence of the candidates seeking to exercise the position of Statutory Auditor.</w:t>
            </w:r>
          </w:p>
          <w:p w14:paraId="53D0A85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06D7492F" w14:textId="38B35EE1"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Internal Regulations of the Audit and Risk Committee of the Board of Directors</w:t>
            </w:r>
            <w:r w:rsidR="0039415D" w:rsidRPr="00A1797A">
              <w:rPr>
                <w:rFonts w:ascii="Verdana" w:eastAsia="Times New Roman" w:hAnsi="Verdana" w:cstheme="minorHAnsi"/>
                <w:sz w:val="18"/>
                <w:szCs w:val="18"/>
                <w:lang w:val="en-US" w:eastAsia="es-CO"/>
              </w:rPr>
              <w:t xml:space="preserve"> (latest update completed and approved on May 27, 2022</w:t>
            </w:r>
            <w:r w:rsidR="00FF0EE1"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this Committee includes within its duties:</w:t>
            </w:r>
          </w:p>
          <w:p w14:paraId="0C1F444E" w14:textId="77777777" w:rsidR="00C13FB9" w:rsidRPr="00A1797A" w:rsidRDefault="00C13FB9" w:rsidP="006D2673">
            <w:pPr>
              <w:pStyle w:val="Prrafodelista"/>
              <w:numPr>
                <w:ilvl w:val="0"/>
                <w:numId w:val="28"/>
              </w:numPr>
              <w:spacing w:after="0" w:line="240" w:lineRule="auto"/>
              <w:ind w:left="3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Resolve any disagreements that may arise between the Administration and/or the Internal Auditor and/or the Statutory Auditor and/or external auditors in the performance of their duties.</w:t>
            </w:r>
          </w:p>
          <w:p w14:paraId="268C089A" w14:textId="6C9B42D7" w:rsidR="00C13FB9" w:rsidRPr="00A1797A" w:rsidRDefault="00C13FB9" w:rsidP="006D2673">
            <w:pPr>
              <w:pStyle w:val="Prrafodelista"/>
              <w:numPr>
                <w:ilvl w:val="0"/>
                <w:numId w:val="28"/>
              </w:numPr>
              <w:spacing w:after="0" w:line="240" w:lineRule="auto"/>
              <w:ind w:left="3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Verify that the candidates to exercise the position of Statutory Auditor and the current Statutory Auditor are not involved in any of the causes of disqualification and incompatibility and that they comply with the independence criteria established in the applicable legislation and Ecopetrol's corporate bylaws.</w:t>
            </w:r>
          </w:p>
          <w:p w14:paraId="6532D27C" w14:textId="77777777" w:rsidR="00C13FB9" w:rsidRPr="00A1797A" w:rsidRDefault="00C13FB9" w:rsidP="006D2673">
            <w:pPr>
              <w:pStyle w:val="Prrafodelista"/>
              <w:numPr>
                <w:ilvl w:val="0"/>
                <w:numId w:val="28"/>
              </w:numPr>
              <w:spacing w:after="0" w:line="240" w:lineRule="auto"/>
              <w:ind w:left="3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Review and analyze the periodic reports submitted by the Internal Auditor, Statutory Auditor and/or external auditors, regarding the fulfillment of their duties, as well as the measures or responses given by Management to the observations issued thereby, and monitor the implementation of the measures adopted.</w:t>
            </w:r>
          </w:p>
          <w:p w14:paraId="16BDA79B" w14:textId="2211C9E4" w:rsidR="00C13FB9" w:rsidRPr="00A1797A" w:rsidRDefault="00C13FB9" w:rsidP="006D2673">
            <w:pPr>
              <w:pStyle w:val="Prrafodelista"/>
              <w:numPr>
                <w:ilvl w:val="0"/>
                <w:numId w:val="28"/>
              </w:numPr>
              <w:spacing w:after="0" w:line="240" w:lineRule="auto"/>
              <w:ind w:left="349"/>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Understand and monitor the management of the subordinated companies that comprise the Group, </w:t>
            </w:r>
            <w:r w:rsidR="004A66D9" w:rsidRPr="00A1797A">
              <w:rPr>
                <w:rFonts w:ascii="Verdana" w:eastAsia="Times New Roman" w:hAnsi="Verdana" w:cstheme="minorHAnsi"/>
                <w:sz w:val="18"/>
                <w:szCs w:val="18"/>
                <w:lang w:val="en-US" w:eastAsia="es-CO"/>
              </w:rPr>
              <w:t>employing</w:t>
            </w:r>
            <w:r w:rsidRPr="00A1797A">
              <w:rPr>
                <w:rFonts w:ascii="Verdana" w:eastAsia="Times New Roman" w:hAnsi="Verdana" w:cstheme="minorHAnsi"/>
                <w:sz w:val="18"/>
                <w:szCs w:val="18"/>
                <w:lang w:val="en-US" w:eastAsia="es-CO"/>
              </w:rPr>
              <w:t xml:space="preserve"> a semi-annual management report containing information on the following matters that may impact the consolidated financial information: (i) internal control model and process; (ii) independence of the Statutory Auditor; (iii) ethical, corruption, </w:t>
            </w:r>
            <w:r w:rsidR="004E0B69" w:rsidRPr="00A1797A">
              <w:rPr>
                <w:rFonts w:ascii="Verdana" w:eastAsia="Times New Roman" w:hAnsi="Verdana" w:cstheme="minorHAnsi"/>
                <w:sz w:val="18"/>
                <w:szCs w:val="18"/>
                <w:lang w:val="en-US" w:eastAsia="es-CO"/>
              </w:rPr>
              <w:t>accounting,</w:t>
            </w:r>
            <w:r w:rsidRPr="00A1797A">
              <w:rPr>
                <w:rFonts w:ascii="Verdana" w:eastAsia="Times New Roman" w:hAnsi="Verdana" w:cstheme="minorHAnsi"/>
                <w:sz w:val="18"/>
                <w:szCs w:val="18"/>
                <w:lang w:val="en-US" w:eastAsia="es-CO"/>
              </w:rPr>
              <w:t xml:space="preserve"> and financial fraud complaints; and (iv) risk management system.</w:t>
            </w:r>
          </w:p>
        </w:tc>
      </w:tr>
      <w:tr w:rsidR="00C13FB9" w:rsidRPr="00A1797A" w14:paraId="05E30548" w14:textId="77777777" w:rsidTr="00C13FB9">
        <w:trPr>
          <w:trHeight w:val="12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75FC3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593213" w14:textId="11CE87D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w:t>
            </w:r>
            <w:r w:rsidR="00597603">
              <w:rPr>
                <w:rFonts w:ascii="Verdana" w:eastAsia="Times New Roman" w:hAnsi="Verdana" w:cstheme="minorHAnsi"/>
                <w:sz w:val="18"/>
                <w:szCs w:val="18"/>
                <w:lang w:val="en-US" w:eastAsia="es-CO"/>
              </w:rPr>
              <w:t>6</w:t>
            </w:r>
            <w:r w:rsidRPr="00A1797A">
              <w:rPr>
                <w:rFonts w:ascii="Verdana" w:eastAsia="Times New Roman" w:hAnsi="Verdana" w:cstheme="minorHAnsi"/>
                <w:sz w:val="18"/>
                <w:szCs w:val="18"/>
                <w:lang w:val="en-US" w:eastAsia="es-CO"/>
              </w:rPr>
              <w:t>/2007</w:t>
            </w:r>
          </w:p>
        </w:tc>
      </w:tr>
      <w:tr w:rsidR="00C13FB9" w:rsidRPr="00A1797A" w14:paraId="00EF7929" w14:textId="77777777" w:rsidTr="00C13FB9">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4E50B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7BEAE7" w14:textId="207D1BCD" w:rsidR="00C13FB9" w:rsidRPr="00A1797A" w:rsidRDefault="0039415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E07DA2E"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E4A1113"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b/>
          <w:bCs/>
          <w:i/>
          <w:iCs/>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If the Company acts as Parent Company of a Conglomerate, </w:t>
      </w:r>
      <w:r w:rsidRPr="00A1797A">
        <w:rPr>
          <w:rFonts w:ascii="Verdana" w:eastAsia="Times New Roman" w:hAnsi="Verdana" w:cstheme="minorHAnsi"/>
          <w:b/>
          <w:bCs/>
          <w:color w:val="000000"/>
          <w:sz w:val="18"/>
          <w:szCs w:val="18"/>
          <w:lang w:val="en-US" w:eastAsia="es-CO"/>
        </w:rPr>
        <w:t>the Statutory Auditor is the same for all companies, including off-shore companies</w:t>
      </w:r>
      <w:r w:rsidRPr="00A1797A">
        <w:rPr>
          <w:rFonts w:ascii="Verdana" w:eastAsia="Times New Roman" w:hAnsi="Verdana" w:cstheme="minorHAnsi"/>
          <w:b/>
          <w:bCs/>
          <w:i/>
          <w:iCs/>
          <w:color w:val="000000"/>
          <w:sz w:val="18"/>
          <w:szCs w:val="18"/>
          <w:lang w:val="en-US" w:eastAsia="es-CO"/>
        </w:rPr>
        <w:t>.</w:t>
      </w:r>
    </w:p>
    <w:p w14:paraId="4A7DB661"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1005"/>
        <w:gridCol w:w="528"/>
        <w:gridCol w:w="874"/>
        <w:gridCol w:w="423"/>
        <w:gridCol w:w="528"/>
        <w:gridCol w:w="899"/>
        <w:gridCol w:w="316"/>
        <w:gridCol w:w="688"/>
        <w:gridCol w:w="283"/>
        <w:gridCol w:w="245"/>
        <w:gridCol w:w="506"/>
        <w:gridCol w:w="368"/>
        <w:gridCol w:w="28"/>
        <w:gridCol w:w="395"/>
        <w:gridCol w:w="528"/>
        <w:gridCol w:w="46"/>
        <w:gridCol w:w="396"/>
        <w:gridCol w:w="774"/>
        <w:gridCol w:w="134"/>
        <w:gridCol w:w="396"/>
      </w:tblGrid>
      <w:tr w:rsidR="00C13FB9" w:rsidRPr="00A1797A" w14:paraId="1B4AFE3F" w14:textId="77777777" w:rsidTr="00C13FB9">
        <w:trPr>
          <w:trHeight w:val="315"/>
          <w:jc w:val="center"/>
        </w:trPr>
        <w:tc>
          <w:tcPr>
            <w:tcW w:w="5544" w:type="dxa"/>
            <w:gridSpan w:val="9"/>
            <w:tcMar>
              <w:top w:w="0" w:type="dxa"/>
              <w:left w:w="70" w:type="dxa"/>
              <w:bottom w:w="0" w:type="dxa"/>
              <w:right w:w="70" w:type="dxa"/>
            </w:tcMar>
            <w:vAlign w:val="bottom"/>
            <w:hideMark/>
          </w:tcPr>
          <w:p w14:paraId="53CA951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29.7 Implemented measure</w:t>
            </w:r>
          </w:p>
        </w:tc>
        <w:tc>
          <w:tcPr>
            <w:tcW w:w="751" w:type="dxa"/>
            <w:gridSpan w:val="2"/>
            <w:tcMar>
              <w:top w:w="0" w:type="dxa"/>
              <w:left w:w="70" w:type="dxa"/>
              <w:bottom w:w="0" w:type="dxa"/>
              <w:right w:w="70" w:type="dxa"/>
            </w:tcMar>
            <w:vAlign w:val="center"/>
            <w:hideMark/>
          </w:tcPr>
          <w:p w14:paraId="1DC62B6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bottom"/>
            <w:hideMark/>
          </w:tcPr>
          <w:p w14:paraId="567C1A6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20D072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bottom"/>
            <w:hideMark/>
          </w:tcPr>
          <w:p w14:paraId="78D75B8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78DFECB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bottom"/>
            <w:hideMark/>
          </w:tcPr>
          <w:p w14:paraId="41880C4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30182A2" w14:textId="77777777" w:rsidTr="00C13FB9">
        <w:trPr>
          <w:trHeight w:val="508"/>
          <w:jc w:val="center"/>
        </w:trPr>
        <w:tc>
          <w:tcPr>
            <w:tcW w:w="1005" w:type="dxa"/>
            <w:tcMar>
              <w:top w:w="0" w:type="dxa"/>
              <w:left w:w="70" w:type="dxa"/>
              <w:bottom w:w="0" w:type="dxa"/>
              <w:right w:w="70" w:type="dxa"/>
            </w:tcMar>
            <w:vAlign w:val="bottom"/>
            <w:hideMark/>
          </w:tcPr>
          <w:p w14:paraId="2708683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tcMar>
              <w:top w:w="0" w:type="dxa"/>
              <w:left w:w="70" w:type="dxa"/>
              <w:bottom w:w="0" w:type="dxa"/>
              <w:right w:w="70" w:type="dxa"/>
            </w:tcMar>
            <w:vAlign w:val="bottom"/>
            <w:hideMark/>
          </w:tcPr>
          <w:p w14:paraId="0891E73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4" w:type="dxa"/>
            <w:tcMar>
              <w:top w:w="0" w:type="dxa"/>
              <w:left w:w="70" w:type="dxa"/>
              <w:bottom w:w="0" w:type="dxa"/>
              <w:right w:w="70" w:type="dxa"/>
            </w:tcMar>
            <w:vAlign w:val="bottom"/>
            <w:hideMark/>
          </w:tcPr>
          <w:p w14:paraId="605FBA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tcMar>
              <w:top w:w="0" w:type="dxa"/>
              <w:left w:w="70" w:type="dxa"/>
              <w:bottom w:w="0" w:type="dxa"/>
              <w:right w:w="70" w:type="dxa"/>
            </w:tcMar>
            <w:vAlign w:val="bottom"/>
            <w:hideMark/>
          </w:tcPr>
          <w:p w14:paraId="5371E18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Mar>
              <w:top w:w="0" w:type="dxa"/>
              <w:left w:w="70" w:type="dxa"/>
              <w:bottom w:w="0" w:type="dxa"/>
              <w:right w:w="70" w:type="dxa"/>
            </w:tcMar>
            <w:vAlign w:val="bottom"/>
            <w:hideMark/>
          </w:tcPr>
          <w:p w14:paraId="52E629E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5" w:type="dxa"/>
            <w:gridSpan w:val="2"/>
            <w:tcMar>
              <w:top w:w="0" w:type="dxa"/>
              <w:left w:w="70" w:type="dxa"/>
              <w:bottom w:w="0" w:type="dxa"/>
              <w:right w:w="70" w:type="dxa"/>
            </w:tcMar>
            <w:vAlign w:val="bottom"/>
            <w:hideMark/>
          </w:tcPr>
          <w:p w14:paraId="62E324D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688" w:type="dxa"/>
            <w:tcMar>
              <w:top w:w="0" w:type="dxa"/>
              <w:left w:w="70" w:type="dxa"/>
              <w:bottom w:w="0" w:type="dxa"/>
              <w:right w:w="70" w:type="dxa"/>
            </w:tcMar>
            <w:vAlign w:val="bottom"/>
            <w:hideMark/>
          </w:tcPr>
          <w:p w14:paraId="3F0836D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gridSpan w:val="2"/>
            <w:hideMark/>
          </w:tcPr>
          <w:p w14:paraId="392D0344"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c>
          <w:tcPr>
            <w:tcW w:w="874" w:type="dxa"/>
            <w:gridSpan w:val="2"/>
            <w:tcBorders>
              <w:bottom w:val="single" w:sz="4" w:space="0" w:color="auto"/>
            </w:tcBorders>
            <w:hideMark/>
          </w:tcPr>
          <w:p w14:paraId="0EE318C7"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c>
          <w:tcPr>
            <w:tcW w:w="423" w:type="dxa"/>
            <w:gridSpan w:val="2"/>
            <w:hideMark/>
          </w:tcPr>
          <w:p w14:paraId="393A524D"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c>
          <w:tcPr>
            <w:tcW w:w="528" w:type="dxa"/>
            <w:hideMark/>
          </w:tcPr>
          <w:p w14:paraId="0D741CCE"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c>
          <w:tcPr>
            <w:tcW w:w="1216" w:type="dxa"/>
            <w:gridSpan w:val="3"/>
            <w:hideMark/>
          </w:tcPr>
          <w:p w14:paraId="3A81D398"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c>
          <w:tcPr>
            <w:tcW w:w="530" w:type="dxa"/>
            <w:gridSpan w:val="2"/>
            <w:hideMark/>
          </w:tcPr>
          <w:p w14:paraId="219F3002"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tc>
      </w:tr>
      <w:tr w:rsidR="00C13FB9" w:rsidRPr="00A1797A" w14:paraId="5F3F83E0" w14:textId="77777777" w:rsidTr="00C13FB9">
        <w:trPr>
          <w:trHeight w:val="284"/>
          <w:jc w:val="center"/>
        </w:trPr>
        <w:tc>
          <w:tcPr>
            <w:tcW w:w="4257" w:type="dxa"/>
            <w:gridSpan w:val="6"/>
            <w:tcBorders>
              <w:top w:val="single" w:sz="4" w:space="0" w:color="auto"/>
              <w:left w:val="single" w:sz="8" w:space="0" w:color="000000"/>
            </w:tcBorders>
            <w:tcMar>
              <w:top w:w="0" w:type="dxa"/>
              <w:left w:w="70" w:type="dxa"/>
              <w:bottom w:w="0" w:type="dxa"/>
              <w:right w:w="70" w:type="dxa"/>
            </w:tcMar>
            <w:vAlign w:val="bottom"/>
            <w:hideMark/>
          </w:tcPr>
          <w:p w14:paraId="1BFD6C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 Briefly explain:</w:t>
            </w:r>
          </w:p>
          <w:p w14:paraId="6441CAC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4" w:type="dxa"/>
            <w:gridSpan w:val="2"/>
            <w:tcBorders>
              <w:top w:val="single" w:sz="4" w:space="0" w:color="auto"/>
            </w:tcBorders>
            <w:tcMar>
              <w:top w:w="0" w:type="dxa"/>
              <w:left w:w="70" w:type="dxa"/>
              <w:bottom w:w="0" w:type="dxa"/>
              <w:right w:w="70" w:type="dxa"/>
            </w:tcMar>
            <w:vAlign w:val="bottom"/>
            <w:hideMark/>
          </w:tcPr>
          <w:p w14:paraId="4B0E1E7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8" w:type="dxa"/>
            <w:gridSpan w:val="2"/>
            <w:tcBorders>
              <w:top w:val="single" w:sz="4" w:space="0" w:color="auto"/>
            </w:tcBorders>
            <w:tcMar>
              <w:top w:w="0" w:type="dxa"/>
              <w:left w:w="70" w:type="dxa"/>
              <w:bottom w:w="0" w:type="dxa"/>
              <w:right w:w="70" w:type="dxa"/>
            </w:tcMar>
            <w:vAlign w:val="bottom"/>
            <w:hideMark/>
          </w:tcPr>
          <w:p w14:paraId="77B4C9E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4" w:type="dxa"/>
            <w:gridSpan w:val="2"/>
            <w:tcBorders>
              <w:top w:val="single" w:sz="4" w:space="0" w:color="auto"/>
            </w:tcBorders>
            <w:tcMar>
              <w:top w:w="0" w:type="dxa"/>
              <w:left w:w="70" w:type="dxa"/>
              <w:bottom w:w="0" w:type="dxa"/>
              <w:right w:w="70" w:type="dxa"/>
            </w:tcMar>
            <w:vAlign w:val="bottom"/>
            <w:hideMark/>
          </w:tcPr>
          <w:p w14:paraId="6DB3502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4" w:space="0" w:color="auto"/>
            </w:tcBorders>
            <w:tcMar>
              <w:top w:w="0" w:type="dxa"/>
              <w:left w:w="70" w:type="dxa"/>
              <w:bottom w:w="0" w:type="dxa"/>
              <w:right w:w="70" w:type="dxa"/>
            </w:tcMar>
            <w:vAlign w:val="bottom"/>
            <w:hideMark/>
          </w:tcPr>
          <w:p w14:paraId="1315E35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8" w:type="dxa"/>
            <w:tcBorders>
              <w:top w:val="single" w:sz="4" w:space="0" w:color="auto"/>
            </w:tcBorders>
            <w:tcMar>
              <w:top w:w="0" w:type="dxa"/>
              <w:left w:w="70" w:type="dxa"/>
              <w:bottom w:w="0" w:type="dxa"/>
              <w:right w:w="70" w:type="dxa"/>
            </w:tcMar>
            <w:vAlign w:val="bottom"/>
            <w:hideMark/>
          </w:tcPr>
          <w:p w14:paraId="49BE98D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4" w:space="0" w:color="auto"/>
            </w:tcBorders>
            <w:tcMar>
              <w:top w:w="0" w:type="dxa"/>
              <w:left w:w="70" w:type="dxa"/>
              <w:bottom w:w="0" w:type="dxa"/>
              <w:right w:w="70" w:type="dxa"/>
            </w:tcMar>
            <w:vAlign w:val="bottom"/>
            <w:hideMark/>
          </w:tcPr>
          <w:p w14:paraId="2FF9E74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30" w:type="dxa"/>
            <w:gridSpan w:val="2"/>
            <w:tcBorders>
              <w:top w:val="single" w:sz="4" w:space="0" w:color="auto"/>
              <w:right w:val="single" w:sz="8" w:space="0" w:color="000000"/>
            </w:tcBorders>
            <w:tcMar>
              <w:top w:w="0" w:type="dxa"/>
              <w:left w:w="70" w:type="dxa"/>
              <w:bottom w:w="0" w:type="dxa"/>
              <w:right w:w="70" w:type="dxa"/>
            </w:tcMar>
            <w:vAlign w:val="bottom"/>
            <w:hideMark/>
          </w:tcPr>
          <w:p w14:paraId="2129E4E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54C5EE43" w14:textId="77777777" w:rsidTr="00C13FB9">
        <w:trPr>
          <w:trHeight w:val="474"/>
          <w:jc w:val="center"/>
        </w:trPr>
        <w:tc>
          <w:tcPr>
            <w:tcW w:w="9360" w:type="dxa"/>
            <w:gridSpan w:val="20"/>
            <w:tcBorders>
              <w:left w:val="single" w:sz="8" w:space="0" w:color="000000"/>
              <w:right w:val="single" w:sz="8" w:space="0" w:color="000000"/>
            </w:tcBorders>
            <w:tcMar>
              <w:top w:w="0" w:type="dxa"/>
              <w:left w:w="70" w:type="dxa"/>
              <w:bottom w:w="0" w:type="dxa"/>
              <w:right w:w="70" w:type="dxa"/>
            </w:tcMar>
            <w:hideMark/>
          </w:tcPr>
          <w:p w14:paraId="4D37124D" w14:textId="511BBFB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By virtue of the administrative autonomy granted to the subordinate companies, they elect their own Statutory Auditor, </w:t>
            </w:r>
            <w:proofErr w:type="gramStart"/>
            <w:r w:rsidRPr="00A1797A">
              <w:rPr>
                <w:rFonts w:ascii="Verdana" w:eastAsia="Times New Roman" w:hAnsi="Verdana" w:cstheme="minorHAnsi"/>
                <w:sz w:val="18"/>
                <w:szCs w:val="18"/>
                <w:lang w:val="en-US" w:eastAsia="es-CO"/>
              </w:rPr>
              <w:t>taking into account</w:t>
            </w:r>
            <w:proofErr w:type="gramEnd"/>
            <w:r w:rsidRPr="00A1797A">
              <w:rPr>
                <w:rFonts w:ascii="Verdana" w:eastAsia="Times New Roman" w:hAnsi="Verdana" w:cstheme="minorHAnsi"/>
                <w:sz w:val="18"/>
                <w:szCs w:val="18"/>
                <w:lang w:val="en-US" w:eastAsia="es-CO"/>
              </w:rPr>
              <w:t xml:space="preserve"> their legal nature, domicile, jurisdiction and corporate purpose, among others. However, with a view towards efficient coordination and consolidation, </w:t>
            </w:r>
            <w:r w:rsidR="0039415D" w:rsidRPr="00A1797A">
              <w:rPr>
                <w:rFonts w:ascii="Verdana" w:eastAsia="Times New Roman" w:hAnsi="Verdana" w:cstheme="minorHAnsi"/>
                <w:sz w:val="18"/>
                <w:szCs w:val="18"/>
                <w:lang w:val="en-US" w:eastAsia="es-CO"/>
              </w:rPr>
              <w:t xml:space="preserve">unless the country’s norms require it must alternate their statutory auditor, </w:t>
            </w:r>
            <w:r w:rsidRPr="00A1797A">
              <w:rPr>
                <w:rFonts w:ascii="Verdana" w:eastAsia="Times New Roman" w:hAnsi="Verdana" w:cstheme="minorHAnsi"/>
                <w:sz w:val="18"/>
                <w:szCs w:val="18"/>
                <w:lang w:val="en-US" w:eastAsia="es-CO"/>
              </w:rPr>
              <w:t xml:space="preserve">the subordinates have chosen the same statutory </w:t>
            </w:r>
            <w:r w:rsidR="00FF0EE1" w:rsidRPr="00A1797A">
              <w:rPr>
                <w:rFonts w:ascii="Verdana" w:eastAsia="Times New Roman" w:hAnsi="Verdana" w:cstheme="minorHAnsi"/>
                <w:sz w:val="18"/>
                <w:szCs w:val="18"/>
                <w:lang w:val="en-US" w:eastAsia="es-CO"/>
              </w:rPr>
              <w:t>auditor.</w:t>
            </w:r>
            <w:r w:rsidR="0039415D"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In document 20F Ecopetrol discloses what it pays for current statutory auditor services received by the Group.</w:t>
            </w:r>
            <w:r w:rsidR="006A5F92" w:rsidRPr="00A1797A">
              <w:rPr>
                <w:rFonts w:ascii="Verdana" w:eastAsia="Times New Roman" w:hAnsi="Verdana" w:cstheme="minorHAnsi"/>
                <w:sz w:val="18"/>
                <w:szCs w:val="18"/>
                <w:lang w:val="en-US" w:eastAsia="es-CO"/>
              </w:rPr>
              <w:t xml:space="preserve"> The Securities and Exchange Commission (SEC) reports file report one same external auditor for all subordinate companies.</w:t>
            </w:r>
          </w:p>
        </w:tc>
      </w:tr>
      <w:tr w:rsidR="00C13FB9" w:rsidRPr="00A1797A" w14:paraId="760F41E0" w14:textId="77777777" w:rsidTr="00C13FB9">
        <w:trPr>
          <w:trHeight w:val="32"/>
          <w:jc w:val="center"/>
        </w:trPr>
        <w:tc>
          <w:tcPr>
            <w:tcW w:w="4257" w:type="dxa"/>
            <w:gridSpan w:val="6"/>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52557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3" w:type="dxa"/>
            <w:gridSpan w:val="14"/>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A5508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C13FB9" w:rsidRPr="00A1797A" w14:paraId="73EFA25A" w14:textId="77777777" w:rsidTr="00C13FB9">
        <w:trPr>
          <w:trHeight w:val="152"/>
          <w:jc w:val="center"/>
        </w:trPr>
        <w:tc>
          <w:tcPr>
            <w:tcW w:w="4257" w:type="dxa"/>
            <w:gridSpan w:val="6"/>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5F31B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3" w:type="dxa"/>
            <w:gridSpan w:val="14"/>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03701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B3456E6"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31F6874D" w14:textId="27EAC89F"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lastRenderedPageBreak/>
        <w:t xml:space="preserve">The Company has </w:t>
      </w:r>
      <w:r w:rsidR="004A66D9" w:rsidRPr="00A1797A">
        <w:rPr>
          <w:rFonts w:ascii="Verdana" w:eastAsia="Times New Roman" w:hAnsi="Verdana" w:cstheme="minorHAnsi"/>
          <w:b/>
          <w:bCs/>
          <w:color w:val="000000"/>
          <w:sz w:val="18"/>
          <w:szCs w:val="18"/>
          <w:lang w:val="en-US" w:eastAsia="es-CO"/>
        </w:rPr>
        <w:t>a</w:t>
      </w:r>
      <w:r w:rsidRPr="00A1797A">
        <w:rPr>
          <w:rFonts w:ascii="Verdana" w:eastAsia="Times New Roman" w:hAnsi="Verdana" w:cstheme="minorHAnsi"/>
          <w:b/>
          <w:bCs/>
          <w:color w:val="000000"/>
          <w:sz w:val="18"/>
          <w:szCs w:val="18"/>
          <w:lang w:val="en-US" w:eastAsia="es-CO"/>
        </w:rPr>
        <w:t xml:space="preserve"> policy to appoint the Statutory Auditor,</w:t>
      </w:r>
      <w:r w:rsidRPr="00A1797A">
        <w:rPr>
          <w:rFonts w:ascii="Verdana" w:eastAsia="Times New Roman" w:hAnsi="Verdana" w:cstheme="minorHAnsi"/>
          <w:color w:val="000000"/>
          <w:sz w:val="18"/>
          <w:szCs w:val="18"/>
          <w:lang w:val="en-US" w:eastAsia="es-CO"/>
        </w:rPr>
        <w:t xml:space="preserve"> approved by the Board of Directors and disclosed to Shareholders, which includes the provisions established in Recommendation 29.8.</w:t>
      </w:r>
    </w:p>
    <w:p w14:paraId="59B17554"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10A6C4E4" w14:textId="77777777" w:rsidTr="00C13FB9">
        <w:trPr>
          <w:trHeight w:val="315"/>
          <w:jc w:val="center"/>
        </w:trPr>
        <w:tc>
          <w:tcPr>
            <w:tcW w:w="5544" w:type="dxa"/>
            <w:gridSpan w:val="3"/>
            <w:tcMar>
              <w:top w:w="0" w:type="dxa"/>
              <w:left w:w="70" w:type="dxa"/>
              <w:bottom w:w="0" w:type="dxa"/>
              <w:right w:w="70" w:type="dxa"/>
            </w:tcMar>
            <w:vAlign w:val="bottom"/>
            <w:hideMark/>
          </w:tcPr>
          <w:p w14:paraId="07EF07F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29.8 Implemented measure</w:t>
            </w:r>
          </w:p>
        </w:tc>
        <w:tc>
          <w:tcPr>
            <w:tcW w:w="751" w:type="dxa"/>
            <w:gridSpan w:val="2"/>
            <w:tcMar>
              <w:top w:w="0" w:type="dxa"/>
              <w:left w:w="70" w:type="dxa"/>
              <w:bottom w:w="0" w:type="dxa"/>
              <w:right w:w="70" w:type="dxa"/>
            </w:tcMar>
            <w:vAlign w:val="center"/>
            <w:hideMark/>
          </w:tcPr>
          <w:p w14:paraId="78121AA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996274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06EA7B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023E84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C9391E3"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450890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97F59D9" w14:textId="77777777" w:rsidTr="00C13FB9">
        <w:trPr>
          <w:trHeight w:val="315"/>
          <w:jc w:val="center"/>
        </w:trPr>
        <w:tc>
          <w:tcPr>
            <w:tcW w:w="4256" w:type="dxa"/>
            <w:tcMar>
              <w:top w:w="0" w:type="dxa"/>
              <w:left w:w="70" w:type="dxa"/>
              <w:bottom w:w="0" w:type="dxa"/>
              <w:right w:w="70" w:type="dxa"/>
            </w:tcMar>
            <w:vAlign w:val="bottom"/>
            <w:hideMark/>
          </w:tcPr>
          <w:p w14:paraId="68DC1A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EED7E0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8092E4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73425D0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53F77E3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8B2692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F7A226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B871D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2F224C68"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15A6AF7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36A6A66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24A710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CDF929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808157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492BF88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6EB2B4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6E794B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D40EF1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514F6D2" w14:textId="77777777" w:rsidTr="00C13FB9">
        <w:trPr>
          <w:trHeight w:val="1204"/>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51DA0AF2" w14:textId="5D671ACA"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Corporate Bylaws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establish the policy for appointing the Statutory Auditor under the terms recommended by the Code of Best Corporate Practices of Colombia:</w:t>
            </w:r>
          </w:p>
          <w:p w14:paraId="34E2C59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AC356B2" w14:textId="7A261536" w:rsidR="00C13FB9" w:rsidRPr="00A1797A" w:rsidRDefault="00C13FB9" w:rsidP="006D2673">
            <w:pPr>
              <w:pStyle w:val="Prrafodelista"/>
              <w:numPr>
                <w:ilvl w:val="0"/>
                <w:numId w:val="1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It is </w:t>
            </w:r>
            <w:r w:rsidR="004A66D9" w:rsidRPr="00A1797A">
              <w:rPr>
                <w:rFonts w:ascii="Verdana" w:eastAsia="Times New Roman" w:hAnsi="Verdana" w:cstheme="minorHAnsi"/>
                <w:sz w:val="18"/>
                <w:szCs w:val="18"/>
                <w:lang w:val="en-US" w:eastAsia="es-CO"/>
              </w:rPr>
              <w:t>a</w:t>
            </w:r>
            <w:r w:rsidRPr="00A1797A">
              <w:rPr>
                <w:rFonts w:ascii="Verdana" w:eastAsia="Times New Roman" w:hAnsi="Verdana" w:cstheme="minorHAnsi"/>
                <w:sz w:val="18"/>
                <w:szCs w:val="18"/>
                <w:lang w:val="en-US" w:eastAsia="es-CO"/>
              </w:rPr>
              <w:t xml:space="preserve"> duty of the General Shareholder’s Meeting to appoint and remove the Statutory Auditor, and set their fees, for whi</w:t>
            </w:r>
            <w:r w:rsidR="004A66D9" w:rsidRPr="00A1797A">
              <w:rPr>
                <w:rFonts w:ascii="Verdana" w:eastAsia="Times New Roman" w:hAnsi="Verdana" w:cstheme="minorHAnsi"/>
                <w:sz w:val="18"/>
                <w:szCs w:val="18"/>
                <w:lang w:val="en-US" w:eastAsia="es-CO"/>
              </w:rPr>
              <w:t>c</w:t>
            </w:r>
            <w:r w:rsidRPr="00A1797A">
              <w:rPr>
                <w:rFonts w:ascii="Verdana" w:eastAsia="Times New Roman" w:hAnsi="Verdana" w:cstheme="minorHAnsi"/>
                <w:sz w:val="18"/>
                <w:szCs w:val="18"/>
                <w:lang w:val="en-US" w:eastAsia="es-CO"/>
              </w:rPr>
              <w:t>h effect they take into account such factors as their suitability, professional experience in the auditing of similar companies and the market standards.</w:t>
            </w:r>
          </w:p>
          <w:p w14:paraId="0676667F" w14:textId="15FB1B5B" w:rsidR="006A5F92" w:rsidRPr="00A1797A" w:rsidRDefault="006A5F92" w:rsidP="006D2673">
            <w:pPr>
              <w:pStyle w:val="Prrafodelista"/>
              <w:numPr>
                <w:ilvl w:val="0"/>
                <w:numId w:val="1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Those elected to serve as Statutory Auditor or their alternate may only be natural or legal persons duly inscribed in the Registry of the Central Board of Accountants of Colombia and who comply with the requirements established in Law 43 of 1990 or the norms that rule, modify, substitute it or are relevant (Art. 33).</w:t>
            </w:r>
          </w:p>
          <w:p w14:paraId="32E1DBE2" w14:textId="4A7A2178" w:rsidR="00C13FB9" w:rsidRPr="00A1797A" w:rsidRDefault="00C13FB9" w:rsidP="006D2673">
            <w:pPr>
              <w:pStyle w:val="Prrafodelista"/>
              <w:numPr>
                <w:ilvl w:val="0"/>
                <w:numId w:val="1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Objective and transparent pre-selection conducted by the Audit and Risk Committee of the Board of Directors: </w:t>
            </w:r>
            <w:r w:rsidR="006E16E0" w:rsidRPr="00A1797A">
              <w:rPr>
                <w:rFonts w:ascii="Verdana" w:eastAsia="Times New Roman" w:hAnsi="Verdana" w:cstheme="minorHAnsi"/>
                <w:sz w:val="18"/>
                <w:szCs w:val="18"/>
                <w:lang w:val="en-US" w:eastAsia="es-CO"/>
              </w:rPr>
              <w:t>The</w:t>
            </w:r>
            <w:r w:rsidRPr="00A1797A">
              <w:rPr>
                <w:rFonts w:ascii="Verdana" w:eastAsia="Times New Roman" w:hAnsi="Verdana" w:cstheme="minorHAnsi"/>
                <w:sz w:val="18"/>
                <w:szCs w:val="18"/>
                <w:lang w:val="en-US" w:eastAsia="es-CO"/>
              </w:rPr>
              <w:t xml:space="preserve"> Committee evaluates the candidates and provides a recommendation to the General Shareholders’ Meeting, wherein it corroborates their eligibility, based on the criteria of experience, service, costs and knowledge of the sector</w:t>
            </w:r>
            <w:r w:rsidR="004E0B69"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The shareholders may propose additional candidates for Statutory Auditor to the Audit and Risks Committee, provided that their profiles comply with the provisions of the law and these Bylaws. They may also express any dissatisfaction with the current Statutory Auditor to the Shareholder and Investor Service Office, being the Audit and Risks Committee the one who will evaluate the case, so that it can be brought to the General Shareholders’ Meeting, which will </w:t>
            </w:r>
            <w:r w:rsidR="004A66D9" w:rsidRPr="00A1797A">
              <w:rPr>
                <w:rFonts w:ascii="Verdana" w:eastAsia="Times New Roman" w:hAnsi="Verdana" w:cstheme="minorHAnsi"/>
                <w:sz w:val="18"/>
                <w:szCs w:val="18"/>
                <w:lang w:val="en-US" w:eastAsia="es-CO"/>
              </w:rPr>
              <w:t>decide</w:t>
            </w:r>
            <w:r w:rsidRPr="00A1797A">
              <w:rPr>
                <w:rFonts w:ascii="Verdana" w:eastAsia="Times New Roman" w:hAnsi="Verdana" w:cstheme="minorHAnsi"/>
                <w:sz w:val="18"/>
                <w:szCs w:val="18"/>
                <w:lang w:val="en-US" w:eastAsia="es-CO"/>
              </w:rPr>
              <w:t xml:space="preserve"> on the matter</w:t>
            </w:r>
            <w:r w:rsidR="006A5F92" w:rsidRPr="00A1797A">
              <w:rPr>
                <w:rFonts w:ascii="Verdana" w:eastAsia="Times New Roman" w:hAnsi="Verdana" w:cstheme="minorHAnsi"/>
                <w:sz w:val="18"/>
                <w:szCs w:val="18"/>
                <w:lang w:val="en-US" w:eastAsia="es-CO"/>
              </w:rPr>
              <w:t xml:space="preserve"> (Art. 33)</w:t>
            </w:r>
            <w:r w:rsidRPr="00A1797A">
              <w:rPr>
                <w:rFonts w:ascii="Verdana" w:eastAsia="Times New Roman" w:hAnsi="Verdana" w:cstheme="minorHAnsi"/>
                <w:sz w:val="18"/>
                <w:szCs w:val="18"/>
                <w:lang w:val="en-US" w:eastAsia="es-CO"/>
              </w:rPr>
              <w:t>.</w:t>
            </w:r>
          </w:p>
          <w:p w14:paraId="1DBD3243" w14:textId="2B9D529D" w:rsidR="00C13FB9" w:rsidRPr="00A1797A" w:rsidRDefault="004A66D9" w:rsidP="006D2673">
            <w:pPr>
              <w:pStyle w:val="Prrafodelista"/>
              <w:numPr>
                <w:ilvl w:val="0"/>
                <w:numId w:val="1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Per</w:t>
            </w:r>
            <w:r w:rsidR="006A5F92" w:rsidRPr="00A1797A">
              <w:rPr>
                <w:rFonts w:ascii="Verdana" w:eastAsia="Times New Roman" w:hAnsi="Verdana" w:cstheme="minorHAnsi"/>
                <w:sz w:val="18"/>
                <w:szCs w:val="18"/>
                <w:lang w:val="en-US" w:eastAsia="es-CO"/>
              </w:rPr>
              <w:t xml:space="preserve"> that established in Art, 206 of the Commercial Code or the norms that </w:t>
            </w:r>
            <w:r w:rsidR="00D83C50" w:rsidRPr="00A1797A">
              <w:rPr>
                <w:rFonts w:ascii="Verdana" w:eastAsia="Times New Roman" w:hAnsi="Verdana" w:cstheme="minorHAnsi"/>
                <w:sz w:val="18"/>
                <w:szCs w:val="18"/>
                <w:lang w:val="en-US" w:eastAsia="es-CO"/>
              </w:rPr>
              <w:t>modify or</w:t>
            </w:r>
            <w:r w:rsidR="006A5F92" w:rsidRPr="00A1797A">
              <w:rPr>
                <w:rFonts w:ascii="Verdana" w:eastAsia="Times New Roman" w:hAnsi="Verdana" w:cstheme="minorHAnsi"/>
                <w:sz w:val="18"/>
                <w:szCs w:val="18"/>
                <w:lang w:val="en-US" w:eastAsia="es-CO"/>
              </w:rPr>
              <w:t xml:space="preserve"> substitute it, the t</w:t>
            </w:r>
            <w:r w:rsidR="00C13FB9" w:rsidRPr="00A1797A">
              <w:rPr>
                <w:rFonts w:ascii="Verdana" w:eastAsia="Times New Roman" w:hAnsi="Verdana" w:cstheme="minorHAnsi"/>
                <w:sz w:val="18"/>
                <w:szCs w:val="18"/>
                <w:lang w:val="en-US" w:eastAsia="es-CO"/>
              </w:rPr>
              <w:t>erm of the Statutory Auditor</w:t>
            </w:r>
            <w:r w:rsidR="006A5F92" w:rsidRPr="00A1797A">
              <w:rPr>
                <w:rFonts w:ascii="Verdana" w:eastAsia="Times New Roman" w:hAnsi="Verdana" w:cstheme="minorHAnsi"/>
                <w:sz w:val="18"/>
                <w:szCs w:val="18"/>
                <w:lang w:val="en-US" w:eastAsia="es-CO"/>
              </w:rPr>
              <w:t xml:space="preserve"> will be equal to that of the Board of </w:t>
            </w:r>
            <w:r w:rsidR="00D83C50" w:rsidRPr="00A1797A">
              <w:rPr>
                <w:rFonts w:ascii="Verdana" w:eastAsia="Times New Roman" w:hAnsi="Verdana" w:cstheme="minorHAnsi"/>
                <w:sz w:val="18"/>
                <w:szCs w:val="18"/>
                <w:lang w:val="en-US" w:eastAsia="es-CO"/>
              </w:rPr>
              <w:t>Directors</w:t>
            </w:r>
            <w:r w:rsidR="006A5F92" w:rsidRPr="00A1797A">
              <w:rPr>
                <w:rFonts w:ascii="Verdana" w:eastAsia="Times New Roman" w:hAnsi="Verdana" w:cstheme="minorHAnsi"/>
                <w:sz w:val="18"/>
                <w:szCs w:val="18"/>
                <w:lang w:val="en-US" w:eastAsia="es-CO"/>
              </w:rPr>
              <w:t>, but may in any case</w:t>
            </w:r>
            <w:r w:rsidR="00C13FB9" w:rsidRPr="00A1797A">
              <w:rPr>
                <w:rFonts w:ascii="Verdana" w:eastAsia="Times New Roman" w:hAnsi="Verdana" w:cstheme="minorHAnsi"/>
                <w:sz w:val="18"/>
                <w:szCs w:val="18"/>
                <w:lang w:val="en-US" w:eastAsia="es-CO"/>
              </w:rPr>
              <w:t xml:space="preserve"> be removed</w:t>
            </w:r>
            <w:r w:rsidR="00C13FB9" w:rsidRPr="00A1797A">
              <w:rPr>
                <w:rFonts w:ascii="Verdana" w:hAnsi="Verdana" w:cstheme="minorHAnsi"/>
                <w:sz w:val="18"/>
                <w:szCs w:val="18"/>
                <w:lang w:val="en-US"/>
              </w:rPr>
              <w:t xml:space="preserve"> </w:t>
            </w:r>
            <w:r w:rsidR="00C13FB9" w:rsidRPr="00A1797A">
              <w:rPr>
                <w:rFonts w:ascii="Verdana" w:eastAsia="Times New Roman" w:hAnsi="Verdana" w:cstheme="minorHAnsi"/>
                <w:sz w:val="18"/>
                <w:szCs w:val="18"/>
                <w:lang w:val="en-US" w:eastAsia="es-CO"/>
              </w:rPr>
              <w:t>at any time by the General Shareholders Assembly through a vote representing half plus one of the shares present at the relevant meeting</w:t>
            </w:r>
            <w:r w:rsidR="006A5F92" w:rsidRPr="00A1797A">
              <w:rPr>
                <w:rFonts w:ascii="Verdana" w:eastAsia="Times New Roman" w:hAnsi="Verdana" w:cstheme="minorHAnsi"/>
                <w:sz w:val="18"/>
                <w:szCs w:val="18"/>
                <w:lang w:val="en-US" w:eastAsia="es-CO"/>
              </w:rPr>
              <w:t xml:space="preserve"> (Art. 33</w:t>
            </w:r>
            <w:r w:rsidR="0039415D" w:rsidRPr="00A1797A">
              <w:rPr>
                <w:rFonts w:ascii="Verdana" w:eastAsia="Times New Roman" w:hAnsi="Verdana" w:cstheme="minorHAnsi"/>
                <w:sz w:val="18"/>
                <w:szCs w:val="18"/>
                <w:lang w:val="en-US" w:eastAsia="es-CO"/>
              </w:rPr>
              <w:t>, third paragraph</w:t>
            </w:r>
            <w:r w:rsidR="006A5F92" w:rsidRPr="00A1797A">
              <w:rPr>
                <w:rFonts w:ascii="Verdana" w:eastAsia="Times New Roman" w:hAnsi="Verdana" w:cstheme="minorHAnsi"/>
                <w:sz w:val="18"/>
                <w:szCs w:val="18"/>
                <w:lang w:val="en-US" w:eastAsia="es-CO"/>
              </w:rPr>
              <w:t>)</w:t>
            </w:r>
            <w:r w:rsidR="00C13FB9" w:rsidRPr="00A1797A">
              <w:rPr>
                <w:rFonts w:ascii="Verdana" w:eastAsia="Times New Roman" w:hAnsi="Verdana" w:cstheme="minorHAnsi"/>
                <w:sz w:val="18"/>
                <w:szCs w:val="18"/>
                <w:lang w:val="en-US" w:eastAsia="es-CO"/>
              </w:rPr>
              <w:t>.</w:t>
            </w:r>
          </w:p>
          <w:p w14:paraId="2BB60346" w14:textId="4BE65CC0" w:rsidR="00C13FB9" w:rsidRPr="00A1797A" w:rsidRDefault="006A5F92" w:rsidP="006D2673">
            <w:pPr>
              <w:pStyle w:val="Prrafodelista"/>
              <w:numPr>
                <w:ilvl w:val="0"/>
                <w:numId w:val="14"/>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In addition to the disqualifications and incompatibilities established in law, Ecopetrol's Statutory Auditor may not be anyone who has received income from the Company and/or its subsidiaries, where such income represents twenty-five percent (25%) or more of their latest annual income from the immediately preceding year, or persons who perform or exercise in the Company and/or its subsidiaries companies, directly or through third parties, services other than those of Statutory Auditor, thereby compromising their independence for exercising the position. The Statutory Auditor will be appointed for </w:t>
            </w:r>
            <w:r w:rsidR="0039415D" w:rsidRPr="00A1797A">
              <w:rPr>
                <w:rFonts w:ascii="Verdana" w:eastAsia="Times New Roman" w:hAnsi="Verdana" w:cstheme="minorHAnsi"/>
                <w:sz w:val="18"/>
                <w:szCs w:val="18"/>
                <w:lang w:val="en-US" w:eastAsia="es-CO"/>
              </w:rPr>
              <w:t>four</w:t>
            </w:r>
            <w:r w:rsidRPr="00A1797A">
              <w:rPr>
                <w:rFonts w:ascii="Verdana" w:eastAsia="Times New Roman" w:hAnsi="Verdana" w:cstheme="minorHAnsi"/>
                <w:sz w:val="18"/>
                <w:szCs w:val="18"/>
                <w:lang w:val="en-US" w:eastAsia="es-CO"/>
              </w:rPr>
              <w:t xml:space="preserve"> (</w:t>
            </w:r>
            <w:r w:rsidR="0039415D" w:rsidRPr="00A1797A">
              <w:rPr>
                <w:rFonts w:ascii="Verdana" w:eastAsia="Times New Roman" w:hAnsi="Verdana" w:cstheme="minorHAnsi"/>
                <w:sz w:val="18"/>
                <w:szCs w:val="18"/>
                <w:lang w:val="en-US" w:eastAsia="es-CO"/>
              </w:rPr>
              <w:t>4</w:t>
            </w:r>
            <w:r w:rsidRPr="00A1797A">
              <w:rPr>
                <w:rFonts w:ascii="Verdana" w:eastAsia="Times New Roman" w:hAnsi="Verdana" w:cstheme="minorHAnsi"/>
                <w:sz w:val="18"/>
                <w:szCs w:val="18"/>
                <w:lang w:val="en-US" w:eastAsia="es-CO"/>
              </w:rPr>
              <w:t xml:space="preserve">) year periods and may be reelected consecutively until reaching ten (10) years, and they may once again be hired after one (1) period away from the position. The partner assigned to the Company must in any case rotate after reaching 5 years in this position. (Art. 35). </w:t>
            </w:r>
          </w:p>
          <w:p w14:paraId="4C6EFEFD" w14:textId="77777777" w:rsidR="006A5F92" w:rsidRPr="00A1797A" w:rsidRDefault="006A5F92" w:rsidP="006D2673">
            <w:pPr>
              <w:spacing w:after="0" w:line="240" w:lineRule="auto"/>
              <w:jc w:val="both"/>
              <w:rPr>
                <w:rFonts w:ascii="Verdana" w:eastAsia="Times New Roman" w:hAnsi="Verdana" w:cstheme="minorHAnsi"/>
                <w:sz w:val="18"/>
                <w:szCs w:val="18"/>
                <w:lang w:val="en-US" w:eastAsia="es-CO"/>
              </w:rPr>
            </w:pPr>
          </w:p>
          <w:p w14:paraId="2E83E5D5" w14:textId="40373FD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Regulations of the Audit and Risk Committee of the Board of Directors</w:t>
            </w:r>
            <w:r w:rsidR="0039415D" w:rsidRPr="00A1797A">
              <w:rPr>
                <w:rFonts w:ascii="Verdana" w:eastAsia="Times New Roman" w:hAnsi="Verdana" w:cstheme="minorHAnsi"/>
                <w:sz w:val="18"/>
                <w:szCs w:val="18"/>
                <w:lang w:val="en-US" w:eastAsia="es-CO"/>
              </w:rPr>
              <w:t xml:space="preserve"> (latest update completed and approved on May 27, 2022)</w:t>
            </w:r>
            <w:r w:rsidRPr="00A1797A">
              <w:rPr>
                <w:rFonts w:ascii="Verdana" w:eastAsia="Times New Roman" w:hAnsi="Verdana" w:cstheme="minorHAnsi"/>
                <w:sz w:val="18"/>
                <w:szCs w:val="18"/>
                <w:lang w:val="en-US" w:eastAsia="es-CO"/>
              </w:rPr>
              <w:t xml:space="preserve">, said committee has the duty to evaluate the candidates and recommend to the General Shareholders’ Meeting the appointment of the Statutory Auditor in accordance with the Bylaws, as well as the approval of additional duties to be performed by the Statutory Auditor permitted under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207 of the Commercial Code and the laws of the U</w:t>
            </w:r>
            <w:r w:rsidR="006A5F92" w:rsidRPr="00A1797A">
              <w:rPr>
                <w:rFonts w:ascii="Verdana" w:eastAsia="Times New Roman" w:hAnsi="Verdana" w:cstheme="minorHAnsi"/>
                <w:sz w:val="18"/>
                <w:szCs w:val="18"/>
                <w:lang w:val="en-US" w:eastAsia="es-CO"/>
              </w:rPr>
              <w:t>nited States securities market</w:t>
            </w:r>
            <w:r w:rsidR="00074869" w:rsidRPr="00A1797A">
              <w:rPr>
                <w:rFonts w:ascii="Verdana" w:eastAsia="Times New Roman" w:hAnsi="Verdana" w:cstheme="minorHAnsi"/>
                <w:sz w:val="18"/>
                <w:szCs w:val="18"/>
                <w:lang w:val="en-US" w:eastAsia="es-CO"/>
              </w:rPr>
              <w:t xml:space="preserve"> (article 10, numeral 23)</w:t>
            </w:r>
            <w:r w:rsidR="006A5F92" w:rsidRPr="00A1797A">
              <w:rPr>
                <w:rFonts w:ascii="Verdana" w:eastAsia="Times New Roman" w:hAnsi="Verdana" w:cstheme="minorHAnsi"/>
                <w:sz w:val="18"/>
                <w:szCs w:val="18"/>
                <w:lang w:val="en-US" w:eastAsia="es-CO"/>
              </w:rPr>
              <w:t>.</w:t>
            </w:r>
          </w:p>
        </w:tc>
      </w:tr>
      <w:tr w:rsidR="00C13FB9" w:rsidRPr="00A1797A" w14:paraId="4A7C4C51" w14:textId="77777777" w:rsidTr="00C13FB9">
        <w:trPr>
          <w:trHeight w:val="9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4D92F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0C85F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07/06/2007</w:t>
            </w:r>
          </w:p>
        </w:tc>
      </w:tr>
      <w:tr w:rsidR="00C13FB9" w:rsidRPr="00A1797A" w14:paraId="26AA94F4" w14:textId="77777777" w:rsidTr="00C13FB9">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88955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D71E1A" w14:textId="63818E35" w:rsidR="00C13FB9"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79210F62"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4580C08" w14:textId="77777777" w:rsidR="00C13FB9" w:rsidRPr="00A1797A" w:rsidRDefault="00C13FB9" w:rsidP="006D2673">
      <w:pPr>
        <w:pStyle w:val="Prrafodelista"/>
        <w:numPr>
          <w:ilvl w:val="2"/>
          <w:numId w:val="7"/>
        </w:numPr>
        <w:spacing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In order to avoid an excessively long relationship between the Company and the statutory audit firm and/or its teams, and to maintain their independence, </w:t>
      </w:r>
      <w:r w:rsidRPr="00A1797A">
        <w:rPr>
          <w:rFonts w:ascii="Verdana" w:eastAsia="Times New Roman" w:hAnsi="Verdana" w:cstheme="minorHAnsi"/>
          <w:b/>
          <w:bCs/>
          <w:color w:val="000000"/>
          <w:sz w:val="18"/>
          <w:szCs w:val="18"/>
          <w:lang w:val="en-US" w:eastAsia="es-CO"/>
        </w:rPr>
        <w:t>the Company has established a maximum contract term ranging from five (5) to ten (10) years. The maximum contract term for the Statutory Auditor, an individual not associated to a firm, is five (5) years.</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6F33425C" w14:textId="77777777" w:rsidTr="00C13FB9">
        <w:trPr>
          <w:trHeight w:val="315"/>
          <w:jc w:val="center"/>
        </w:trPr>
        <w:tc>
          <w:tcPr>
            <w:tcW w:w="5544" w:type="dxa"/>
            <w:gridSpan w:val="3"/>
            <w:tcMar>
              <w:top w:w="0" w:type="dxa"/>
              <w:left w:w="70" w:type="dxa"/>
              <w:bottom w:w="0" w:type="dxa"/>
              <w:right w:w="70" w:type="dxa"/>
            </w:tcMar>
            <w:vAlign w:val="bottom"/>
            <w:hideMark/>
          </w:tcPr>
          <w:p w14:paraId="40D231E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29.9 Implemented measure</w:t>
            </w:r>
          </w:p>
        </w:tc>
        <w:tc>
          <w:tcPr>
            <w:tcW w:w="751" w:type="dxa"/>
            <w:gridSpan w:val="2"/>
            <w:tcMar>
              <w:top w:w="0" w:type="dxa"/>
              <w:left w:w="70" w:type="dxa"/>
              <w:bottom w:w="0" w:type="dxa"/>
              <w:right w:w="70" w:type="dxa"/>
            </w:tcMar>
            <w:vAlign w:val="center"/>
            <w:hideMark/>
          </w:tcPr>
          <w:p w14:paraId="5AD117B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8805E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57562AE8"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FB8D9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17DE25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56001D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3349EE5" w14:textId="77777777" w:rsidTr="00C13FB9">
        <w:trPr>
          <w:trHeight w:val="315"/>
          <w:jc w:val="center"/>
        </w:trPr>
        <w:tc>
          <w:tcPr>
            <w:tcW w:w="4256" w:type="dxa"/>
            <w:tcMar>
              <w:top w:w="0" w:type="dxa"/>
              <w:left w:w="70" w:type="dxa"/>
              <w:bottom w:w="0" w:type="dxa"/>
              <w:right w:w="70" w:type="dxa"/>
            </w:tcMar>
            <w:vAlign w:val="bottom"/>
            <w:hideMark/>
          </w:tcPr>
          <w:p w14:paraId="1C85B8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105360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FF5ED8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8A7199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D8E31E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31DB95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65C4EE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E4C61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05FBC58"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4C089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095DBF0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C764F8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11D5BBA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F8D6FD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008EB2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131A1F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81F4B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038F6D4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6A0C3750" w14:textId="77777777" w:rsidTr="00C13FB9">
        <w:trPr>
          <w:trHeight w:val="301"/>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58DA0A02" w14:textId="27AC720D" w:rsidR="00A518CC"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Corporate Bylaws</w:t>
            </w:r>
            <w:r w:rsidR="006A5F92"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6A5F92" w:rsidRPr="00A1797A">
              <w:rPr>
                <w:rFonts w:ascii="Verdana" w:eastAsia="Times New Roman" w:hAnsi="Verdana" w:cstheme="minorHAnsi"/>
                <w:sz w:val="18"/>
                <w:szCs w:val="18"/>
                <w:lang w:val="en-US" w:eastAsia="es-CO"/>
              </w:rPr>
              <w:t xml:space="preserve"> 35</w:t>
            </w:r>
            <w:r w:rsidRPr="00A1797A">
              <w:rPr>
                <w:rFonts w:ascii="Verdana" w:eastAsia="Times New Roman" w:hAnsi="Verdana" w:cstheme="minorHAnsi"/>
                <w:sz w:val="18"/>
                <w:szCs w:val="18"/>
                <w:lang w:val="en-US" w:eastAsia="es-CO"/>
              </w:rPr>
              <w:t xml:space="preserve">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xml:space="preserve">), the Statutory Auditor will be appointed for periods of </w:t>
            </w:r>
            <w:r w:rsidR="00074869" w:rsidRPr="00A1797A">
              <w:rPr>
                <w:rFonts w:ascii="Verdana" w:eastAsia="Times New Roman" w:hAnsi="Verdana" w:cstheme="minorHAnsi"/>
                <w:sz w:val="18"/>
                <w:szCs w:val="18"/>
                <w:lang w:val="en-US" w:eastAsia="es-CO"/>
              </w:rPr>
              <w:t>four</w:t>
            </w:r>
            <w:r w:rsidRPr="00A1797A">
              <w:rPr>
                <w:rFonts w:ascii="Verdana" w:eastAsia="Times New Roman" w:hAnsi="Verdana" w:cstheme="minorHAnsi"/>
                <w:sz w:val="18"/>
                <w:szCs w:val="18"/>
                <w:lang w:val="en-US" w:eastAsia="es-CO"/>
              </w:rPr>
              <w:t xml:space="preserve"> (</w:t>
            </w:r>
            <w:r w:rsidR="00074869" w:rsidRPr="00A1797A">
              <w:rPr>
                <w:rFonts w:ascii="Verdana" w:eastAsia="Times New Roman" w:hAnsi="Verdana" w:cstheme="minorHAnsi"/>
                <w:sz w:val="18"/>
                <w:szCs w:val="18"/>
                <w:lang w:val="en-US" w:eastAsia="es-CO"/>
              </w:rPr>
              <w:t>4</w:t>
            </w:r>
            <w:r w:rsidRPr="00A1797A">
              <w:rPr>
                <w:rFonts w:ascii="Verdana" w:eastAsia="Times New Roman" w:hAnsi="Verdana" w:cstheme="minorHAnsi"/>
                <w:sz w:val="18"/>
                <w:szCs w:val="18"/>
                <w:lang w:val="en-US" w:eastAsia="es-CO"/>
              </w:rPr>
              <w:t xml:space="preserve">) years and may be reelected </w:t>
            </w:r>
            <w:r w:rsidR="00A518CC" w:rsidRPr="00A1797A">
              <w:rPr>
                <w:rFonts w:ascii="Verdana" w:eastAsia="Times New Roman" w:hAnsi="Verdana" w:cstheme="minorHAnsi"/>
                <w:sz w:val="18"/>
                <w:szCs w:val="18"/>
                <w:lang w:val="en-US" w:eastAsia="es-CO"/>
              </w:rPr>
              <w:t>c</w:t>
            </w:r>
            <w:r w:rsidR="006A5F92" w:rsidRPr="00A1797A">
              <w:rPr>
                <w:rFonts w:ascii="Verdana" w:eastAsia="Times New Roman" w:hAnsi="Verdana" w:cstheme="minorHAnsi"/>
                <w:sz w:val="18"/>
                <w:szCs w:val="18"/>
                <w:lang w:val="en-US" w:eastAsia="es-CO"/>
              </w:rPr>
              <w:t xml:space="preserve">onsecutively until reaching ten (10) years, and they may once again be hired after one (1) period away from the position. </w:t>
            </w:r>
          </w:p>
          <w:p w14:paraId="1485FB56" w14:textId="77777777" w:rsidR="00A518CC" w:rsidRPr="00A1797A" w:rsidRDefault="00A518CC" w:rsidP="006D2673">
            <w:pPr>
              <w:spacing w:after="0" w:line="240" w:lineRule="auto"/>
              <w:jc w:val="both"/>
              <w:rPr>
                <w:rFonts w:ascii="Verdana" w:eastAsia="Times New Roman" w:hAnsi="Verdana" w:cstheme="minorHAnsi"/>
                <w:sz w:val="18"/>
                <w:szCs w:val="18"/>
                <w:lang w:val="en-US" w:eastAsia="es-CO"/>
              </w:rPr>
            </w:pPr>
          </w:p>
          <w:p w14:paraId="130CB86F" w14:textId="7307BD9F" w:rsidR="00C13FB9" w:rsidRPr="00A1797A" w:rsidRDefault="006A5F9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partner assigned to the Company must in any case rotate after reaching 5 years in this position. </w:t>
            </w:r>
          </w:p>
        </w:tc>
      </w:tr>
      <w:tr w:rsidR="00C13FB9" w:rsidRPr="00A1797A" w14:paraId="6B05125A" w14:textId="77777777" w:rsidTr="00C13FB9">
        <w:trPr>
          <w:trHeight w:val="21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B2F2B8" w14:textId="77777777" w:rsidR="00C13FB9" w:rsidRPr="00A1797A" w:rsidRDefault="00C13FB9" w:rsidP="006D2673">
            <w:pPr>
              <w:spacing w:after="0" w:line="240" w:lineRule="auto"/>
              <w:jc w:val="both"/>
              <w:rPr>
                <w:rFonts w:ascii="Verdana" w:eastAsia="Times New Roman" w:hAnsi="Verdana" w:cstheme="minorHAnsi"/>
                <w:b/>
                <w:bCs/>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1663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05/23/2011</w:t>
            </w:r>
          </w:p>
        </w:tc>
      </w:tr>
      <w:tr w:rsidR="00C13FB9" w:rsidRPr="00A1797A" w14:paraId="114FAEA5" w14:textId="77777777" w:rsidTr="00C13FB9">
        <w:trPr>
          <w:trHeight w:val="11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9E060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58F8DB" w14:textId="436523D3" w:rsidR="00C13FB9"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38EBB58D"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45A0B23F" w14:textId="77777777" w:rsidR="00C13FB9" w:rsidRPr="00A1797A" w:rsidRDefault="00C13FB9" w:rsidP="006D2673">
      <w:pPr>
        <w:pStyle w:val="Prrafodelista"/>
        <w:numPr>
          <w:ilvl w:val="2"/>
          <w:numId w:val="7"/>
        </w:numPr>
        <w:spacing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Within the maximum contract term, the Company encourages the </w:t>
      </w:r>
      <w:r w:rsidRPr="00A1797A">
        <w:rPr>
          <w:rFonts w:ascii="Verdana" w:eastAsia="Times New Roman" w:hAnsi="Verdana" w:cstheme="minorHAnsi"/>
          <w:b/>
          <w:bCs/>
          <w:color w:val="000000"/>
          <w:sz w:val="18"/>
          <w:szCs w:val="18"/>
          <w:lang w:val="en-US" w:eastAsia="es-CO"/>
        </w:rPr>
        <w:t>rotation of the statutory audit firm’s partner assigned to the Company</w:t>
      </w:r>
      <w:r w:rsidRPr="00A1797A">
        <w:rPr>
          <w:rFonts w:ascii="Verdana" w:eastAsia="Times New Roman" w:hAnsi="Verdana" w:cstheme="minorHAnsi"/>
          <w:color w:val="000000"/>
          <w:sz w:val="18"/>
          <w:szCs w:val="18"/>
          <w:lang w:val="en-US" w:eastAsia="es-CO"/>
        </w:rPr>
        <w:t xml:space="preserve"> and their work teams midterm during the period. The rotation of the firm is mandatory at the end of the period.</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30D4F2F9" w14:textId="77777777" w:rsidTr="00C13FB9">
        <w:trPr>
          <w:trHeight w:val="315"/>
          <w:jc w:val="center"/>
        </w:trPr>
        <w:tc>
          <w:tcPr>
            <w:tcW w:w="5544" w:type="dxa"/>
            <w:gridSpan w:val="3"/>
            <w:tcMar>
              <w:top w:w="0" w:type="dxa"/>
              <w:left w:w="70" w:type="dxa"/>
              <w:bottom w:w="0" w:type="dxa"/>
              <w:right w:w="70" w:type="dxa"/>
            </w:tcMar>
            <w:vAlign w:val="bottom"/>
            <w:hideMark/>
          </w:tcPr>
          <w:p w14:paraId="40E2F46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29.10 Implemented measure</w:t>
            </w:r>
          </w:p>
        </w:tc>
        <w:tc>
          <w:tcPr>
            <w:tcW w:w="751" w:type="dxa"/>
            <w:gridSpan w:val="2"/>
            <w:tcMar>
              <w:top w:w="0" w:type="dxa"/>
              <w:left w:w="70" w:type="dxa"/>
              <w:bottom w:w="0" w:type="dxa"/>
              <w:right w:w="70" w:type="dxa"/>
            </w:tcMar>
            <w:vAlign w:val="center"/>
            <w:hideMark/>
          </w:tcPr>
          <w:p w14:paraId="5DC7D5C2"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6605D5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9EA126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3D1931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A04119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9230DC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044E668B" w14:textId="77777777" w:rsidTr="00C13FB9">
        <w:trPr>
          <w:trHeight w:val="315"/>
          <w:jc w:val="center"/>
        </w:trPr>
        <w:tc>
          <w:tcPr>
            <w:tcW w:w="4256" w:type="dxa"/>
            <w:tcMar>
              <w:top w:w="0" w:type="dxa"/>
              <w:left w:w="70" w:type="dxa"/>
              <w:bottom w:w="0" w:type="dxa"/>
              <w:right w:w="70" w:type="dxa"/>
            </w:tcMar>
            <w:vAlign w:val="bottom"/>
            <w:hideMark/>
          </w:tcPr>
          <w:p w14:paraId="747A063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084D119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FA8D54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B09DA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4181F2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C700D5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1BD555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780D3E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BCD5850"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EC0A5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4F90A8B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BA684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3E259AD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3B18D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D84F97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1621D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C021E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84B4CC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255F3699" w14:textId="77777777" w:rsidTr="00C13FB9">
        <w:trPr>
          <w:trHeight w:val="563"/>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FC1F617" w14:textId="3A34C834"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Because Ecopetrol is listed on the New York Stock Exchange (NYSE), it must comply with the requirements of the SOX law, which in its section 203 requires the rotation of the audit partner every 5 years (it is illegal for it not to rotate upon completion of said period. Likewise, this is a requirement of the quality control performed by the audit firms that audit listed companies and subject to the requirements of the </w:t>
            </w:r>
            <w:r w:rsidR="006A5F92" w:rsidRPr="00A1797A">
              <w:rPr>
                <w:rFonts w:ascii="Verdana" w:eastAsia="Times New Roman" w:hAnsi="Verdana" w:cstheme="minorHAnsi"/>
                <w:sz w:val="18"/>
                <w:szCs w:val="18"/>
                <w:lang w:val="en-US" w:eastAsia="es-CO"/>
              </w:rPr>
              <w:t>Securities and Exchange Commission (SEC)</w:t>
            </w:r>
            <w:r w:rsidRPr="00A1797A">
              <w:rPr>
                <w:rFonts w:ascii="Verdana" w:eastAsia="Times New Roman" w:hAnsi="Verdana" w:cstheme="minorHAnsi"/>
                <w:sz w:val="18"/>
                <w:szCs w:val="18"/>
                <w:lang w:val="en-US" w:eastAsia="es-CO"/>
              </w:rPr>
              <w:t>.</w:t>
            </w:r>
          </w:p>
          <w:p w14:paraId="0F0AA21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74100365" w14:textId="57375E9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provisions of the Corporate Bylaws</w:t>
            </w:r>
            <w:r w:rsidR="006A5F92" w:rsidRPr="00A1797A">
              <w:rPr>
                <w:rFonts w:ascii="Verdana" w:eastAsia="Times New Roman" w:hAnsi="Verdana" w:cstheme="minorHAnsi"/>
                <w:sz w:val="18"/>
                <w:szCs w:val="18"/>
                <w:lang w:val="en-US" w:eastAsia="es-CO"/>
              </w:rPr>
              <w:t xml:space="preserve">, </w:t>
            </w:r>
            <w:r w:rsidR="00AC25F7" w:rsidRPr="00A1797A">
              <w:rPr>
                <w:rFonts w:ascii="Verdana" w:eastAsia="Times New Roman" w:hAnsi="Verdana" w:cstheme="minorHAnsi"/>
                <w:sz w:val="18"/>
                <w:szCs w:val="18"/>
                <w:lang w:val="en-US" w:eastAsia="es-CO"/>
              </w:rPr>
              <w:t>article</w:t>
            </w:r>
            <w:r w:rsidR="006A5F92" w:rsidRPr="00A1797A">
              <w:rPr>
                <w:rFonts w:ascii="Verdana" w:eastAsia="Times New Roman" w:hAnsi="Verdana" w:cstheme="minorHAnsi"/>
                <w:sz w:val="18"/>
                <w:szCs w:val="18"/>
                <w:lang w:val="en-US" w:eastAsia="es-CO"/>
              </w:rPr>
              <w:t xml:space="preserve"> 35</w:t>
            </w:r>
            <w:r w:rsidRPr="00A1797A">
              <w:rPr>
                <w:rFonts w:ascii="Verdana" w:eastAsia="Times New Roman" w:hAnsi="Verdana" w:cstheme="minorHAnsi"/>
                <w:sz w:val="18"/>
                <w:szCs w:val="18"/>
                <w:lang w:val="en-US" w:eastAsia="es-CO"/>
              </w:rPr>
              <w:t xml:space="preserve">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xml:space="preserve">) in addition to the disqualifications and incompatibilities established by law, whoever has received income from the Company and/or its subordinates, representing twenty-five percent (25%) or more of their annual income of the immediately preceding year and, whoever performs or exercises in the Company and/or its subordinates, directly or through third parties, services other than those of the Statutory Auditor, which compromise their independence in the exercise of the position may not be the </w:t>
            </w:r>
            <w:r w:rsidR="006E16E0" w:rsidRPr="00A1797A">
              <w:rPr>
                <w:rFonts w:ascii="Verdana" w:eastAsia="Times New Roman" w:hAnsi="Verdana" w:cstheme="minorHAnsi"/>
                <w:sz w:val="18"/>
                <w:szCs w:val="18"/>
                <w:lang w:val="en-US" w:eastAsia="es-CO"/>
              </w:rPr>
              <w:t>Statutory</w:t>
            </w:r>
            <w:r w:rsidRPr="00A1797A">
              <w:rPr>
                <w:rFonts w:ascii="Verdana" w:eastAsia="Times New Roman" w:hAnsi="Verdana" w:cstheme="minorHAnsi"/>
                <w:sz w:val="18"/>
                <w:szCs w:val="18"/>
                <w:lang w:val="en-US" w:eastAsia="es-CO"/>
              </w:rPr>
              <w:t xml:space="preserve"> Auditor of Ecopetrol. The Statutory Auditor will be appointed for periods of </w:t>
            </w:r>
            <w:r w:rsidR="00074869" w:rsidRPr="00A1797A">
              <w:rPr>
                <w:rFonts w:ascii="Verdana" w:eastAsia="Times New Roman" w:hAnsi="Verdana" w:cstheme="minorHAnsi"/>
                <w:sz w:val="18"/>
                <w:szCs w:val="18"/>
                <w:lang w:val="en-US" w:eastAsia="es-CO"/>
              </w:rPr>
              <w:t>four</w:t>
            </w:r>
            <w:r w:rsidRPr="00A1797A">
              <w:rPr>
                <w:rFonts w:ascii="Verdana" w:eastAsia="Times New Roman" w:hAnsi="Verdana" w:cstheme="minorHAnsi"/>
                <w:sz w:val="18"/>
                <w:szCs w:val="18"/>
                <w:lang w:val="en-US" w:eastAsia="es-CO"/>
              </w:rPr>
              <w:t xml:space="preserve"> (</w:t>
            </w:r>
            <w:r w:rsidR="00074869" w:rsidRPr="00A1797A">
              <w:rPr>
                <w:rFonts w:ascii="Verdana" w:eastAsia="Times New Roman" w:hAnsi="Verdana" w:cstheme="minorHAnsi"/>
                <w:sz w:val="18"/>
                <w:szCs w:val="18"/>
                <w:lang w:val="en-US" w:eastAsia="es-CO"/>
              </w:rPr>
              <w:t>4</w:t>
            </w:r>
            <w:r w:rsidRPr="00A1797A">
              <w:rPr>
                <w:rFonts w:ascii="Verdana" w:eastAsia="Times New Roman" w:hAnsi="Verdana" w:cstheme="minorHAnsi"/>
                <w:sz w:val="18"/>
                <w:szCs w:val="18"/>
                <w:lang w:val="en-US" w:eastAsia="es-CO"/>
              </w:rPr>
              <w:t>) years and Statutory be reelec</w:t>
            </w:r>
            <w:r w:rsidR="004A66D9" w:rsidRPr="00A1797A">
              <w:rPr>
                <w:rFonts w:ascii="Verdana" w:eastAsia="Times New Roman" w:hAnsi="Verdana" w:cstheme="minorHAnsi"/>
                <w:sz w:val="18"/>
                <w:szCs w:val="18"/>
                <w:lang w:val="en-US" w:eastAsia="es-CO"/>
              </w:rPr>
              <w:t xml:space="preserve">ted </w:t>
            </w:r>
            <w:r w:rsidR="006A5F92" w:rsidRPr="00A1797A">
              <w:rPr>
                <w:rFonts w:ascii="Verdana" w:eastAsia="Times New Roman" w:hAnsi="Verdana" w:cstheme="minorHAnsi"/>
                <w:sz w:val="18"/>
                <w:szCs w:val="18"/>
                <w:lang w:val="en-US" w:eastAsia="es-CO"/>
              </w:rPr>
              <w:t xml:space="preserve">consecutively until reaching ten (10) years, and they may once again be hired after one (1) period away from the position, </w:t>
            </w:r>
            <w:r w:rsidRPr="00A1797A">
              <w:rPr>
                <w:rFonts w:ascii="Verdana" w:eastAsia="Times New Roman" w:hAnsi="Verdana" w:cstheme="minorHAnsi"/>
                <w:sz w:val="18"/>
                <w:szCs w:val="18"/>
                <w:lang w:val="en-US" w:eastAsia="es-CO"/>
              </w:rPr>
              <w:t>and may be contracted again after one (1) interim period away from the position.</w:t>
            </w:r>
            <w:r w:rsidR="006A5F92" w:rsidRPr="00A1797A">
              <w:rPr>
                <w:rFonts w:ascii="Verdana" w:eastAsia="Times New Roman" w:hAnsi="Verdana" w:cstheme="minorHAnsi"/>
                <w:sz w:val="18"/>
                <w:szCs w:val="18"/>
                <w:lang w:val="en-US" w:eastAsia="es-CO"/>
              </w:rPr>
              <w:t xml:space="preserve"> The partner assigned to the Company must in any case rotate after reaching </w:t>
            </w:r>
            <w:r w:rsidR="00074869" w:rsidRPr="00A1797A">
              <w:rPr>
                <w:rFonts w:ascii="Verdana" w:eastAsia="Times New Roman" w:hAnsi="Verdana" w:cstheme="minorHAnsi"/>
                <w:sz w:val="18"/>
                <w:szCs w:val="18"/>
                <w:lang w:val="en-US" w:eastAsia="es-CO"/>
              </w:rPr>
              <w:t>five (</w:t>
            </w:r>
            <w:r w:rsidR="006A5F92" w:rsidRPr="00A1797A">
              <w:rPr>
                <w:rFonts w:ascii="Verdana" w:eastAsia="Times New Roman" w:hAnsi="Verdana" w:cstheme="minorHAnsi"/>
                <w:sz w:val="18"/>
                <w:szCs w:val="18"/>
                <w:lang w:val="en-US" w:eastAsia="es-CO"/>
              </w:rPr>
              <w:t>5</w:t>
            </w:r>
            <w:r w:rsidR="00074869" w:rsidRPr="00A1797A">
              <w:rPr>
                <w:rFonts w:ascii="Verdana" w:eastAsia="Times New Roman" w:hAnsi="Verdana" w:cstheme="minorHAnsi"/>
                <w:sz w:val="18"/>
                <w:szCs w:val="18"/>
                <w:lang w:val="en-US" w:eastAsia="es-CO"/>
              </w:rPr>
              <w:t>)</w:t>
            </w:r>
            <w:r w:rsidR="006A5F92" w:rsidRPr="00A1797A">
              <w:rPr>
                <w:rFonts w:ascii="Verdana" w:eastAsia="Times New Roman" w:hAnsi="Verdana" w:cstheme="minorHAnsi"/>
                <w:sz w:val="18"/>
                <w:szCs w:val="18"/>
                <w:lang w:val="en-US" w:eastAsia="es-CO"/>
              </w:rPr>
              <w:t xml:space="preserve"> years in this position.</w:t>
            </w:r>
          </w:p>
        </w:tc>
      </w:tr>
      <w:tr w:rsidR="00C13FB9" w:rsidRPr="00A1797A" w14:paraId="472BE60B"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BE5DA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1ABF5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03/27/2020</w:t>
            </w:r>
          </w:p>
        </w:tc>
      </w:tr>
      <w:tr w:rsidR="00C13FB9" w:rsidRPr="00A1797A" w14:paraId="61F7FBCB" w14:textId="77777777" w:rsidTr="00C13FB9">
        <w:trPr>
          <w:trHeight w:val="6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25019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BC117E" w14:textId="48EBE8B3" w:rsidR="00C13FB9" w:rsidRPr="00A1797A" w:rsidRDefault="00C53A40"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03/30/2022</w:t>
            </w:r>
          </w:p>
        </w:tc>
      </w:tr>
    </w:tbl>
    <w:p w14:paraId="01837FAE"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CC5DD06"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In addition to the current prohibition on not contracting the professional </w:t>
      </w:r>
      <w:r w:rsidRPr="00A1797A">
        <w:rPr>
          <w:rFonts w:ascii="Verdana" w:eastAsia="Times New Roman" w:hAnsi="Verdana" w:cstheme="minorHAnsi"/>
          <w:b/>
          <w:bCs/>
          <w:color w:val="000000"/>
          <w:sz w:val="18"/>
          <w:szCs w:val="18"/>
          <w:lang w:val="en-US" w:eastAsia="es-CO"/>
        </w:rPr>
        <w:t xml:space="preserve">services of the Statutory Auditor </w:t>
      </w:r>
      <w:r w:rsidRPr="00A1797A">
        <w:rPr>
          <w:rFonts w:ascii="Verdana" w:eastAsia="Times New Roman" w:hAnsi="Verdana" w:cstheme="minorHAnsi"/>
          <w:color w:val="000000"/>
          <w:sz w:val="18"/>
          <w:szCs w:val="18"/>
          <w:lang w:val="en-US" w:eastAsia="es-CO"/>
        </w:rPr>
        <w:t>for other particulars beyond those of the financial audit itself and other duties recognized in current regulations, the Company extends this limitation to the persons or entities related to the firm of Statutory Auditor; this mandate covers the companies of its Group, as well as the companies wherein there is a broad correlation between its partners and/or administrators with those of the Fiscal Audit firm.</w:t>
      </w:r>
    </w:p>
    <w:p w14:paraId="3DBD0C78" w14:textId="166270A6" w:rsidR="00C13FB9" w:rsidRDefault="00C13FB9" w:rsidP="006D2673">
      <w:pPr>
        <w:spacing w:after="0" w:line="240" w:lineRule="auto"/>
        <w:jc w:val="both"/>
        <w:rPr>
          <w:rFonts w:ascii="Verdana" w:eastAsia="Times New Roman" w:hAnsi="Verdana" w:cstheme="minorHAnsi"/>
          <w:color w:val="000000"/>
          <w:sz w:val="18"/>
          <w:szCs w:val="18"/>
          <w:lang w:val="en-US" w:eastAsia="es-CO"/>
        </w:rPr>
      </w:pPr>
    </w:p>
    <w:p w14:paraId="091C1BC8" w14:textId="5988421F" w:rsidR="00DB1C5B" w:rsidRDefault="00DB1C5B" w:rsidP="006D2673">
      <w:pPr>
        <w:spacing w:after="0" w:line="240" w:lineRule="auto"/>
        <w:jc w:val="both"/>
        <w:rPr>
          <w:rFonts w:ascii="Verdana" w:eastAsia="Times New Roman" w:hAnsi="Verdana" w:cstheme="minorHAnsi"/>
          <w:color w:val="000000"/>
          <w:sz w:val="18"/>
          <w:szCs w:val="18"/>
          <w:lang w:val="en-US" w:eastAsia="es-CO"/>
        </w:rPr>
      </w:pPr>
    </w:p>
    <w:p w14:paraId="5B5D8833" w14:textId="2E3EE219" w:rsidR="00DB1C5B" w:rsidRDefault="00DB1C5B" w:rsidP="006D2673">
      <w:pPr>
        <w:spacing w:after="0" w:line="240" w:lineRule="auto"/>
        <w:jc w:val="both"/>
        <w:rPr>
          <w:rFonts w:ascii="Verdana" w:eastAsia="Times New Roman" w:hAnsi="Verdana" w:cstheme="minorHAnsi"/>
          <w:color w:val="000000"/>
          <w:sz w:val="18"/>
          <w:szCs w:val="18"/>
          <w:lang w:val="en-US" w:eastAsia="es-CO"/>
        </w:rPr>
      </w:pPr>
    </w:p>
    <w:p w14:paraId="3D749D31" w14:textId="3DBF3EE9" w:rsidR="00DB1C5B" w:rsidRDefault="00DB1C5B" w:rsidP="006D2673">
      <w:pPr>
        <w:spacing w:after="0" w:line="240" w:lineRule="auto"/>
        <w:jc w:val="both"/>
        <w:rPr>
          <w:rFonts w:ascii="Verdana" w:eastAsia="Times New Roman" w:hAnsi="Verdana" w:cstheme="minorHAnsi"/>
          <w:color w:val="000000"/>
          <w:sz w:val="18"/>
          <w:szCs w:val="18"/>
          <w:lang w:val="en-US" w:eastAsia="es-CO"/>
        </w:rPr>
      </w:pPr>
    </w:p>
    <w:p w14:paraId="6CDD4FE0" w14:textId="014E3F69" w:rsidR="00DB1C5B" w:rsidRDefault="00DB1C5B" w:rsidP="006D2673">
      <w:pPr>
        <w:spacing w:after="0" w:line="240" w:lineRule="auto"/>
        <w:jc w:val="both"/>
        <w:rPr>
          <w:rFonts w:ascii="Verdana" w:eastAsia="Times New Roman" w:hAnsi="Verdana" w:cstheme="minorHAnsi"/>
          <w:color w:val="000000"/>
          <w:sz w:val="18"/>
          <w:szCs w:val="18"/>
          <w:lang w:val="en-US" w:eastAsia="es-CO"/>
        </w:rPr>
      </w:pPr>
    </w:p>
    <w:p w14:paraId="31E35C83" w14:textId="7A60DE5C" w:rsidR="00DB1C5B" w:rsidRDefault="00DB1C5B" w:rsidP="006D2673">
      <w:pPr>
        <w:spacing w:after="0" w:line="240" w:lineRule="auto"/>
        <w:jc w:val="both"/>
        <w:rPr>
          <w:rFonts w:ascii="Verdana" w:eastAsia="Times New Roman" w:hAnsi="Verdana" w:cstheme="minorHAnsi"/>
          <w:color w:val="000000"/>
          <w:sz w:val="18"/>
          <w:szCs w:val="18"/>
          <w:lang w:val="en-US" w:eastAsia="es-CO"/>
        </w:rPr>
      </w:pPr>
    </w:p>
    <w:p w14:paraId="713F73C8" w14:textId="2A49A7BC" w:rsidR="00DB1C5B" w:rsidRDefault="00DB1C5B" w:rsidP="006D2673">
      <w:pPr>
        <w:spacing w:after="0" w:line="240" w:lineRule="auto"/>
        <w:jc w:val="both"/>
        <w:rPr>
          <w:rFonts w:ascii="Verdana" w:eastAsia="Times New Roman" w:hAnsi="Verdana" w:cstheme="minorHAnsi"/>
          <w:color w:val="000000"/>
          <w:sz w:val="18"/>
          <w:szCs w:val="18"/>
          <w:lang w:val="en-US" w:eastAsia="es-CO"/>
        </w:rPr>
      </w:pPr>
    </w:p>
    <w:p w14:paraId="66B4964F" w14:textId="77777777" w:rsidR="00DB1C5B" w:rsidRPr="00A1797A" w:rsidRDefault="00DB1C5B"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82"/>
        <w:gridCol w:w="1000"/>
        <w:gridCol w:w="262"/>
        <w:gridCol w:w="264"/>
        <w:gridCol w:w="487"/>
        <w:gridCol w:w="381"/>
        <w:gridCol w:w="15"/>
        <w:gridCol w:w="406"/>
        <w:gridCol w:w="526"/>
        <w:gridCol w:w="37"/>
        <w:gridCol w:w="396"/>
        <w:gridCol w:w="778"/>
        <w:gridCol w:w="130"/>
        <w:gridCol w:w="396"/>
      </w:tblGrid>
      <w:tr w:rsidR="00C13FB9" w:rsidRPr="00A1797A" w14:paraId="645982B4" w14:textId="77777777" w:rsidTr="00C13FB9">
        <w:trPr>
          <w:trHeight w:val="315"/>
          <w:jc w:val="center"/>
        </w:trPr>
        <w:tc>
          <w:tcPr>
            <w:tcW w:w="5544" w:type="dxa"/>
            <w:gridSpan w:val="3"/>
            <w:tcMar>
              <w:top w:w="0" w:type="dxa"/>
              <w:left w:w="70" w:type="dxa"/>
              <w:bottom w:w="0" w:type="dxa"/>
              <w:right w:w="70" w:type="dxa"/>
            </w:tcMar>
            <w:vAlign w:val="bottom"/>
            <w:hideMark/>
          </w:tcPr>
          <w:p w14:paraId="18941C0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29.11 Implemented measure</w:t>
            </w:r>
          </w:p>
        </w:tc>
        <w:tc>
          <w:tcPr>
            <w:tcW w:w="751" w:type="dxa"/>
            <w:gridSpan w:val="2"/>
            <w:tcMar>
              <w:top w:w="0" w:type="dxa"/>
              <w:left w:w="70" w:type="dxa"/>
              <w:bottom w:w="0" w:type="dxa"/>
              <w:right w:w="70" w:type="dxa"/>
            </w:tcMar>
            <w:vAlign w:val="center"/>
            <w:hideMark/>
          </w:tcPr>
          <w:p w14:paraId="050495E3"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BF6C84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69" w:type="dxa"/>
            <w:gridSpan w:val="3"/>
            <w:tcMar>
              <w:top w:w="0" w:type="dxa"/>
              <w:left w:w="70" w:type="dxa"/>
              <w:bottom w:w="0" w:type="dxa"/>
              <w:right w:w="70" w:type="dxa"/>
            </w:tcMar>
            <w:vAlign w:val="center"/>
            <w:hideMark/>
          </w:tcPr>
          <w:p w14:paraId="656F43E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88DFB5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X </w:t>
            </w:r>
          </w:p>
        </w:tc>
        <w:tc>
          <w:tcPr>
            <w:tcW w:w="908" w:type="dxa"/>
            <w:gridSpan w:val="2"/>
            <w:tcMar>
              <w:top w:w="0" w:type="dxa"/>
              <w:left w:w="70" w:type="dxa"/>
              <w:bottom w:w="0" w:type="dxa"/>
              <w:right w:w="70" w:type="dxa"/>
            </w:tcMar>
            <w:vAlign w:val="center"/>
            <w:hideMark/>
          </w:tcPr>
          <w:p w14:paraId="79F1334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5499EA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0B12247" w14:textId="77777777" w:rsidTr="00C13FB9">
        <w:trPr>
          <w:trHeight w:val="315"/>
          <w:jc w:val="center"/>
        </w:trPr>
        <w:tc>
          <w:tcPr>
            <w:tcW w:w="4282" w:type="dxa"/>
            <w:tcMar>
              <w:top w:w="0" w:type="dxa"/>
              <w:left w:w="70" w:type="dxa"/>
              <w:bottom w:w="0" w:type="dxa"/>
              <w:right w:w="70" w:type="dxa"/>
            </w:tcMar>
            <w:vAlign w:val="bottom"/>
            <w:hideMark/>
          </w:tcPr>
          <w:p w14:paraId="58F819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40E96D8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0" w:type="dxa"/>
            <w:tcMar>
              <w:top w:w="0" w:type="dxa"/>
              <w:left w:w="70" w:type="dxa"/>
              <w:bottom w:w="0" w:type="dxa"/>
              <w:right w:w="70" w:type="dxa"/>
            </w:tcMar>
            <w:vAlign w:val="bottom"/>
            <w:hideMark/>
          </w:tcPr>
          <w:p w14:paraId="561C43D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6" w:type="dxa"/>
            <w:gridSpan w:val="2"/>
            <w:tcMar>
              <w:top w:w="0" w:type="dxa"/>
              <w:left w:w="70" w:type="dxa"/>
              <w:bottom w:w="0" w:type="dxa"/>
              <w:right w:w="70" w:type="dxa"/>
            </w:tcMar>
            <w:vAlign w:val="bottom"/>
            <w:hideMark/>
          </w:tcPr>
          <w:p w14:paraId="156265F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68" w:type="dxa"/>
            <w:gridSpan w:val="2"/>
            <w:tcMar>
              <w:top w:w="0" w:type="dxa"/>
              <w:left w:w="70" w:type="dxa"/>
              <w:bottom w:w="0" w:type="dxa"/>
              <w:right w:w="70" w:type="dxa"/>
            </w:tcMar>
            <w:vAlign w:val="bottom"/>
            <w:hideMark/>
          </w:tcPr>
          <w:p w14:paraId="7AEF9C8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1" w:type="dxa"/>
            <w:gridSpan w:val="2"/>
            <w:tcMar>
              <w:top w:w="0" w:type="dxa"/>
              <w:left w:w="70" w:type="dxa"/>
              <w:bottom w:w="0" w:type="dxa"/>
              <w:right w:w="70" w:type="dxa"/>
            </w:tcMar>
            <w:vAlign w:val="bottom"/>
            <w:hideMark/>
          </w:tcPr>
          <w:p w14:paraId="555516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6" w:type="dxa"/>
            <w:tcMar>
              <w:top w:w="0" w:type="dxa"/>
              <w:left w:w="70" w:type="dxa"/>
              <w:bottom w:w="0" w:type="dxa"/>
              <w:right w:w="70" w:type="dxa"/>
            </w:tcMar>
            <w:vAlign w:val="bottom"/>
            <w:hideMark/>
          </w:tcPr>
          <w:p w14:paraId="3C569BA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1" w:type="dxa"/>
            <w:gridSpan w:val="3"/>
            <w:tcMar>
              <w:top w:w="0" w:type="dxa"/>
              <w:left w:w="70" w:type="dxa"/>
              <w:bottom w:w="0" w:type="dxa"/>
              <w:right w:w="70" w:type="dxa"/>
            </w:tcMar>
            <w:vAlign w:val="bottom"/>
            <w:hideMark/>
          </w:tcPr>
          <w:p w14:paraId="619DBEE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6" w:type="dxa"/>
            <w:gridSpan w:val="2"/>
            <w:tcMar>
              <w:top w:w="0" w:type="dxa"/>
              <w:left w:w="70" w:type="dxa"/>
              <w:bottom w:w="0" w:type="dxa"/>
              <w:right w:w="70" w:type="dxa"/>
            </w:tcMar>
            <w:vAlign w:val="bottom"/>
            <w:hideMark/>
          </w:tcPr>
          <w:p w14:paraId="7BB1024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E0823C9" w14:textId="77777777" w:rsidTr="00C13FB9">
        <w:trPr>
          <w:trHeight w:val="300"/>
          <w:jc w:val="center"/>
        </w:trPr>
        <w:tc>
          <w:tcPr>
            <w:tcW w:w="4282" w:type="dxa"/>
            <w:tcBorders>
              <w:top w:val="single" w:sz="8" w:space="0" w:color="000000"/>
              <w:left w:val="single" w:sz="8" w:space="0" w:color="000000"/>
            </w:tcBorders>
            <w:tcMar>
              <w:top w:w="0" w:type="dxa"/>
              <w:left w:w="70" w:type="dxa"/>
              <w:bottom w:w="0" w:type="dxa"/>
              <w:right w:w="70" w:type="dxa"/>
            </w:tcMar>
            <w:vAlign w:val="bottom"/>
            <w:hideMark/>
          </w:tcPr>
          <w:p w14:paraId="367CD88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 Briefly explain:</w:t>
            </w:r>
          </w:p>
          <w:p w14:paraId="6E8BB1F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0" w:type="dxa"/>
            <w:tcBorders>
              <w:top w:val="single" w:sz="8" w:space="0" w:color="000000"/>
            </w:tcBorders>
            <w:tcMar>
              <w:top w:w="0" w:type="dxa"/>
              <w:left w:w="70" w:type="dxa"/>
              <w:bottom w:w="0" w:type="dxa"/>
              <w:right w:w="70" w:type="dxa"/>
            </w:tcMar>
            <w:vAlign w:val="bottom"/>
            <w:hideMark/>
          </w:tcPr>
          <w:p w14:paraId="00376BC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6" w:type="dxa"/>
            <w:gridSpan w:val="2"/>
            <w:tcBorders>
              <w:top w:val="single" w:sz="8" w:space="0" w:color="000000"/>
            </w:tcBorders>
            <w:tcMar>
              <w:top w:w="0" w:type="dxa"/>
              <w:left w:w="70" w:type="dxa"/>
              <w:bottom w:w="0" w:type="dxa"/>
              <w:right w:w="70" w:type="dxa"/>
            </w:tcMar>
            <w:vAlign w:val="bottom"/>
            <w:hideMark/>
          </w:tcPr>
          <w:p w14:paraId="692DC44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68" w:type="dxa"/>
            <w:gridSpan w:val="2"/>
            <w:tcBorders>
              <w:top w:val="single" w:sz="8" w:space="0" w:color="000000"/>
            </w:tcBorders>
            <w:tcMar>
              <w:top w:w="0" w:type="dxa"/>
              <w:left w:w="70" w:type="dxa"/>
              <w:bottom w:w="0" w:type="dxa"/>
              <w:right w:w="70" w:type="dxa"/>
            </w:tcMar>
            <w:vAlign w:val="bottom"/>
            <w:hideMark/>
          </w:tcPr>
          <w:p w14:paraId="1BCF80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1" w:type="dxa"/>
            <w:gridSpan w:val="2"/>
            <w:tcBorders>
              <w:top w:val="single" w:sz="8" w:space="0" w:color="000000"/>
            </w:tcBorders>
            <w:tcMar>
              <w:top w:w="0" w:type="dxa"/>
              <w:left w:w="70" w:type="dxa"/>
              <w:bottom w:w="0" w:type="dxa"/>
              <w:right w:w="70" w:type="dxa"/>
            </w:tcMar>
            <w:vAlign w:val="bottom"/>
            <w:hideMark/>
          </w:tcPr>
          <w:p w14:paraId="027829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6" w:type="dxa"/>
            <w:tcBorders>
              <w:top w:val="single" w:sz="8" w:space="0" w:color="000000"/>
            </w:tcBorders>
            <w:tcMar>
              <w:top w:w="0" w:type="dxa"/>
              <w:left w:w="70" w:type="dxa"/>
              <w:bottom w:w="0" w:type="dxa"/>
              <w:right w:w="70" w:type="dxa"/>
            </w:tcMar>
            <w:vAlign w:val="bottom"/>
            <w:hideMark/>
          </w:tcPr>
          <w:p w14:paraId="56CEF04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1" w:type="dxa"/>
            <w:gridSpan w:val="3"/>
            <w:tcBorders>
              <w:top w:val="single" w:sz="8" w:space="0" w:color="000000"/>
            </w:tcBorders>
            <w:tcMar>
              <w:top w:w="0" w:type="dxa"/>
              <w:left w:w="70" w:type="dxa"/>
              <w:bottom w:w="0" w:type="dxa"/>
              <w:right w:w="70" w:type="dxa"/>
            </w:tcMar>
            <w:vAlign w:val="bottom"/>
            <w:hideMark/>
          </w:tcPr>
          <w:p w14:paraId="5BE5392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6" w:type="dxa"/>
            <w:gridSpan w:val="2"/>
            <w:tcBorders>
              <w:top w:val="single" w:sz="8" w:space="0" w:color="000000"/>
              <w:right w:val="single" w:sz="8" w:space="0" w:color="000000"/>
            </w:tcBorders>
            <w:tcMar>
              <w:top w:w="0" w:type="dxa"/>
              <w:left w:w="70" w:type="dxa"/>
              <w:bottom w:w="0" w:type="dxa"/>
              <w:right w:w="70" w:type="dxa"/>
            </w:tcMar>
            <w:vAlign w:val="bottom"/>
            <w:hideMark/>
          </w:tcPr>
          <w:p w14:paraId="03CE57B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8F8DA9F" w14:textId="77777777" w:rsidTr="00C13FB9">
        <w:trPr>
          <w:trHeight w:val="91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95185C0" w14:textId="5B67FD65"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prohibition to contract professional services with the Statutory Auditor other than those of the financial audit itself which diminish</w:t>
            </w:r>
            <w:r w:rsidR="004A66D9" w:rsidRPr="00A1797A">
              <w:rPr>
                <w:rFonts w:ascii="Verdana" w:eastAsia="Times New Roman" w:hAnsi="Verdana" w:cstheme="minorHAnsi"/>
                <w:sz w:val="18"/>
                <w:szCs w:val="18"/>
                <w:lang w:val="en-US" w:eastAsia="es-CO"/>
              </w:rPr>
              <w:t>es</w:t>
            </w:r>
            <w:r w:rsidRPr="00A1797A">
              <w:rPr>
                <w:rFonts w:ascii="Verdana" w:eastAsia="Times New Roman" w:hAnsi="Verdana" w:cstheme="minorHAnsi"/>
                <w:sz w:val="18"/>
                <w:szCs w:val="18"/>
                <w:lang w:val="en-US" w:eastAsia="es-CO"/>
              </w:rPr>
              <w:t xml:space="preserve"> its independence and other duties recognized in the current regulations is extensive for companies of the Ecopetrol Business Group. </w:t>
            </w:r>
          </w:p>
          <w:p w14:paraId="0784E54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105C960F" w14:textId="67B9B6E4"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35 of the Bylaws of Ecopetrol S.A.</w:t>
            </w:r>
            <w:r w:rsidR="006A5F92" w:rsidRPr="00A1797A">
              <w:rPr>
                <w:rFonts w:ascii="Verdana" w:eastAsia="Times New Roman" w:hAnsi="Verdana" w:cstheme="minorHAnsi"/>
                <w:sz w:val="18"/>
                <w:szCs w:val="18"/>
                <w:lang w:val="en-US" w:eastAsia="es-CO"/>
              </w:rPr>
              <w:t xml:space="preserve">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006A5F92"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the Statutory Auditor may not be the individual who performs or exercises Ecopetrol S.A. and/or its subordinates, directly or through third parties, services other than those of the Statutory Auditor, that compromise their independence in the exercise of their office. </w:t>
            </w:r>
          </w:p>
          <w:p w14:paraId="296167D2" w14:textId="77777777" w:rsidR="006A5F92" w:rsidRPr="00A1797A" w:rsidRDefault="006A5F92" w:rsidP="006D2673">
            <w:pPr>
              <w:spacing w:after="0" w:line="240" w:lineRule="auto"/>
              <w:jc w:val="both"/>
              <w:rPr>
                <w:rFonts w:ascii="Verdana" w:eastAsia="Times New Roman" w:hAnsi="Verdana" w:cstheme="minorHAnsi"/>
                <w:sz w:val="18"/>
                <w:szCs w:val="18"/>
                <w:lang w:val="en-US" w:eastAsia="es-CO"/>
              </w:rPr>
            </w:pPr>
          </w:p>
          <w:p w14:paraId="4AF578F1" w14:textId="2279258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provisions of the Regulations of the Audit and Risk Committee of the Board of Directors</w:t>
            </w:r>
            <w:r w:rsidR="00074869" w:rsidRPr="00A1797A">
              <w:rPr>
                <w:rFonts w:ascii="Verdana" w:eastAsia="Times New Roman" w:hAnsi="Verdana" w:cstheme="minorHAnsi"/>
                <w:sz w:val="18"/>
                <w:szCs w:val="18"/>
                <w:lang w:val="en-US" w:eastAsia="es-CO"/>
              </w:rPr>
              <w:t xml:space="preserve"> of Ecopetrol S.A. (latest update completed and approved on May 27, 2022)</w:t>
            </w:r>
            <w:r w:rsidRPr="00A1797A">
              <w:rPr>
                <w:rFonts w:ascii="Verdana" w:eastAsia="Times New Roman" w:hAnsi="Verdana" w:cstheme="minorHAnsi"/>
                <w:sz w:val="18"/>
                <w:szCs w:val="18"/>
                <w:lang w:val="en-US" w:eastAsia="es-CO"/>
              </w:rPr>
              <w:t>, said committee</w:t>
            </w:r>
            <w:r w:rsidR="00074869" w:rsidRPr="00A1797A">
              <w:rPr>
                <w:rFonts w:ascii="Verdana" w:eastAsia="Times New Roman" w:hAnsi="Verdana" w:cstheme="minorHAnsi"/>
                <w:sz w:val="18"/>
                <w:szCs w:val="18"/>
                <w:lang w:val="en-US" w:eastAsia="es-CO"/>
              </w:rPr>
              <w:t xml:space="preserve"> within its duties</w:t>
            </w:r>
            <w:r w:rsidRPr="00A1797A">
              <w:rPr>
                <w:rFonts w:ascii="Verdana" w:eastAsia="Times New Roman" w:hAnsi="Verdana" w:cstheme="minorHAnsi"/>
                <w:sz w:val="18"/>
                <w:szCs w:val="18"/>
                <w:lang w:val="en-US" w:eastAsia="es-CO"/>
              </w:rPr>
              <w:t xml:space="preserve"> has the </w:t>
            </w:r>
            <w:r w:rsidR="00074869" w:rsidRPr="00A1797A">
              <w:rPr>
                <w:rFonts w:ascii="Verdana" w:eastAsia="Times New Roman" w:hAnsi="Verdana" w:cstheme="minorHAnsi"/>
                <w:sz w:val="18"/>
                <w:szCs w:val="18"/>
                <w:lang w:val="en-US" w:eastAsia="es-CO"/>
              </w:rPr>
              <w:t>responsibility</w:t>
            </w:r>
            <w:r w:rsidRPr="00A1797A">
              <w:rPr>
                <w:rFonts w:ascii="Verdana" w:eastAsia="Times New Roman" w:hAnsi="Verdana" w:cstheme="minorHAnsi"/>
                <w:sz w:val="18"/>
                <w:szCs w:val="18"/>
                <w:lang w:val="en-US" w:eastAsia="es-CO"/>
              </w:rPr>
              <w:t xml:space="preserve"> to evaluate the candidates and recommend to the General Shareholders’ Meeting the appointment of the Statutory Auditor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Bylaws, as well as the approval of additional duties to be performed by the Statutory Auditor permitted under </w:t>
            </w:r>
            <w:r w:rsidR="00AC25F7" w:rsidRPr="00A1797A">
              <w:rPr>
                <w:rFonts w:ascii="Verdana" w:eastAsia="Times New Roman" w:hAnsi="Verdana" w:cstheme="minorHAnsi"/>
                <w:sz w:val="18"/>
                <w:szCs w:val="18"/>
                <w:lang w:val="en-US" w:eastAsia="es-CO"/>
              </w:rPr>
              <w:t>article</w:t>
            </w:r>
            <w:r w:rsidRPr="00A1797A">
              <w:rPr>
                <w:rFonts w:ascii="Verdana" w:eastAsia="Times New Roman" w:hAnsi="Verdana" w:cstheme="minorHAnsi"/>
                <w:sz w:val="18"/>
                <w:szCs w:val="18"/>
                <w:lang w:val="en-US" w:eastAsia="es-CO"/>
              </w:rPr>
              <w:t xml:space="preserve"> 207 of the Commercial Code and the laws of the United States securities market</w:t>
            </w:r>
            <w:r w:rsidR="00074869" w:rsidRPr="00A1797A">
              <w:rPr>
                <w:rFonts w:ascii="Verdana" w:eastAsia="Times New Roman" w:hAnsi="Verdana" w:cstheme="minorHAnsi"/>
                <w:sz w:val="18"/>
                <w:szCs w:val="18"/>
                <w:lang w:val="en-US" w:eastAsia="es-CO"/>
              </w:rPr>
              <w:t xml:space="preserve"> (article 10, numeral 23)</w:t>
            </w:r>
            <w:r w:rsidRPr="00A1797A">
              <w:rPr>
                <w:rFonts w:ascii="Verdana" w:eastAsia="Times New Roman" w:hAnsi="Verdana" w:cstheme="minorHAnsi"/>
                <w:sz w:val="18"/>
                <w:szCs w:val="18"/>
                <w:lang w:val="en-US" w:eastAsia="es-CO"/>
              </w:rPr>
              <w:t>.</w:t>
            </w:r>
          </w:p>
          <w:p w14:paraId="462D97E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5E2A7241" w14:textId="6ACC51B0"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At the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xml:space="preserve">, </w:t>
            </w:r>
            <w:r w:rsidR="006A5F92" w:rsidRPr="00A1797A">
              <w:rPr>
                <w:rFonts w:ascii="Verdana" w:eastAsia="Times New Roman" w:hAnsi="Verdana" w:cstheme="minorHAnsi"/>
                <w:sz w:val="18"/>
                <w:szCs w:val="18"/>
                <w:lang w:val="en-US" w:eastAsia="es-CO"/>
              </w:rPr>
              <w:t>the election of the Statutory Auditor</w:t>
            </w:r>
            <w:r w:rsidRPr="00A1797A">
              <w:rPr>
                <w:rFonts w:ascii="Verdana" w:eastAsia="Times New Roman" w:hAnsi="Verdana" w:cstheme="minorHAnsi"/>
                <w:sz w:val="18"/>
                <w:szCs w:val="18"/>
                <w:lang w:val="en-US" w:eastAsia="es-CO"/>
              </w:rPr>
              <w:t xml:space="preserve"> was approved by majority vote for the remaining term </w:t>
            </w:r>
            <w:r w:rsidR="006A5F92" w:rsidRPr="00A1797A">
              <w:rPr>
                <w:rFonts w:ascii="Verdana" w:eastAsia="Times New Roman" w:hAnsi="Verdana" w:cstheme="minorHAnsi"/>
                <w:sz w:val="18"/>
                <w:szCs w:val="18"/>
                <w:lang w:val="en-US" w:eastAsia="es-CO"/>
              </w:rPr>
              <w:t>2021</w:t>
            </w:r>
            <w:r w:rsidRPr="00A1797A">
              <w:rPr>
                <w:rFonts w:ascii="Verdana" w:eastAsia="Times New Roman" w:hAnsi="Verdana" w:cstheme="minorHAnsi"/>
                <w:sz w:val="18"/>
                <w:szCs w:val="18"/>
                <w:lang w:val="en-US" w:eastAsia="es-CO"/>
              </w:rPr>
              <w:t xml:space="preserve"> </w:t>
            </w:r>
            <w:r w:rsidR="006A5F92" w:rsidRPr="00A1797A">
              <w:rPr>
                <w:rFonts w:ascii="Verdana" w:eastAsia="Times New Roman" w:hAnsi="Verdana" w:cstheme="minorHAnsi"/>
                <w:sz w:val="18"/>
                <w:szCs w:val="18"/>
                <w:lang w:val="en-US" w:eastAsia="es-CO"/>
              </w:rPr>
              <w:t>with an option to extend to</w:t>
            </w:r>
            <w:r w:rsidRPr="00A1797A">
              <w:rPr>
                <w:rFonts w:ascii="Verdana" w:eastAsia="Times New Roman" w:hAnsi="Verdana" w:cstheme="minorHAnsi"/>
                <w:sz w:val="18"/>
                <w:szCs w:val="18"/>
                <w:lang w:val="en-US" w:eastAsia="es-CO"/>
              </w:rPr>
              <w:t xml:space="preserve"> </w:t>
            </w:r>
            <w:r w:rsidR="006A5F92"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w:t>
            </w:r>
            <w:r w:rsidR="006A5F92" w:rsidRPr="00A1797A">
              <w:rPr>
                <w:rFonts w:ascii="Verdana" w:eastAsia="Times New Roman" w:hAnsi="Verdana" w:cstheme="minorHAnsi"/>
                <w:sz w:val="18"/>
                <w:szCs w:val="18"/>
                <w:lang w:val="en-US" w:eastAsia="es-CO"/>
              </w:rPr>
              <w:t>and the</w:t>
            </w:r>
            <w:r w:rsidRPr="00A1797A">
              <w:rPr>
                <w:rFonts w:ascii="Verdana" w:eastAsia="Times New Roman" w:hAnsi="Verdana" w:cstheme="minorHAnsi"/>
                <w:sz w:val="18"/>
                <w:szCs w:val="18"/>
                <w:lang w:val="en-US" w:eastAsia="es-CO"/>
              </w:rPr>
              <w:t xml:space="preserve"> Audit and Risk Committee of the Board of Directors of Ecopetrol S.A. </w:t>
            </w:r>
            <w:r w:rsidR="006A5F92" w:rsidRPr="00A1797A">
              <w:rPr>
                <w:rFonts w:ascii="Verdana" w:eastAsia="Times New Roman" w:hAnsi="Verdana" w:cstheme="minorHAnsi"/>
                <w:sz w:val="18"/>
                <w:szCs w:val="18"/>
                <w:lang w:val="en-US" w:eastAsia="es-CO"/>
              </w:rPr>
              <w:t>was authorize</w:t>
            </w:r>
            <w:r w:rsidR="004A66D9" w:rsidRPr="00A1797A">
              <w:rPr>
                <w:rFonts w:ascii="Verdana" w:eastAsia="Times New Roman" w:hAnsi="Verdana" w:cstheme="minorHAnsi"/>
                <w:sz w:val="18"/>
                <w:szCs w:val="18"/>
                <w:lang w:val="en-US" w:eastAsia="es-CO"/>
              </w:rPr>
              <w:t>d</w:t>
            </w:r>
            <w:r w:rsidR="006A5F92"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t xml:space="preserve">to assign and authorize additional work to the </w:t>
            </w:r>
            <w:r w:rsidR="006A5F92" w:rsidRPr="00A1797A">
              <w:rPr>
                <w:rFonts w:ascii="Verdana" w:eastAsia="Times New Roman" w:hAnsi="Verdana" w:cstheme="minorHAnsi"/>
                <w:sz w:val="18"/>
                <w:szCs w:val="18"/>
                <w:lang w:val="en-US" w:eastAsia="es-CO"/>
              </w:rPr>
              <w:t xml:space="preserve">Statutory Auditor </w:t>
            </w:r>
            <w:r w:rsidRPr="00A1797A">
              <w:rPr>
                <w:rFonts w:ascii="Verdana" w:eastAsia="Times New Roman" w:hAnsi="Verdana" w:cstheme="minorHAnsi"/>
                <w:sz w:val="18"/>
                <w:szCs w:val="18"/>
                <w:lang w:val="en-US" w:eastAsia="es-CO"/>
              </w:rPr>
              <w:t>during the year</w:t>
            </w:r>
            <w:r w:rsidR="006A5F92" w:rsidRPr="00A1797A">
              <w:rPr>
                <w:rFonts w:ascii="Verdana" w:eastAsia="Times New Roman" w:hAnsi="Verdana" w:cstheme="minorHAnsi"/>
                <w:sz w:val="18"/>
                <w:szCs w:val="18"/>
                <w:lang w:val="en-US" w:eastAsia="es-CO"/>
              </w:rPr>
              <w:t xml:space="preserve"> (and the optional extension year)</w:t>
            </w:r>
            <w:r w:rsidRPr="00A1797A">
              <w:rPr>
                <w:rFonts w:ascii="Verdana" w:eastAsia="Times New Roman" w:hAnsi="Verdana" w:cstheme="minorHAnsi"/>
                <w:sz w:val="18"/>
                <w:szCs w:val="18"/>
                <w:lang w:val="en-US" w:eastAsia="es-CO"/>
              </w:rPr>
              <w:t>, related to relevant information for the Company, which</w:t>
            </w:r>
            <w:r w:rsidR="006A5F92" w:rsidRPr="00A1797A">
              <w:rPr>
                <w:rFonts w:ascii="Verdana" w:eastAsia="Times New Roman" w:hAnsi="Verdana" w:cstheme="minorHAnsi"/>
                <w:sz w:val="18"/>
                <w:szCs w:val="18"/>
                <w:lang w:val="en-US" w:eastAsia="es-CO"/>
              </w:rPr>
              <w:t xml:space="preserve"> are</w:t>
            </w:r>
            <w:r w:rsidRPr="00A1797A">
              <w:rPr>
                <w:rFonts w:ascii="Verdana" w:eastAsia="Times New Roman" w:hAnsi="Verdana" w:cstheme="minorHAnsi"/>
                <w:sz w:val="18"/>
                <w:szCs w:val="18"/>
                <w:lang w:val="en-US" w:eastAsia="es-CO"/>
              </w:rPr>
              <w:t xml:space="preserve"> not included within the purpose of the contract, </w:t>
            </w:r>
            <w:r w:rsidR="006A5F92" w:rsidRPr="00A1797A">
              <w:rPr>
                <w:rFonts w:ascii="Verdana" w:eastAsia="Times New Roman" w:hAnsi="Verdana" w:cstheme="minorHAnsi"/>
                <w:sz w:val="18"/>
                <w:szCs w:val="18"/>
                <w:lang w:val="en-US" w:eastAsia="es-CO"/>
              </w:rPr>
              <w:t xml:space="preserve">and </w:t>
            </w:r>
            <w:r w:rsidRPr="00A1797A">
              <w:rPr>
                <w:rFonts w:ascii="Verdana" w:eastAsia="Times New Roman" w:hAnsi="Verdana" w:cstheme="minorHAnsi"/>
                <w:sz w:val="18"/>
                <w:szCs w:val="18"/>
                <w:lang w:val="en-US" w:eastAsia="es-CO"/>
              </w:rPr>
              <w:t>do not generate any incompatibilities regarding the performance of their position, and therefore can be executed thereby.</w:t>
            </w:r>
          </w:p>
          <w:p w14:paraId="1D6E1DE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6258EFEA" w14:textId="392B4252"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Consequently, in the cases in which it has been required to contract other additional services allowed with the firm that works as fiscal auditor, it has been a requirement to maintain the independence of the work teams and the contracting has been submitted to the approval of the Audit and Risk Committee</w:t>
            </w:r>
            <w:r w:rsidR="006A5F92" w:rsidRPr="00A1797A">
              <w:rPr>
                <w:rFonts w:ascii="Verdana" w:eastAsia="Times New Roman" w:hAnsi="Verdana" w:cstheme="minorHAnsi"/>
                <w:sz w:val="18"/>
                <w:szCs w:val="18"/>
                <w:lang w:val="en-US" w:eastAsia="es-CO"/>
              </w:rPr>
              <w:t xml:space="preserve"> of the Board of Directors. </w:t>
            </w:r>
          </w:p>
        </w:tc>
      </w:tr>
      <w:tr w:rsidR="00C13FB9" w:rsidRPr="00A1797A" w14:paraId="6FADC6B3" w14:textId="77777777" w:rsidTr="00C13FB9">
        <w:trPr>
          <w:trHeight w:val="44"/>
          <w:jc w:val="center"/>
        </w:trPr>
        <w:tc>
          <w:tcPr>
            <w:tcW w:w="428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E7CDD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078"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D0A74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r w:rsidR="00C13FB9" w:rsidRPr="00A1797A" w14:paraId="533DFDB1" w14:textId="77777777" w:rsidTr="00C13FB9">
        <w:trPr>
          <w:trHeight w:val="32"/>
          <w:jc w:val="center"/>
        </w:trPr>
        <w:tc>
          <w:tcPr>
            <w:tcW w:w="4282"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ACA98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078"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F16F0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C3A6371"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705AE5C"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In its public information, </w:t>
      </w:r>
      <w:r w:rsidRPr="00A1797A">
        <w:rPr>
          <w:rFonts w:ascii="Verdana" w:eastAsia="Times New Roman" w:hAnsi="Verdana" w:cstheme="minorHAnsi"/>
          <w:b/>
          <w:bCs/>
          <w:color w:val="000000"/>
          <w:sz w:val="18"/>
          <w:szCs w:val="18"/>
          <w:lang w:val="en-US" w:eastAsia="es-CO"/>
        </w:rPr>
        <w:t xml:space="preserve">the Company discloses the total amount of the contract with the Statutory Auditor </w:t>
      </w:r>
      <w:r w:rsidRPr="00A1797A">
        <w:rPr>
          <w:rFonts w:ascii="Verdana" w:eastAsia="Times New Roman" w:hAnsi="Verdana" w:cstheme="minorHAnsi"/>
          <w:color w:val="000000"/>
          <w:sz w:val="18"/>
          <w:szCs w:val="18"/>
          <w:lang w:val="en-US" w:eastAsia="es-CO"/>
        </w:rPr>
        <w:t>as well as the percentage represented by the fees paid by the Company in relation to the firm’s total income received for its statutory auditing activity.</w:t>
      </w:r>
    </w:p>
    <w:p w14:paraId="6FFEBDC2"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17D43FEA" w14:textId="77777777" w:rsidTr="00C13FB9">
        <w:trPr>
          <w:trHeight w:val="315"/>
          <w:jc w:val="center"/>
        </w:trPr>
        <w:tc>
          <w:tcPr>
            <w:tcW w:w="5544" w:type="dxa"/>
            <w:gridSpan w:val="3"/>
            <w:tcMar>
              <w:top w:w="0" w:type="dxa"/>
              <w:left w:w="70" w:type="dxa"/>
              <w:bottom w:w="0" w:type="dxa"/>
              <w:right w:w="70" w:type="dxa"/>
            </w:tcMar>
            <w:vAlign w:val="bottom"/>
            <w:hideMark/>
          </w:tcPr>
          <w:p w14:paraId="1AC2C07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29.12 Implemented measure</w:t>
            </w:r>
          </w:p>
        </w:tc>
        <w:tc>
          <w:tcPr>
            <w:tcW w:w="751" w:type="dxa"/>
            <w:gridSpan w:val="2"/>
            <w:tcMar>
              <w:top w:w="0" w:type="dxa"/>
              <w:left w:w="70" w:type="dxa"/>
              <w:bottom w:w="0" w:type="dxa"/>
              <w:right w:w="70" w:type="dxa"/>
            </w:tcMar>
            <w:vAlign w:val="center"/>
            <w:hideMark/>
          </w:tcPr>
          <w:p w14:paraId="3C5ECBA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BB8B75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85F4CD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B14B1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3ED0E7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851090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BDDEAF8" w14:textId="77777777" w:rsidTr="00C13FB9">
        <w:trPr>
          <w:trHeight w:val="315"/>
          <w:jc w:val="center"/>
        </w:trPr>
        <w:tc>
          <w:tcPr>
            <w:tcW w:w="4256" w:type="dxa"/>
            <w:tcMar>
              <w:top w:w="0" w:type="dxa"/>
              <w:left w:w="70" w:type="dxa"/>
              <w:bottom w:w="0" w:type="dxa"/>
              <w:right w:w="70" w:type="dxa"/>
            </w:tcMar>
            <w:vAlign w:val="bottom"/>
            <w:hideMark/>
          </w:tcPr>
          <w:p w14:paraId="44A4BCD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EED4CD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0AA7C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766AAF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8B972E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D7A42C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66119A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622B09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468809F4"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B8C22E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1A24E19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3EF7B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573238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D26840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9A3CAC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BA7CE2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F9D549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41C1E55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A1A6754" w14:textId="77777777" w:rsidTr="00C13FB9">
        <w:trPr>
          <w:trHeight w:val="64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BF2BD30" w14:textId="06389370"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the minutes of the General Shareholders' Meeting and the Annual Corporate Governance Report, both published on the Company’s website, the total amount of the Statutory Auditor's fees approved by the highest corporate body is disclosed.</w:t>
            </w:r>
          </w:p>
          <w:p w14:paraId="5A50DB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B08D583" w14:textId="29449CD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It is important to note that Ecopetrol has not disclosed or published the percentage </w:t>
            </w:r>
            <w:r w:rsidR="004A66D9" w:rsidRPr="00A1797A">
              <w:rPr>
                <w:rFonts w:ascii="Verdana" w:eastAsia="Times New Roman" w:hAnsi="Verdana" w:cstheme="minorHAnsi"/>
                <w:sz w:val="18"/>
                <w:szCs w:val="18"/>
                <w:lang w:val="en-US" w:eastAsia="es-CO"/>
              </w:rPr>
              <w:t xml:space="preserve">of </w:t>
            </w:r>
            <w:r w:rsidRPr="00A1797A">
              <w:rPr>
                <w:rFonts w:ascii="Verdana" w:eastAsia="Times New Roman" w:hAnsi="Verdana" w:cstheme="minorHAnsi"/>
                <w:sz w:val="18"/>
                <w:szCs w:val="18"/>
                <w:lang w:val="en-US" w:eastAsia="es-CO"/>
              </w:rPr>
              <w:t xml:space="preserve">the fees paid to the Statutory Auditor as a percentage of the firm’s total income from its activity. The foregoing is </w:t>
            </w:r>
            <w:r w:rsidR="004A66D9" w:rsidRPr="00A1797A">
              <w:rPr>
                <w:rFonts w:ascii="Verdana" w:eastAsia="Times New Roman" w:hAnsi="Verdana" w:cstheme="minorHAnsi"/>
                <w:sz w:val="18"/>
                <w:szCs w:val="18"/>
                <w:lang w:val="en-US" w:eastAsia="es-CO"/>
              </w:rPr>
              <w:t>because</w:t>
            </w:r>
            <w:r w:rsidRPr="00A1797A">
              <w:rPr>
                <w:rFonts w:ascii="Verdana" w:eastAsia="Times New Roman" w:hAnsi="Verdana" w:cstheme="minorHAnsi"/>
                <w:sz w:val="18"/>
                <w:szCs w:val="18"/>
                <w:lang w:val="en-US" w:eastAsia="es-CO"/>
              </w:rPr>
              <w:t xml:space="preserve"> the figures in question are specific to the auditing firm and as part of the requirements for the appointment and in order to comply with that established in the Bylaws, the statutory auditing firm certifies the following:</w:t>
            </w:r>
          </w:p>
          <w:p w14:paraId="4B9C13BD" w14:textId="77777777" w:rsidR="006A5F92" w:rsidRPr="00A1797A" w:rsidRDefault="006A5F92" w:rsidP="006D2673">
            <w:pPr>
              <w:spacing w:after="0" w:line="240" w:lineRule="auto"/>
              <w:jc w:val="both"/>
              <w:rPr>
                <w:rFonts w:ascii="Verdana" w:eastAsia="Times New Roman" w:hAnsi="Verdana" w:cstheme="minorHAnsi"/>
                <w:sz w:val="18"/>
                <w:szCs w:val="18"/>
                <w:lang w:val="en-US" w:eastAsia="es-CO"/>
              </w:rPr>
            </w:pPr>
          </w:p>
          <w:p w14:paraId="4CF3F5FB" w14:textId="343EB39D" w:rsidR="00C13FB9" w:rsidRPr="00A1797A" w:rsidRDefault="00C13FB9" w:rsidP="006D2673">
            <w:pPr>
              <w:pStyle w:val="Prrafodelista"/>
              <w:numPr>
                <w:ilvl w:val="0"/>
                <w:numId w:val="29"/>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firm I represent is independent and I have no knowledge that there exists an event whereby the firm or its employees have any reason to be disqualified, deemed incompatible</w:t>
            </w:r>
            <w:r w:rsidR="004A66D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w:t>
            </w:r>
            <w:r w:rsidRPr="00A1797A">
              <w:rPr>
                <w:rFonts w:ascii="Verdana" w:eastAsia="Times New Roman" w:hAnsi="Verdana" w:cstheme="minorHAnsi"/>
                <w:sz w:val="18"/>
                <w:szCs w:val="18"/>
                <w:lang w:val="en-US" w:eastAsia="es-CO"/>
              </w:rPr>
              <w:lastRenderedPageBreak/>
              <w:t xml:space="preserve">or have a conflict of interest </w:t>
            </w:r>
            <w:r w:rsidR="004A66D9" w:rsidRPr="00A1797A">
              <w:rPr>
                <w:rFonts w:ascii="Verdana" w:eastAsia="Times New Roman" w:hAnsi="Verdana" w:cstheme="minorHAnsi"/>
                <w:sz w:val="18"/>
                <w:szCs w:val="18"/>
                <w:lang w:val="en-US" w:eastAsia="es-CO"/>
              </w:rPr>
              <w:t>that</w:t>
            </w:r>
            <w:r w:rsidRPr="00A1797A">
              <w:rPr>
                <w:rFonts w:ascii="Verdana" w:eastAsia="Times New Roman" w:hAnsi="Verdana" w:cstheme="minorHAnsi"/>
                <w:sz w:val="18"/>
                <w:szCs w:val="18"/>
                <w:lang w:val="en-US" w:eastAsia="es-CO"/>
              </w:rPr>
              <w:t xml:space="preserve"> prohibits me to audit (as Statutory Auditor or External Auditor) Ecopetrol S.A. and/or some of its subordinate companies both nationally and internationally.</w:t>
            </w:r>
          </w:p>
          <w:p w14:paraId="46306D88" w14:textId="77777777" w:rsidR="00C13FB9" w:rsidRPr="00A1797A" w:rsidRDefault="00C13FB9" w:rsidP="006D2673">
            <w:pPr>
              <w:pStyle w:val="Prrafodelista"/>
              <w:numPr>
                <w:ilvl w:val="0"/>
                <w:numId w:val="29"/>
              </w:num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firm I represent has not received income from Ecopetrol S.A. and/or its subordinates, representing twenty-five percent (25%) or more of the annual income of the immediately preceding year.</w:t>
            </w:r>
          </w:p>
          <w:p w14:paraId="4AE6E1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16774EE5" w14:textId="394356D7" w:rsidR="00C13FB9" w:rsidRPr="00A1797A" w:rsidRDefault="006A5F9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aforementioned certification is part of the documents published </w:t>
            </w:r>
            <w:r w:rsidR="004A66D9" w:rsidRPr="00A1797A">
              <w:rPr>
                <w:rFonts w:ascii="Verdana" w:eastAsia="Times New Roman" w:hAnsi="Verdana" w:cstheme="minorHAnsi"/>
                <w:sz w:val="18"/>
                <w:szCs w:val="18"/>
                <w:lang w:val="en-US" w:eastAsia="es-CO"/>
              </w:rPr>
              <w:t>o</w:t>
            </w:r>
            <w:r w:rsidRPr="00A1797A">
              <w:rPr>
                <w:rFonts w:ascii="Verdana" w:eastAsia="Times New Roman" w:hAnsi="Verdana" w:cstheme="minorHAnsi"/>
                <w:sz w:val="18"/>
                <w:szCs w:val="18"/>
                <w:lang w:val="en-US" w:eastAsia="es-CO"/>
              </w:rPr>
              <w:t>n the website of Ecopetrol and subject to the right of inspection.</w:t>
            </w:r>
          </w:p>
        </w:tc>
      </w:tr>
      <w:tr w:rsidR="00C13FB9" w:rsidRPr="00A1797A" w14:paraId="3BDB6B14"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FAEDE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86E3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C13FB9" w:rsidRPr="00A1797A" w14:paraId="04C8585A" w14:textId="77777777" w:rsidTr="00C13FB9">
        <w:trPr>
          <w:trHeight w:val="16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A7B8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65B47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9C8087A" w14:textId="01D94866"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p>
    <w:p w14:paraId="79F9F1A8" w14:textId="77777777" w:rsidR="00C13FB9" w:rsidRPr="00A1797A" w:rsidRDefault="00C13FB9" w:rsidP="006D2673">
      <w:pPr>
        <w:spacing w:after="0" w:line="240" w:lineRule="auto"/>
        <w:rPr>
          <w:rFonts w:ascii="Verdana" w:eastAsia="Times New Roman" w:hAnsi="Verdana" w:cstheme="minorHAnsi"/>
          <w:sz w:val="18"/>
          <w:szCs w:val="18"/>
          <w:lang w:val="en-US" w:eastAsia="es-CO"/>
        </w:rPr>
      </w:pPr>
    </w:p>
    <w:p w14:paraId="04B8A2DC" w14:textId="77777777" w:rsidR="00C13FB9" w:rsidRPr="00A1797A" w:rsidRDefault="00C13FB9" w:rsidP="006D2673">
      <w:pPr>
        <w:pStyle w:val="Prrafodelista"/>
        <w:numPr>
          <w:ilvl w:val="0"/>
          <w:numId w:val="7"/>
        </w:numPr>
        <w:spacing w:after="0" w:line="240" w:lineRule="auto"/>
        <w:jc w:val="center"/>
        <w:rPr>
          <w:rFonts w:ascii="Verdana" w:eastAsia="Times New Roman" w:hAnsi="Verdana" w:cstheme="minorHAnsi"/>
          <w:b/>
          <w:bCs/>
          <w:color w:val="000000"/>
          <w:sz w:val="18"/>
          <w:szCs w:val="18"/>
          <w:lang w:val="en-US" w:eastAsia="es-CO"/>
        </w:rPr>
      </w:pPr>
      <w:r w:rsidRPr="00A1797A">
        <w:rPr>
          <w:rFonts w:ascii="Verdana" w:eastAsia="Times New Roman" w:hAnsi="Verdana" w:cstheme="minorHAnsi"/>
          <w:b/>
          <w:bCs/>
          <w:color w:val="000000"/>
          <w:sz w:val="18"/>
          <w:szCs w:val="18"/>
          <w:lang w:val="en-US" w:eastAsia="es-CO"/>
        </w:rPr>
        <w:t>TRANSPARENCY AND FINANCIAL AND NON-FINANCIAL INFORMATION</w:t>
      </w:r>
    </w:p>
    <w:p w14:paraId="3A4C89E5"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552E3F8"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8006965"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2D852C2"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FEBBB1B"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1760AD3"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889F89F"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013DFE6"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581695F"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0B45428"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10D32B6"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25F4218"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B7746C1"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9E24CDD"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9ABAE59"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A4C7409"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520C3FBB"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AF5C732"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1E78FFA"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B8B0FE3"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10ED3570"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7727B61E"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9829216"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312B3321"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61554A5C"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0128F4E"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03105BB0"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59A12D5"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2D12915"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D21E1D8"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7E205CB"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30: Information Disclosure Policy</w:t>
      </w:r>
    </w:p>
    <w:p w14:paraId="274B469A" w14:textId="77777777" w:rsidR="00A518CC" w:rsidRPr="00A1797A" w:rsidRDefault="00C13FB9" w:rsidP="006D2673">
      <w:pPr>
        <w:spacing w:after="0" w:line="240" w:lineRule="auto"/>
        <w:ind w:firstLine="708"/>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4DCD7AD9" w14:textId="0DE0490E" w:rsidR="00C13FB9" w:rsidRPr="00A1797A" w:rsidRDefault="00A518CC"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sz w:val="18"/>
          <w:szCs w:val="18"/>
          <w:lang w:val="en-US" w:eastAsia="es-CO"/>
        </w:rPr>
        <w:t xml:space="preserve">30.1 </w:t>
      </w:r>
      <w:r w:rsidR="00C13FB9" w:rsidRPr="00A1797A">
        <w:rPr>
          <w:rFonts w:ascii="Verdana" w:eastAsia="Times New Roman" w:hAnsi="Verdana" w:cstheme="minorHAnsi"/>
          <w:b/>
          <w:bCs/>
          <w:color w:val="000000"/>
          <w:sz w:val="18"/>
          <w:szCs w:val="18"/>
          <w:lang w:val="en-US" w:eastAsia="es-CO"/>
        </w:rPr>
        <w:t xml:space="preserve">The Board of Directors has approved an information disclosure policy </w:t>
      </w:r>
      <w:r w:rsidR="00C13FB9" w:rsidRPr="00A1797A">
        <w:rPr>
          <w:rFonts w:ascii="Verdana" w:eastAsia="Times New Roman" w:hAnsi="Verdana" w:cstheme="minorHAnsi"/>
          <w:color w:val="000000"/>
          <w:sz w:val="18"/>
          <w:szCs w:val="18"/>
          <w:lang w:val="en-US" w:eastAsia="es-CO"/>
        </w:rPr>
        <w:t>that specifies, at minimum, the information covered by the Recommendation.</w:t>
      </w:r>
    </w:p>
    <w:p w14:paraId="5EEEAAC0" w14:textId="77777777" w:rsidR="00C13FB9" w:rsidRPr="00A1797A" w:rsidRDefault="00C13FB9" w:rsidP="006D2673">
      <w:pPr>
        <w:pStyle w:val="Prrafodelista"/>
        <w:spacing w:after="0" w:line="240" w:lineRule="auto"/>
        <w:ind w:left="375"/>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425FD64F" w14:textId="77777777" w:rsidTr="00C13FB9">
        <w:trPr>
          <w:trHeight w:val="315"/>
          <w:jc w:val="center"/>
        </w:trPr>
        <w:tc>
          <w:tcPr>
            <w:tcW w:w="5544" w:type="dxa"/>
            <w:gridSpan w:val="3"/>
            <w:tcMar>
              <w:top w:w="0" w:type="dxa"/>
              <w:left w:w="70" w:type="dxa"/>
              <w:bottom w:w="0" w:type="dxa"/>
              <w:right w:w="70" w:type="dxa"/>
            </w:tcMar>
            <w:vAlign w:val="bottom"/>
            <w:hideMark/>
          </w:tcPr>
          <w:p w14:paraId="0519726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30.1 Implemented measure</w:t>
            </w:r>
          </w:p>
        </w:tc>
        <w:tc>
          <w:tcPr>
            <w:tcW w:w="751" w:type="dxa"/>
            <w:gridSpan w:val="2"/>
            <w:tcMar>
              <w:top w:w="0" w:type="dxa"/>
              <w:left w:w="70" w:type="dxa"/>
              <w:bottom w:w="0" w:type="dxa"/>
              <w:right w:w="70" w:type="dxa"/>
            </w:tcMar>
            <w:vAlign w:val="center"/>
            <w:hideMark/>
          </w:tcPr>
          <w:p w14:paraId="3C45928F"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4144E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2A2548F8"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36D2EA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EA2BCD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43362B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A67C9A3" w14:textId="77777777" w:rsidTr="00C13FB9">
        <w:trPr>
          <w:trHeight w:val="315"/>
          <w:jc w:val="center"/>
        </w:trPr>
        <w:tc>
          <w:tcPr>
            <w:tcW w:w="4256" w:type="dxa"/>
            <w:tcMar>
              <w:top w:w="0" w:type="dxa"/>
              <w:left w:w="70" w:type="dxa"/>
              <w:bottom w:w="0" w:type="dxa"/>
              <w:right w:w="70" w:type="dxa"/>
            </w:tcMar>
            <w:vAlign w:val="bottom"/>
            <w:hideMark/>
          </w:tcPr>
          <w:p w14:paraId="71AD72E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61D2E4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88636E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FF4600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3D15DEC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B0FCB5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7F87CA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2D4024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9EE7D43"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AAF516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22D19D9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E96F81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0B8E64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066C35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160345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2C420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922B21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31724E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237E7462" w14:textId="77777777" w:rsidTr="00C13FB9">
        <w:trPr>
          <w:trHeight w:val="1230"/>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4D487604" w14:textId="3446E7AF"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According to the provisions of the Corporate Governance Code approved by the Board of Directors, Ecopetrol S.A. considers communication to be a comprehensive and strategic business management process, which is governed by the principles of transparency, </w:t>
            </w:r>
            <w:r w:rsidR="004E0B69" w:rsidRPr="00A1797A">
              <w:rPr>
                <w:rFonts w:ascii="Verdana" w:eastAsia="Times New Roman" w:hAnsi="Verdana" w:cstheme="minorHAnsi"/>
                <w:sz w:val="18"/>
                <w:szCs w:val="18"/>
                <w:lang w:val="en-US" w:eastAsia="es-CO"/>
              </w:rPr>
              <w:t>clarity,</w:t>
            </w:r>
            <w:r w:rsidRPr="00A1797A">
              <w:rPr>
                <w:rFonts w:ascii="Verdana" w:eastAsia="Times New Roman" w:hAnsi="Verdana" w:cstheme="minorHAnsi"/>
                <w:sz w:val="18"/>
                <w:szCs w:val="18"/>
                <w:lang w:val="en-US" w:eastAsia="es-CO"/>
              </w:rPr>
              <w:t xml:space="preserve"> and timeliness. In this sense, Ecopetrol states that the information it supplies must be accurate, truthful, </w:t>
            </w:r>
            <w:r w:rsidR="004E0B69" w:rsidRPr="00A1797A">
              <w:rPr>
                <w:rFonts w:ascii="Verdana" w:eastAsia="Times New Roman" w:hAnsi="Verdana" w:cstheme="minorHAnsi"/>
                <w:sz w:val="18"/>
                <w:szCs w:val="18"/>
                <w:lang w:val="en-US" w:eastAsia="es-CO"/>
              </w:rPr>
              <w:t>complete,</w:t>
            </w:r>
            <w:r w:rsidRPr="00A1797A">
              <w:rPr>
                <w:rFonts w:ascii="Verdana" w:eastAsia="Times New Roman" w:hAnsi="Verdana" w:cstheme="minorHAnsi"/>
                <w:sz w:val="18"/>
                <w:szCs w:val="18"/>
                <w:lang w:val="en-US" w:eastAsia="es-CO"/>
              </w:rPr>
              <w:t xml:space="preserve"> and supported by facts and results.</w:t>
            </w:r>
          </w:p>
          <w:p w14:paraId="6FE448E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78991318" w14:textId="44C0D8B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To meet this objective, the Company defines policies for the preservation, protection, </w:t>
            </w:r>
            <w:r w:rsidR="004E0B69" w:rsidRPr="00A1797A">
              <w:rPr>
                <w:rFonts w:ascii="Verdana" w:eastAsia="Times New Roman" w:hAnsi="Verdana" w:cstheme="minorHAnsi"/>
                <w:sz w:val="18"/>
                <w:szCs w:val="18"/>
                <w:lang w:val="en-US" w:eastAsia="es-CO"/>
              </w:rPr>
              <w:t>administration,</w:t>
            </w:r>
            <w:r w:rsidRPr="00A1797A">
              <w:rPr>
                <w:rFonts w:ascii="Verdana" w:eastAsia="Times New Roman" w:hAnsi="Verdana" w:cstheme="minorHAnsi"/>
                <w:sz w:val="18"/>
                <w:szCs w:val="18"/>
                <w:lang w:val="en-US" w:eastAsia="es-CO"/>
              </w:rPr>
              <w:t xml:space="preserve"> and handling of information. In effect, there is a “Procedure for the Disclosure of Relevant and Non-Relevant Information” which aims to guarantee the delivery of timely and truthful information to the securities markets and the media in compliance with the established regulations and through the regular conduits off</w:t>
            </w:r>
            <w:r w:rsidR="006A5F92" w:rsidRPr="00A1797A">
              <w:rPr>
                <w:rFonts w:ascii="Verdana" w:eastAsia="Times New Roman" w:hAnsi="Verdana" w:cstheme="minorHAnsi"/>
                <w:sz w:val="18"/>
                <w:szCs w:val="18"/>
                <w:lang w:val="en-US" w:eastAsia="es-CO"/>
              </w:rPr>
              <w:t>icially defined by the Company.</w:t>
            </w:r>
          </w:p>
        </w:tc>
      </w:tr>
      <w:tr w:rsidR="00C13FB9" w:rsidRPr="00A1797A" w14:paraId="4D7845E0" w14:textId="77777777" w:rsidTr="00C13FB9">
        <w:trPr>
          <w:trHeight w:val="13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43A66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5365E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06/30/2010</w:t>
            </w:r>
          </w:p>
        </w:tc>
      </w:tr>
      <w:tr w:rsidR="00C13FB9" w:rsidRPr="00A1797A" w14:paraId="2EA3F16A" w14:textId="77777777" w:rsidTr="00C13FB9">
        <w:trPr>
          <w:trHeight w:val="5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1D73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EE4A43" w14:textId="6818EEB5" w:rsidR="00C13FB9" w:rsidRPr="00A1797A" w:rsidRDefault="0007486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627139C3"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CC1C7E8"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211ECF7F"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b/>
          <w:bCs/>
          <w:vanish/>
          <w:color w:val="000000"/>
          <w:sz w:val="18"/>
          <w:szCs w:val="18"/>
          <w:lang w:val="en-US" w:eastAsia="es-CO"/>
        </w:rPr>
      </w:pPr>
    </w:p>
    <w:p w14:paraId="360B082A"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In the case of Conglomerates, the disclosure of information to third parties regarding the set of companies is comprehensive and transversal,</w:t>
      </w:r>
      <w:r w:rsidRPr="00A1797A">
        <w:rPr>
          <w:rFonts w:ascii="Verdana" w:eastAsia="Times New Roman" w:hAnsi="Verdana" w:cstheme="minorHAnsi"/>
          <w:color w:val="000000"/>
          <w:sz w:val="18"/>
          <w:szCs w:val="18"/>
          <w:lang w:val="en-US" w:eastAsia="es-CO"/>
        </w:rPr>
        <w:t xml:space="preserve"> which allows external third parties to create a founded opinion on the reality, organization, complexity, activity, size and governance model of the Conglomerate.</w:t>
      </w:r>
    </w:p>
    <w:p w14:paraId="6045029B"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E686D73" w14:textId="77777777" w:rsidTr="00C13FB9">
        <w:trPr>
          <w:trHeight w:val="315"/>
          <w:jc w:val="center"/>
        </w:trPr>
        <w:tc>
          <w:tcPr>
            <w:tcW w:w="5544" w:type="dxa"/>
            <w:gridSpan w:val="3"/>
            <w:tcMar>
              <w:top w:w="0" w:type="dxa"/>
              <w:left w:w="70" w:type="dxa"/>
              <w:bottom w:w="0" w:type="dxa"/>
              <w:right w:w="70" w:type="dxa"/>
            </w:tcMar>
            <w:vAlign w:val="bottom"/>
            <w:hideMark/>
          </w:tcPr>
          <w:p w14:paraId="5281DBD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30.2 Implemented measure</w:t>
            </w:r>
          </w:p>
        </w:tc>
        <w:tc>
          <w:tcPr>
            <w:tcW w:w="751" w:type="dxa"/>
            <w:gridSpan w:val="2"/>
            <w:tcMar>
              <w:top w:w="0" w:type="dxa"/>
              <w:left w:w="70" w:type="dxa"/>
              <w:bottom w:w="0" w:type="dxa"/>
              <w:right w:w="70" w:type="dxa"/>
            </w:tcMar>
            <w:vAlign w:val="center"/>
            <w:hideMark/>
          </w:tcPr>
          <w:p w14:paraId="5ADC61CF"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3A128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8A34772"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AF8DA3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17D98A1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92663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D47B89F" w14:textId="77777777" w:rsidTr="00C13FB9">
        <w:trPr>
          <w:trHeight w:val="315"/>
          <w:jc w:val="center"/>
        </w:trPr>
        <w:tc>
          <w:tcPr>
            <w:tcW w:w="4256" w:type="dxa"/>
            <w:tcMar>
              <w:top w:w="0" w:type="dxa"/>
              <w:left w:w="70" w:type="dxa"/>
              <w:bottom w:w="0" w:type="dxa"/>
              <w:right w:w="70" w:type="dxa"/>
            </w:tcMar>
            <w:vAlign w:val="bottom"/>
            <w:hideMark/>
          </w:tcPr>
          <w:p w14:paraId="073BBF5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A27B86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0D94A4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B03C5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AC3AB6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F92A7A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8369A1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1C352A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23E562C"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3829CA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74C18ED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40926B0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C21EFE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4CFD0F0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336CD3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086BCE5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AD78FC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AB3E3F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0B96E81" w14:textId="77777777" w:rsidTr="00635AD2">
        <w:trPr>
          <w:trHeight w:val="851"/>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2A50B90" w14:textId="1F8A8EC4"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Shareholders and the market in general are informed about the performance of the Ecopetrol Group in the Integrated Sustainable Management Report and the quarterly results. Basic financial information of our principal companies is published on the Company’s website (</w:t>
            </w:r>
            <w:r w:rsidR="00FF2629" w:rsidRPr="00A1797A">
              <w:rPr>
                <w:rStyle w:val="Hipervnculo"/>
                <w:rFonts w:ascii="Verdana" w:eastAsia="Times New Roman" w:hAnsi="Verdana" w:cstheme="minorHAnsi"/>
                <w:color w:val="auto"/>
                <w:sz w:val="18"/>
                <w:szCs w:val="18"/>
                <w:u w:val="none"/>
                <w:lang w:val="en-US" w:eastAsia="es-CO"/>
              </w:rPr>
              <w:t>www.ecopetrol.com.co</w:t>
            </w:r>
            <w:r w:rsidR="006A5F92" w:rsidRPr="00A1797A">
              <w:rPr>
                <w:rFonts w:ascii="Verdana" w:eastAsia="Times New Roman" w:hAnsi="Verdana" w:cstheme="minorHAnsi"/>
                <w:sz w:val="18"/>
                <w:szCs w:val="18"/>
                <w:lang w:val="en-US" w:eastAsia="es-CO"/>
              </w:rPr>
              <w:t>).</w:t>
            </w:r>
          </w:p>
        </w:tc>
      </w:tr>
      <w:tr w:rsidR="00C13FB9" w:rsidRPr="00A1797A" w14:paraId="3D95847A" w14:textId="77777777" w:rsidTr="00C13FB9">
        <w:trPr>
          <w:trHeight w:val="101"/>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D1008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0D7D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12/30/2008</w:t>
            </w:r>
          </w:p>
        </w:tc>
      </w:tr>
      <w:tr w:rsidR="00C13FB9" w:rsidRPr="00A1797A" w14:paraId="4FF2D2DB" w14:textId="77777777" w:rsidTr="00C13FB9">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C080D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F6A3B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1900AAE"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DF676FF"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31: Financial Statements</w:t>
      </w:r>
    </w:p>
    <w:p w14:paraId="734000E8"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96FB040"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b/>
          <w:bCs/>
          <w:vanish/>
          <w:color w:val="000000"/>
          <w:sz w:val="18"/>
          <w:szCs w:val="18"/>
          <w:lang w:val="en-US" w:eastAsia="es-CO"/>
        </w:rPr>
      </w:pPr>
    </w:p>
    <w:p w14:paraId="4CC97DB6"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If the Statutory Auditor's report contains </w:t>
      </w:r>
      <w:r w:rsidRPr="00A1797A">
        <w:rPr>
          <w:rFonts w:ascii="Verdana" w:eastAsia="Times New Roman" w:hAnsi="Verdana" w:cstheme="minorHAnsi"/>
          <w:b/>
          <w:bCs/>
          <w:i/>
          <w:iCs/>
          <w:color w:val="000000"/>
          <w:sz w:val="18"/>
          <w:szCs w:val="18"/>
          <w:lang w:val="en-US" w:eastAsia="es-CO"/>
        </w:rPr>
        <w:t>qualifications</w:t>
      </w:r>
      <w:r w:rsidRPr="00A1797A">
        <w:rPr>
          <w:rFonts w:ascii="Verdana" w:eastAsia="Times New Roman" w:hAnsi="Verdana" w:cstheme="minorHAnsi"/>
          <w:b/>
          <w:bCs/>
          <w:color w:val="000000"/>
          <w:sz w:val="18"/>
          <w:szCs w:val="18"/>
          <w:lang w:val="en-US" w:eastAsia="es-CO"/>
        </w:rPr>
        <w:t xml:space="preserve">, </w:t>
      </w:r>
      <w:proofErr w:type="gramStart"/>
      <w:r w:rsidRPr="00A1797A">
        <w:rPr>
          <w:rFonts w:ascii="Verdana" w:eastAsia="Times New Roman" w:hAnsi="Verdana" w:cstheme="minorHAnsi"/>
          <w:color w:val="000000"/>
          <w:sz w:val="18"/>
          <w:szCs w:val="18"/>
          <w:lang w:val="en-US" w:eastAsia="es-CO"/>
        </w:rPr>
        <w:t>these</w:t>
      </w:r>
      <w:proofErr w:type="gramEnd"/>
      <w:r w:rsidRPr="00A1797A">
        <w:rPr>
          <w:rFonts w:ascii="Verdana" w:eastAsia="Times New Roman" w:hAnsi="Verdana" w:cstheme="minorHAnsi"/>
          <w:color w:val="000000"/>
          <w:sz w:val="18"/>
          <w:szCs w:val="18"/>
          <w:lang w:val="en-US" w:eastAsia="es-CO"/>
        </w:rPr>
        <w:t xml:space="preserve"> and the actions the Company offers to resolve the situation will be </w:t>
      </w:r>
      <w:r w:rsidRPr="00A1797A">
        <w:rPr>
          <w:rFonts w:ascii="Verdana" w:eastAsia="Times New Roman" w:hAnsi="Verdana" w:cstheme="minorHAnsi"/>
          <w:b/>
          <w:bCs/>
          <w:color w:val="000000"/>
          <w:sz w:val="18"/>
          <w:szCs w:val="18"/>
          <w:lang w:val="en-US" w:eastAsia="es-CO"/>
        </w:rPr>
        <w:t xml:space="preserve">disclosed in a statement to the shareholders </w:t>
      </w:r>
      <w:r w:rsidRPr="00A1797A">
        <w:rPr>
          <w:rFonts w:ascii="Verdana" w:eastAsia="Times New Roman" w:hAnsi="Verdana" w:cstheme="minorHAnsi"/>
          <w:color w:val="000000"/>
          <w:sz w:val="18"/>
          <w:szCs w:val="18"/>
          <w:lang w:val="en-US" w:eastAsia="es-CO"/>
        </w:rPr>
        <w:t>in the General Shareholders’ Meeting by the Chairperson of the Audit Committee.</w:t>
      </w:r>
    </w:p>
    <w:p w14:paraId="68E88FB3"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4AD73CF" w14:textId="77777777" w:rsidTr="00C13FB9">
        <w:trPr>
          <w:trHeight w:val="315"/>
          <w:jc w:val="center"/>
        </w:trPr>
        <w:tc>
          <w:tcPr>
            <w:tcW w:w="5544" w:type="dxa"/>
            <w:gridSpan w:val="3"/>
            <w:tcMar>
              <w:top w:w="0" w:type="dxa"/>
              <w:left w:w="70" w:type="dxa"/>
              <w:bottom w:w="0" w:type="dxa"/>
              <w:right w:w="70" w:type="dxa"/>
            </w:tcMar>
            <w:vAlign w:val="bottom"/>
            <w:hideMark/>
          </w:tcPr>
          <w:p w14:paraId="3CDDA50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31.1 Implemented measure</w:t>
            </w:r>
          </w:p>
        </w:tc>
        <w:tc>
          <w:tcPr>
            <w:tcW w:w="751" w:type="dxa"/>
            <w:gridSpan w:val="2"/>
            <w:tcMar>
              <w:top w:w="0" w:type="dxa"/>
              <w:left w:w="70" w:type="dxa"/>
              <w:bottom w:w="0" w:type="dxa"/>
              <w:right w:w="70" w:type="dxa"/>
            </w:tcMar>
            <w:vAlign w:val="center"/>
            <w:hideMark/>
          </w:tcPr>
          <w:p w14:paraId="1E11306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47A82A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AF268ED"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0B0316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2640614"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249CF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C9B1E2F" w14:textId="77777777" w:rsidTr="00C13FB9">
        <w:trPr>
          <w:trHeight w:val="315"/>
          <w:jc w:val="center"/>
        </w:trPr>
        <w:tc>
          <w:tcPr>
            <w:tcW w:w="4256" w:type="dxa"/>
            <w:tcMar>
              <w:top w:w="0" w:type="dxa"/>
              <w:left w:w="70" w:type="dxa"/>
              <w:bottom w:w="0" w:type="dxa"/>
              <w:right w:w="70" w:type="dxa"/>
            </w:tcMar>
            <w:vAlign w:val="bottom"/>
            <w:hideMark/>
          </w:tcPr>
          <w:p w14:paraId="49D60B2C" w14:textId="64525E6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37783D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B0A3F7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331F9C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F47DB3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12B1FF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1AABE9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E5E241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0F4B9E2D"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5E1C1C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40D3947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FF329F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7E9CC96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FE87AB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74B8C5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F6F461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AE209E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6CA19E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16DB6E0" w14:textId="77777777" w:rsidTr="00C13FB9">
        <w:trPr>
          <w:trHeight w:val="1614"/>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2FFE502" w14:textId="51F59DC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During the </w:t>
            </w:r>
            <w:r w:rsidR="00074869"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term, no qualifications were presented in the fiscal auditor's report, which is approved by the General Shareholders' Meeting. In accordance with the provisions of the Corporate Bylaws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If there is any qualification in the statutory auditor's report, they would be presented to the General Shareholders' Meeting t</w:t>
            </w:r>
            <w:r w:rsidR="004A66D9" w:rsidRPr="00A1797A">
              <w:rPr>
                <w:rFonts w:ascii="Verdana" w:eastAsia="Times New Roman" w:hAnsi="Verdana" w:cstheme="minorHAnsi"/>
                <w:sz w:val="18"/>
                <w:szCs w:val="18"/>
                <w:lang w:val="en-US" w:eastAsia="es-CO"/>
              </w:rPr>
              <w:t>h</w:t>
            </w:r>
            <w:r w:rsidRPr="00A1797A">
              <w:rPr>
                <w:rFonts w:ascii="Verdana" w:eastAsia="Times New Roman" w:hAnsi="Verdana" w:cstheme="minorHAnsi"/>
                <w:sz w:val="18"/>
                <w:szCs w:val="18"/>
                <w:lang w:val="en-US" w:eastAsia="es-CO"/>
              </w:rPr>
              <w:t>rough the reading of the opinion</w:t>
            </w:r>
            <w:r w:rsidR="006A5F92" w:rsidRPr="00A1797A">
              <w:rPr>
                <w:rFonts w:ascii="Verdana" w:eastAsia="Times New Roman" w:hAnsi="Verdana" w:cstheme="minorHAnsi"/>
                <w:sz w:val="18"/>
                <w:szCs w:val="18"/>
                <w:lang w:val="en-US" w:eastAsia="es-CO"/>
              </w:rPr>
              <w:t xml:space="preserve"> provided each year </w:t>
            </w:r>
            <w:r w:rsidRPr="00A1797A">
              <w:rPr>
                <w:rFonts w:ascii="Verdana" w:eastAsia="Times New Roman" w:hAnsi="Verdana" w:cstheme="minorHAnsi"/>
                <w:sz w:val="18"/>
                <w:szCs w:val="18"/>
                <w:lang w:val="en-US" w:eastAsia="es-CO"/>
              </w:rPr>
              <w:t>at the meeting; through the publication of the Statutory Auditor's reports together with their opinion, which are on the website www.ecopetrol.com.co or whatsoever replaces, it making it available to the market and its shareholders; and through the reports presented to the Meeting established in its internal regulations by the Board of Directors and the Audit Committee, which would include the actions to resolve said exceptions.</w:t>
            </w:r>
          </w:p>
          <w:p w14:paraId="0E01749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1D7D77E8" w14:textId="799C82B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w:t>
            </w:r>
            <w:r w:rsidR="004A66D9" w:rsidRPr="00A1797A">
              <w:rPr>
                <w:rFonts w:ascii="Verdana" w:eastAsia="Times New Roman" w:hAnsi="Verdana" w:cstheme="minorHAnsi"/>
                <w:sz w:val="18"/>
                <w:szCs w:val="18"/>
                <w:lang w:val="en-US" w:eastAsia="es-CO"/>
              </w:rPr>
              <w:t xml:space="preserve">following </w:t>
            </w:r>
            <w:r w:rsidRPr="00A1797A">
              <w:rPr>
                <w:rFonts w:ascii="Verdana" w:eastAsia="Times New Roman" w:hAnsi="Verdana" w:cstheme="minorHAnsi"/>
                <w:sz w:val="18"/>
                <w:szCs w:val="18"/>
                <w:lang w:val="en-US" w:eastAsia="es-CO"/>
              </w:rPr>
              <w:t>the provisions of the Internal Regulations of the Audit and Risk Committee of the Board of Directors of Ecopetrol S.A.</w:t>
            </w:r>
            <w:r w:rsidR="00074869" w:rsidRPr="00A1797A">
              <w:rPr>
                <w:rFonts w:ascii="Verdana" w:eastAsia="Times New Roman" w:hAnsi="Verdana" w:cstheme="minorHAnsi"/>
                <w:sz w:val="18"/>
                <w:szCs w:val="18"/>
                <w:lang w:val="en-US" w:eastAsia="es-CO"/>
              </w:rPr>
              <w:t xml:space="preserve"> (latest update completed and approved on May 27, 2022)</w:t>
            </w:r>
            <w:r w:rsidRPr="00A1797A">
              <w:rPr>
                <w:rFonts w:ascii="Verdana" w:eastAsia="Times New Roman" w:hAnsi="Verdana" w:cstheme="minorHAnsi"/>
                <w:sz w:val="18"/>
                <w:szCs w:val="18"/>
                <w:lang w:val="en-US" w:eastAsia="es-CO"/>
              </w:rPr>
              <w:t>, the Committee has within its duties to provide recommendations to the Board of Directors and management derived from the results of the audits carried out by the Statutory Auditor and/or External Auditor, Internal Auditor and external control entities. Likewise, it must inform the Board of Directors and the General Shareholders’ Meeting about findings and risk situations as warra</w:t>
            </w:r>
            <w:r w:rsidR="006A5F92" w:rsidRPr="00A1797A">
              <w:rPr>
                <w:rFonts w:ascii="Verdana" w:eastAsia="Times New Roman" w:hAnsi="Verdana" w:cstheme="minorHAnsi"/>
                <w:sz w:val="18"/>
                <w:szCs w:val="18"/>
                <w:lang w:val="en-US" w:eastAsia="es-CO"/>
              </w:rPr>
              <w:t>nted.</w:t>
            </w:r>
          </w:p>
        </w:tc>
      </w:tr>
      <w:tr w:rsidR="00C13FB9" w:rsidRPr="00A1797A" w14:paraId="64476469"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0DA70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CDE1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4FA73D0E" w14:textId="77777777" w:rsidTr="00C13FB9">
        <w:trPr>
          <w:trHeight w:val="41"/>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E3FC4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519AAA" w14:textId="16CD54B7" w:rsidR="00C13FB9" w:rsidRPr="00A1797A" w:rsidRDefault="0007486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5DDE1EFF"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2D57FF78" w14:textId="71ADC7F8"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Board of Directors considers that it must uphold its judgment regarding </w:t>
      </w:r>
      <w:r w:rsidRPr="00A1797A">
        <w:rPr>
          <w:rFonts w:ascii="Verdana" w:eastAsia="Times New Roman" w:hAnsi="Verdana" w:cstheme="minorHAnsi"/>
          <w:b/>
          <w:bCs/>
          <w:i/>
          <w:iCs/>
          <w:color w:val="000000"/>
          <w:sz w:val="18"/>
          <w:szCs w:val="18"/>
          <w:lang w:val="en-US" w:eastAsia="es-CO"/>
        </w:rPr>
        <w:t xml:space="preserve">qualifications </w:t>
      </w:r>
      <w:r w:rsidRPr="00A1797A">
        <w:rPr>
          <w:rFonts w:ascii="Verdana" w:eastAsia="Times New Roman" w:hAnsi="Verdana" w:cstheme="minorHAnsi"/>
          <w:i/>
          <w:iCs/>
          <w:color w:val="000000"/>
          <w:sz w:val="18"/>
          <w:szCs w:val="18"/>
          <w:lang w:val="en-US" w:eastAsia="es-CO"/>
        </w:rPr>
        <w:t xml:space="preserve">and/or emphasis of matter paragraphs </w:t>
      </w:r>
      <w:r w:rsidRPr="00A1797A">
        <w:rPr>
          <w:rFonts w:ascii="Verdana" w:eastAsia="Times New Roman" w:hAnsi="Verdana" w:cstheme="minorHAnsi"/>
          <w:color w:val="000000"/>
          <w:sz w:val="18"/>
          <w:szCs w:val="18"/>
          <w:lang w:val="en-US" w:eastAsia="es-CO"/>
        </w:rPr>
        <w:t>of</w:t>
      </w:r>
      <w:r w:rsidRPr="00A1797A">
        <w:rPr>
          <w:rFonts w:ascii="Verdana" w:eastAsia="Times New Roman" w:hAnsi="Verdana" w:cstheme="minorHAnsi"/>
          <w:i/>
          <w:i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 xml:space="preserve">the Statutory Auditor, this position </w:t>
      </w:r>
      <w:r w:rsidRPr="00A1797A">
        <w:rPr>
          <w:rFonts w:ascii="Verdana" w:eastAsia="Times New Roman" w:hAnsi="Verdana" w:cstheme="minorHAnsi"/>
          <w:b/>
          <w:bCs/>
          <w:color w:val="000000"/>
          <w:sz w:val="18"/>
          <w:szCs w:val="18"/>
          <w:lang w:val="en-US" w:eastAsia="es-CO"/>
        </w:rPr>
        <w:t xml:space="preserve">is adequately explained and justified </w:t>
      </w:r>
      <w:r w:rsidR="004A66D9" w:rsidRPr="00A1797A">
        <w:rPr>
          <w:rFonts w:ascii="Verdana" w:eastAsia="Times New Roman" w:hAnsi="Verdana" w:cstheme="minorHAnsi"/>
          <w:b/>
          <w:bCs/>
          <w:color w:val="000000"/>
          <w:sz w:val="18"/>
          <w:szCs w:val="18"/>
          <w:lang w:val="en-US" w:eastAsia="es-CO"/>
        </w:rPr>
        <w:t>through</w:t>
      </w:r>
      <w:r w:rsidRPr="00A1797A">
        <w:rPr>
          <w:rFonts w:ascii="Verdana" w:eastAsia="Times New Roman" w:hAnsi="Verdana" w:cstheme="minorHAnsi"/>
          <w:b/>
          <w:bCs/>
          <w:color w:val="000000"/>
          <w:sz w:val="18"/>
          <w:szCs w:val="18"/>
          <w:lang w:val="en-US" w:eastAsia="es-CO"/>
        </w:rPr>
        <w:t xml:space="preserve"> a written report to the General shareholders’ Meeting,</w:t>
      </w:r>
      <w:r w:rsidRPr="00A1797A">
        <w:rPr>
          <w:rFonts w:ascii="Verdana" w:eastAsia="Times New Roman" w:hAnsi="Verdana" w:cstheme="minorHAnsi"/>
          <w:color w:val="000000"/>
          <w:sz w:val="18"/>
          <w:szCs w:val="18"/>
          <w:lang w:val="en-US" w:eastAsia="es-CO"/>
        </w:rPr>
        <w:t xml:space="preserve"> specifying the content and scope of the inconsistency.</w:t>
      </w:r>
    </w:p>
    <w:p w14:paraId="23F0687A"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82FF74B" w14:textId="77777777" w:rsidTr="00C13FB9">
        <w:trPr>
          <w:trHeight w:val="315"/>
          <w:jc w:val="center"/>
        </w:trPr>
        <w:tc>
          <w:tcPr>
            <w:tcW w:w="5544" w:type="dxa"/>
            <w:gridSpan w:val="3"/>
            <w:tcMar>
              <w:top w:w="0" w:type="dxa"/>
              <w:left w:w="70" w:type="dxa"/>
              <w:bottom w:w="0" w:type="dxa"/>
              <w:right w:w="70" w:type="dxa"/>
            </w:tcMar>
            <w:vAlign w:val="bottom"/>
            <w:hideMark/>
          </w:tcPr>
          <w:p w14:paraId="58E4C78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31.2 Implemented measure</w:t>
            </w:r>
          </w:p>
        </w:tc>
        <w:tc>
          <w:tcPr>
            <w:tcW w:w="751" w:type="dxa"/>
            <w:gridSpan w:val="2"/>
            <w:tcMar>
              <w:top w:w="0" w:type="dxa"/>
              <w:left w:w="70" w:type="dxa"/>
              <w:bottom w:w="0" w:type="dxa"/>
              <w:right w:w="70" w:type="dxa"/>
            </w:tcMar>
            <w:vAlign w:val="center"/>
            <w:hideMark/>
          </w:tcPr>
          <w:p w14:paraId="5BC7F45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0F492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61A818B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8C94C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D901A3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C496EE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EAD6798" w14:textId="77777777" w:rsidTr="00C13FB9">
        <w:trPr>
          <w:trHeight w:val="315"/>
          <w:jc w:val="center"/>
        </w:trPr>
        <w:tc>
          <w:tcPr>
            <w:tcW w:w="4256" w:type="dxa"/>
            <w:tcMar>
              <w:top w:w="0" w:type="dxa"/>
              <w:left w:w="70" w:type="dxa"/>
              <w:bottom w:w="0" w:type="dxa"/>
              <w:right w:w="70" w:type="dxa"/>
            </w:tcMar>
            <w:vAlign w:val="bottom"/>
            <w:hideMark/>
          </w:tcPr>
          <w:p w14:paraId="632EE99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9C4FF2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57C7FB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43B4F9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26926B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46FF83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35F5FE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CEDED1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0DFB0F78"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7D6BFCB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32CA27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05F4C2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32F8D63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F3E233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5DD8DF4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63FA5D6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16DE954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412BD7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CB3D6E" w14:paraId="1021128E" w14:textId="77777777" w:rsidTr="00C13FB9">
        <w:trPr>
          <w:trHeight w:val="1165"/>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38D19AD" w14:textId="59A6D94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During the </w:t>
            </w:r>
            <w:r w:rsidR="00074869" w:rsidRPr="00A1797A">
              <w:rPr>
                <w:rFonts w:ascii="Verdana" w:eastAsia="Times New Roman" w:hAnsi="Verdana" w:cstheme="minorHAnsi"/>
                <w:sz w:val="18"/>
                <w:szCs w:val="18"/>
                <w:lang w:val="en-US" w:eastAsia="es-CO"/>
              </w:rPr>
              <w:t>2022</w:t>
            </w:r>
            <w:r w:rsidRPr="00A1797A">
              <w:rPr>
                <w:rFonts w:ascii="Verdana" w:eastAsia="Times New Roman" w:hAnsi="Verdana" w:cstheme="minorHAnsi"/>
                <w:sz w:val="18"/>
                <w:szCs w:val="18"/>
                <w:lang w:val="en-US" w:eastAsia="es-CO"/>
              </w:rPr>
              <w:t xml:space="preserve"> term, no qualifications were presented in the fiscal auditor's report, which is approved by the General Shareholders' Meeting. In accordance with the provisions of the Corporate Bylaws (latest amendment carried out and approved by the General Shareholders’ Meeting of </w:t>
            </w:r>
            <w:r w:rsidR="00C53A40" w:rsidRPr="00A1797A">
              <w:rPr>
                <w:rFonts w:ascii="Verdana" w:eastAsia="Times New Roman" w:hAnsi="Verdana" w:cstheme="minorHAnsi"/>
                <w:sz w:val="18"/>
                <w:szCs w:val="18"/>
                <w:lang w:val="en-US" w:eastAsia="es-CO"/>
              </w:rPr>
              <w:t>March 30, 2022</w:t>
            </w:r>
            <w:r w:rsidRPr="00A1797A">
              <w:rPr>
                <w:rFonts w:ascii="Verdana" w:eastAsia="Times New Roman" w:hAnsi="Verdana" w:cstheme="minorHAnsi"/>
                <w:sz w:val="18"/>
                <w:szCs w:val="18"/>
                <w:lang w:val="en-US" w:eastAsia="es-CO"/>
              </w:rPr>
              <w:t>). If there is any qualification in the statutory auditor's report, they would be presented to the General Shareholders' Meeting t</w:t>
            </w:r>
            <w:r w:rsidR="004A66D9" w:rsidRPr="00A1797A">
              <w:rPr>
                <w:rFonts w:ascii="Verdana" w:eastAsia="Times New Roman" w:hAnsi="Verdana" w:cstheme="minorHAnsi"/>
                <w:sz w:val="18"/>
                <w:szCs w:val="18"/>
                <w:lang w:val="en-US" w:eastAsia="es-CO"/>
              </w:rPr>
              <w:t>h</w:t>
            </w:r>
            <w:r w:rsidRPr="00A1797A">
              <w:rPr>
                <w:rFonts w:ascii="Verdana" w:eastAsia="Times New Roman" w:hAnsi="Verdana" w:cstheme="minorHAnsi"/>
                <w:sz w:val="18"/>
                <w:szCs w:val="18"/>
                <w:lang w:val="en-US" w:eastAsia="es-CO"/>
              </w:rPr>
              <w:t>rough the reading of the opinion provided each year by the Statutory Auditor at the meeting; through the publication of the Statutory Auditor's reports together with their opinion, which are on the website www.ecopetrol.com.co or whatsoever replaces, it making it available to the market and its shareholders; and through the reports presented to the Meeting established in its internal regulations by the Board of Directors and the Audit Committee, which would include the actions to resolve said exceptions.</w:t>
            </w:r>
          </w:p>
          <w:p w14:paraId="071EEC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30B0F7D9" w14:textId="7E6D1B9B"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w:t>
            </w:r>
            <w:r w:rsidR="004A66D9" w:rsidRPr="00A1797A">
              <w:rPr>
                <w:rFonts w:ascii="Verdana" w:eastAsia="Times New Roman" w:hAnsi="Verdana" w:cstheme="minorHAnsi"/>
                <w:sz w:val="18"/>
                <w:szCs w:val="18"/>
                <w:lang w:val="en-US" w:eastAsia="es-CO"/>
              </w:rPr>
              <w:t>following</w:t>
            </w:r>
            <w:r w:rsidRPr="00A1797A">
              <w:rPr>
                <w:rFonts w:ascii="Verdana" w:eastAsia="Times New Roman" w:hAnsi="Verdana" w:cstheme="minorHAnsi"/>
                <w:sz w:val="18"/>
                <w:szCs w:val="18"/>
                <w:lang w:val="en-US" w:eastAsia="es-CO"/>
              </w:rPr>
              <w:t xml:space="preserve"> the provisions of the Internal Regulations of the Audit and Risk Committee of the Board of Directors of Ecopetrol S.A.</w:t>
            </w:r>
            <w:r w:rsidR="00074869" w:rsidRPr="00A1797A">
              <w:rPr>
                <w:rFonts w:ascii="Verdana" w:eastAsia="Times New Roman" w:hAnsi="Verdana" w:cstheme="minorHAnsi"/>
                <w:sz w:val="18"/>
                <w:szCs w:val="18"/>
                <w:lang w:val="en-US" w:eastAsia="es-CO"/>
              </w:rPr>
              <w:t xml:space="preserve"> (latest update completed and approved on May 27, 2022)</w:t>
            </w:r>
            <w:r w:rsidRPr="00A1797A">
              <w:rPr>
                <w:rFonts w:ascii="Verdana" w:eastAsia="Times New Roman" w:hAnsi="Verdana" w:cstheme="minorHAnsi"/>
                <w:sz w:val="18"/>
                <w:szCs w:val="18"/>
                <w:lang w:val="en-US" w:eastAsia="es-CO"/>
              </w:rPr>
              <w:t xml:space="preserve">, the Committee has within its duties to resolve any disagreements that may arise between the Administration and/or the Internal Auditor and/or the Statutory Auditor and/or external auditors in the performance of their duties </w:t>
            </w:r>
            <w:r w:rsidR="00074869" w:rsidRPr="00A1797A">
              <w:rPr>
                <w:rFonts w:ascii="Verdana" w:eastAsia="Times New Roman" w:hAnsi="Verdana" w:cstheme="minorHAnsi"/>
                <w:sz w:val="18"/>
                <w:szCs w:val="18"/>
                <w:lang w:val="en-US" w:eastAsia="es-CO"/>
              </w:rPr>
              <w:t>(article 10, numeral 21)</w:t>
            </w:r>
            <w:r w:rsidRPr="00A1797A">
              <w:rPr>
                <w:rFonts w:ascii="Verdana" w:eastAsia="Times New Roman" w:hAnsi="Verdana" w:cstheme="minorHAnsi"/>
                <w:sz w:val="18"/>
                <w:szCs w:val="18"/>
                <w:lang w:val="en-US" w:eastAsia="es-CO"/>
              </w:rPr>
              <w:t>and understand and monitor the material findings reported by the Statutory Auditors or the Audit Committees of the subordinate com</w:t>
            </w:r>
            <w:r w:rsidR="006A5F92" w:rsidRPr="00A1797A">
              <w:rPr>
                <w:rFonts w:ascii="Verdana" w:eastAsia="Times New Roman" w:hAnsi="Verdana" w:cstheme="minorHAnsi"/>
                <w:sz w:val="18"/>
                <w:szCs w:val="18"/>
                <w:lang w:val="en-US" w:eastAsia="es-CO"/>
              </w:rPr>
              <w:t>panies that comprise the Group.</w:t>
            </w:r>
            <w:r w:rsidR="00074869" w:rsidRPr="00A1797A">
              <w:rPr>
                <w:rFonts w:ascii="Verdana" w:eastAsia="Times New Roman" w:hAnsi="Verdana" w:cstheme="minorHAnsi"/>
                <w:sz w:val="18"/>
                <w:szCs w:val="18"/>
                <w:lang w:val="en-US" w:eastAsia="es-CO"/>
              </w:rPr>
              <w:t xml:space="preserve"> (article 10, numeral 39)</w:t>
            </w:r>
          </w:p>
        </w:tc>
      </w:tr>
      <w:tr w:rsidR="00C13FB9" w:rsidRPr="00A1797A" w14:paraId="025358B3"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D1997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F8655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07/06/2007</w:t>
            </w:r>
          </w:p>
        </w:tc>
      </w:tr>
      <w:tr w:rsidR="00C13FB9" w:rsidRPr="00A1797A" w14:paraId="5D93125F" w14:textId="77777777" w:rsidTr="00C13FB9">
        <w:trPr>
          <w:trHeight w:val="57"/>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7E8C1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D03521" w14:textId="5F6AEB6C" w:rsidR="00C13FB9" w:rsidRPr="00A1797A" w:rsidRDefault="0007486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6E34A91D"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548BF3C"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Operations with or between Related Parties,</w:t>
      </w:r>
      <w:r w:rsidRPr="00A1797A">
        <w:rPr>
          <w:rFonts w:ascii="Verdana" w:eastAsia="Times New Roman" w:hAnsi="Verdana" w:cstheme="minorHAnsi"/>
          <w:color w:val="000000"/>
          <w:sz w:val="18"/>
          <w:szCs w:val="18"/>
          <w:lang w:val="en-US" w:eastAsia="es-CO"/>
        </w:rPr>
        <w:t xml:space="preserve"> including transactions between companies of the Conglomerate that are classified as material by the Company by objective parameters such as volume of the operation, percentage of assets, sales or other indicators, </w:t>
      </w:r>
      <w:r w:rsidRPr="00A1797A">
        <w:rPr>
          <w:rFonts w:ascii="Verdana" w:eastAsia="Times New Roman" w:hAnsi="Verdana" w:cstheme="minorHAnsi"/>
          <w:b/>
          <w:bCs/>
          <w:color w:val="000000"/>
          <w:sz w:val="18"/>
          <w:szCs w:val="18"/>
          <w:lang w:val="en-US" w:eastAsia="es-CO"/>
        </w:rPr>
        <w:t xml:space="preserve">are detailed in the public financial information, including mention of the performance of </w:t>
      </w:r>
      <w:proofErr w:type="gramStart"/>
      <w:r w:rsidRPr="00A1797A">
        <w:rPr>
          <w:rFonts w:ascii="Verdana" w:eastAsia="Times New Roman" w:hAnsi="Verdana" w:cstheme="minorHAnsi"/>
          <w:b/>
          <w:bCs/>
          <w:color w:val="000000"/>
          <w:sz w:val="18"/>
          <w:szCs w:val="18"/>
          <w:lang w:val="en-US" w:eastAsia="es-CO"/>
        </w:rPr>
        <w:t>off-shore</w:t>
      </w:r>
      <w:proofErr w:type="gramEnd"/>
      <w:r w:rsidRPr="00A1797A">
        <w:rPr>
          <w:rFonts w:ascii="Verdana" w:eastAsia="Times New Roman" w:hAnsi="Verdana" w:cstheme="minorHAnsi"/>
          <w:b/>
          <w:bCs/>
          <w:i/>
          <w:iCs/>
          <w:color w:val="000000"/>
          <w:sz w:val="18"/>
          <w:szCs w:val="18"/>
          <w:lang w:val="en-US" w:eastAsia="es-CO"/>
        </w:rPr>
        <w:t xml:space="preserve"> </w:t>
      </w:r>
      <w:r w:rsidRPr="00A1797A">
        <w:rPr>
          <w:rFonts w:ascii="Verdana" w:eastAsia="Times New Roman" w:hAnsi="Verdana" w:cstheme="minorHAnsi"/>
          <w:b/>
          <w:bCs/>
          <w:color w:val="000000"/>
          <w:sz w:val="18"/>
          <w:szCs w:val="18"/>
          <w:lang w:val="en-US" w:eastAsia="es-CO"/>
        </w:rPr>
        <w:t>operations.</w:t>
      </w:r>
    </w:p>
    <w:p w14:paraId="02DD4AD3"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8CB5460" w14:textId="77777777" w:rsidTr="00C13FB9">
        <w:trPr>
          <w:trHeight w:val="315"/>
          <w:jc w:val="center"/>
        </w:trPr>
        <w:tc>
          <w:tcPr>
            <w:tcW w:w="5544" w:type="dxa"/>
            <w:gridSpan w:val="3"/>
            <w:tcMar>
              <w:top w:w="0" w:type="dxa"/>
              <w:left w:w="70" w:type="dxa"/>
              <w:bottom w:w="0" w:type="dxa"/>
              <w:right w:w="70" w:type="dxa"/>
            </w:tcMar>
            <w:vAlign w:val="bottom"/>
            <w:hideMark/>
          </w:tcPr>
          <w:p w14:paraId="7E8C350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31.3 Implemented measure</w:t>
            </w:r>
          </w:p>
        </w:tc>
        <w:tc>
          <w:tcPr>
            <w:tcW w:w="751" w:type="dxa"/>
            <w:gridSpan w:val="2"/>
            <w:tcMar>
              <w:top w:w="0" w:type="dxa"/>
              <w:left w:w="70" w:type="dxa"/>
              <w:bottom w:w="0" w:type="dxa"/>
              <w:right w:w="70" w:type="dxa"/>
            </w:tcMar>
            <w:vAlign w:val="center"/>
            <w:hideMark/>
          </w:tcPr>
          <w:p w14:paraId="63DB261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951E58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5E022D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2A5A3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77A14E3"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1800EF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6AAFA47" w14:textId="77777777" w:rsidTr="00C13FB9">
        <w:trPr>
          <w:trHeight w:val="315"/>
          <w:jc w:val="center"/>
        </w:trPr>
        <w:tc>
          <w:tcPr>
            <w:tcW w:w="4256" w:type="dxa"/>
            <w:tcMar>
              <w:top w:w="0" w:type="dxa"/>
              <w:left w:w="70" w:type="dxa"/>
              <w:bottom w:w="0" w:type="dxa"/>
              <w:right w:w="70" w:type="dxa"/>
            </w:tcMar>
            <w:vAlign w:val="bottom"/>
            <w:hideMark/>
          </w:tcPr>
          <w:p w14:paraId="2B70D2A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24CFF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EEE932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190AB6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60CF6C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7A63C7A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60EFDEB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D40B6A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33955D2E"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850743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51868C6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1C587B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1F43CB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1CA0C0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F3C305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316D17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6D6DCE7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896931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C1722CE" w14:textId="77777777" w:rsidTr="00C13FB9">
        <w:trPr>
          <w:trHeight w:val="156"/>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4354EA8" w14:textId="166CD642"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transactions with Related Parties are disclosed in the notes to the financial statements of Ecopetrol S.A. published on the Company's website (www.ecopetrol.com.co) within the period to exerc</w:t>
            </w:r>
            <w:r w:rsidR="006A5F92" w:rsidRPr="00A1797A">
              <w:rPr>
                <w:rFonts w:ascii="Verdana" w:eastAsia="Times New Roman" w:hAnsi="Verdana" w:cstheme="minorHAnsi"/>
                <w:sz w:val="18"/>
                <w:szCs w:val="18"/>
                <w:lang w:val="en-US" w:eastAsia="es-CO"/>
              </w:rPr>
              <w:t>ise of the right of inspection.</w:t>
            </w:r>
          </w:p>
        </w:tc>
      </w:tr>
      <w:tr w:rsidR="00C13FB9" w:rsidRPr="00A1797A" w14:paraId="56F676F6" w14:textId="77777777" w:rsidTr="00C13FB9">
        <w:trPr>
          <w:trHeight w:val="17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9EECE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F389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343232BA" w14:textId="77777777" w:rsidTr="00C13FB9">
        <w:trPr>
          <w:trHeight w:val="88"/>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3E9A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BAFAB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04D0CC09"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59302D2A"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32: Information Provided to the Markets</w:t>
      </w:r>
    </w:p>
    <w:p w14:paraId="2841916E"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674F563" w14:textId="77777777" w:rsidR="00C13FB9" w:rsidRPr="00A1797A" w:rsidRDefault="00C13FB9" w:rsidP="006D2673">
      <w:pPr>
        <w:pStyle w:val="Prrafodelista"/>
        <w:numPr>
          <w:ilvl w:val="1"/>
          <w:numId w:val="7"/>
        </w:numPr>
        <w:spacing w:after="0" w:line="240" w:lineRule="auto"/>
        <w:jc w:val="both"/>
        <w:rPr>
          <w:rFonts w:ascii="Verdana" w:eastAsia="Times New Roman" w:hAnsi="Verdana" w:cstheme="minorHAnsi"/>
          <w:vanish/>
          <w:color w:val="000000"/>
          <w:sz w:val="18"/>
          <w:szCs w:val="18"/>
          <w:lang w:val="en-US" w:eastAsia="es-CO"/>
        </w:rPr>
      </w:pPr>
    </w:p>
    <w:p w14:paraId="7FF6BB4A"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Within the framework of the information disclosure policy, the Board of Directors (or the Audit Committee) </w:t>
      </w:r>
      <w:r w:rsidRPr="00A1797A">
        <w:rPr>
          <w:rFonts w:ascii="Verdana" w:eastAsia="Times New Roman" w:hAnsi="Verdana" w:cstheme="minorHAnsi"/>
          <w:b/>
          <w:bCs/>
          <w:color w:val="000000"/>
          <w:sz w:val="18"/>
          <w:szCs w:val="18"/>
          <w:lang w:val="en-US" w:eastAsia="es-CO"/>
        </w:rPr>
        <w:t xml:space="preserve">adopts the necessary measures to ensure that all </w:t>
      </w:r>
      <w:r w:rsidRPr="00A1797A">
        <w:rPr>
          <w:rFonts w:ascii="Verdana" w:eastAsia="Times New Roman" w:hAnsi="Verdana" w:cstheme="minorHAnsi"/>
          <w:color w:val="000000"/>
          <w:sz w:val="18"/>
          <w:szCs w:val="18"/>
          <w:lang w:val="en-US" w:eastAsia="es-CO"/>
        </w:rPr>
        <w:t>required by current legislation</w:t>
      </w:r>
      <w:r w:rsidRPr="00A1797A">
        <w:rPr>
          <w:rFonts w:ascii="Verdana" w:eastAsia="Times New Roman" w:hAnsi="Verdana" w:cstheme="minorHAnsi"/>
          <w:b/>
          <w:bCs/>
          <w:color w:val="000000"/>
          <w:sz w:val="18"/>
          <w:szCs w:val="18"/>
          <w:lang w:val="en-US" w:eastAsia="es-CO"/>
        </w:rPr>
        <w:t xml:space="preserve"> financial and non-financial information about the Company is conveyed to the financial and capital markets</w:t>
      </w:r>
      <w:r w:rsidRPr="00A1797A">
        <w:rPr>
          <w:rFonts w:ascii="Verdana" w:eastAsia="Times New Roman" w:hAnsi="Verdana" w:cstheme="minorHAnsi"/>
          <w:color w:val="000000"/>
          <w:sz w:val="18"/>
          <w:szCs w:val="18"/>
          <w:lang w:val="en-US" w:eastAsia="es-CO"/>
        </w:rPr>
        <w:t>, in addition to all information it considers relevant for investors and clients.</w:t>
      </w:r>
    </w:p>
    <w:p w14:paraId="377C0E7A"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33875E8B" w14:textId="77777777" w:rsidTr="00C13FB9">
        <w:trPr>
          <w:trHeight w:val="315"/>
          <w:jc w:val="center"/>
        </w:trPr>
        <w:tc>
          <w:tcPr>
            <w:tcW w:w="5544" w:type="dxa"/>
            <w:gridSpan w:val="3"/>
            <w:tcMar>
              <w:top w:w="0" w:type="dxa"/>
              <w:left w:w="70" w:type="dxa"/>
              <w:bottom w:w="0" w:type="dxa"/>
              <w:right w:w="70" w:type="dxa"/>
            </w:tcMar>
            <w:vAlign w:val="bottom"/>
            <w:hideMark/>
          </w:tcPr>
          <w:p w14:paraId="2D443D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32.1 Implemented measure</w:t>
            </w:r>
          </w:p>
        </w:tc>
        <w:tc>
          <w:tcPr>
            <w:tcW w:w="751" w:type="dxa"/>
            <w:gridSpan w:val="2"/>
            <w:tcMar>
              <w:top w:w="0" w:type="dxa"/>
              <w:left w:w="70" w:type="dxa"/>
              <w:bottom w:w="0" w:type="dxa"/>
              <w:right w:w="70" w:type="dxa"/>
            </w:tcMar>
            <w:vAlign w:val="center"/>
            <w:hideMark/>
          </w:tcPr>
          <w:p w14:paraId="2DEEC5C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C260AA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1A72AA3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BF7DC4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EC9D49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FEDDEC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9B2B4EF" w14:textId="77777777" w:rsidTr="00C13FB9">
        <w:trPr>
          <w:trHeight w:val="315"/>
          <w:jc w:val="center"/>
        </w:trPr>
        <w:tc>
          <w:tcPr>
            <w:tcW w:w="4256" w:type="dxa"/>
            <w:tcMar>
              <w:top w:w="0" w:type="dxa"/>
              <w:left w:w="70" w:type="dxa"/>
              <w:bottom w:w="0" w:type="dxa"/>
              <w:right w:w="70" w:type="dxa"/>
            </w:tcMar>
            <w:vAlign w:val="bottom"/>
            <w:hideMark/>
          </w:tcPr>
          <w:p w14:paraId="6B42B87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79AB690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FE8E33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461C5A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5E9014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6E381B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00F46A2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B98384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FE9485A"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7D4174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5E8DF28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069F23C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222C5C3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ADB6CE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6EEE6EA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C16E89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25E6858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79CA81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6AD3D38" w14:textId="77777777" w:rsidTr="00C13FB9">
        <w:trPr>
          <w:trHeight w:val="54"/>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1B8A60CB" w14:textId="6F3E5B0F" w:rsidR="006A5F92"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Audit and Risk Committee of the Board of Directors</w:t>
            </w:r>
            <w:r w:rsidR="00EB1D5D" w:rsidRPr="00A1797A">
              <w:rPr>
                <w:rFonts w:ascii="Verdana" w:eastAsia="Times New Roman" w:hAnsi="Verdana" w:cstheme="minorHAnsi"/>
                <w:sz w:val="18"/>
                <w:szCs w:val="18"/>
                <w:lang w:val="en-US" w:eastAsia="es-CO"/>
              </w:rPr>
              <w:t xml:space="preserve">, according to article 10 of numeral 12 of its Internal Regulations (latest update completed and approved on May 27, 2022), </w:t>
            </w:r>
            <w:r w:rsidRPr="00A1797A">
              <w:rPr>
                <w:rFonts w:ascii="Verdana" w:eastAsia="Times New Roman" w:hAnsi="Verdana" w:cstheme="minorHAnsi"/>
                <w:sz w:val="18"/>
                <w:szCs w:val="18"/>
                <w:lang w:val="en-US" w:eastAsia="es-CO"/>
              </w:rPr>
              <w:t xml:space="preserve">has within its duties supervising the adoption and fulfillment of adequate disclosure of information practices. Compliance with this measure is mainly guaranteed through the publication of relevant information and the financial statements that are available in the National Registry of Securities and Issuers (RNVE), which is part of the Comprehensive Stock Market Information System (SIMEV); on the </w:t>
            </w:r>
            <w:r w:rsidR="006A5F92" w:rsidRPr="00A1797A">
              <w:rPr>
                <w:rFonts w:ascii="Verdana" w:eastAsia="Times New Roman" w:hAnsi="Verdana" w:cstheme="minorHAnsi"/>
                <w:sz w:val="18"/>
                <w:szCs w:val="18"/>
                <w:lang w:val="en-US" w:eastAsia="es-CO"/>
              </w:rPr>
              <w:t xml:space="preserve">Securities and Exchange Commission </w:t>
            </w:r>
            <w:r w:rsidRPr="00A1797A">
              <w:rPr>
                <w:rFonts w:ascii="Verdana" w:eastAsia="Times New Roman" w:hAnsi="Verdana" w:cstheme="minorHAnsi"/>
                <w:sz w:val="18"/>
                <w:szCs w:val="18"/>
                <w:lang w:val="en-US" w:eastAsia="es-CO"/>
              </w:rPr>
              <w:t>(</w:t>
            </w:r>
            <w:r w:rsidR="006A5F92" w:rsidRPr="00A1797A">
              <w:rPr>
                <w:rFonts w:ascii="Verdana" w:eastAsia="Times New Roman" w:hAnsi="Verdana" w:cstheme="minorHAnsi"/>
                <w:sz w:val="18"/>
                <w:szCs w:val="18"/>
                <w:lang w:val="en-US" w:eastAsia="es-CO"/>
              </w:rPr>
              <w:t>SEC</w:t>
            </w:r>
            <w:r w:rsidRPr="00A1797A">
              <w:rPr>
                <w:rFonts w:ascii="Verdana" w:eastAsia="Times New Roman" w:hAnsi="Verdana" w:cstheme="minorHAnsi"/>
                <w:sz w:val="18"/>
                <w:szCs w:val="18"/>
                <w:lang w:val="en-US" w:eastAsia="es-CO"/>
              </w:rPr>
              <w:t xml:space="preserve">) website; and on Ecopetrol’s website. </w:t>
            </w:r>
          </w:p>
          <w:p w14:paraId="486C048D" w14:textId="77777777" w:rsidR="006A5F92" w:rsidRPr="00A1797A" w:rsidRDefault="006A5F92" w:rsidP="006D2673">
            <w:pPr>
              <w:spacing w:after="0" w:line="240" w:lineRule="auto"/>
              <w:jc w:val="both"/>
              <w:rPr>
                <w:rFonts w:ascii="Verdana" w:eastAsia="Times New Roman" w:hAnsi="Verdana" w:cstheme="minorHAnsi"/>
                <w:sz w:val="18"/>
                <w:szCs w:val="18"/>
                <w:lang w:val="en-US" w:eastAsia="es-CO"/>
              </w:rPr>
            </w:pPr>
          </w:p>
          <w:p w14:paraId="039F708B" w14:textId="5DD17A1D"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Additionally, Ecopetrol provides its shareholders and investors information on its website regarding the Company's financial performance, credit risk ratings, corporate governance practices, shareholder composition, stock market activity, dividend policy, the date of payment of dividends</w:t>
            </w:r>
            <w:r w:rsidR="006E16E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and supporting documents of the meetings of the General Meeting</w:t>
            </w:r>
            <w:r w:rsidR="006A5F92" w:rsidRPr="00A1797A">
              <w:rPr>
                <w:rFonts w:ascii="Verdana" w:eastAsia="Times New Roman" w:hAnsi="Verdana" w:cstheme="minorHAnsi"/>
                <w:sz w:val="18"/>
                <w:szCs w:val="18"/>
                <w:lang w:val="en-US" w:eastAsia="es-CO"/>
              </w:rPr>
              <w:t xml:space="preserve"> of Shareholders, among others.</w:t>
            </w:r>
          </w:p>
        </w:tc>
      </w:tr>
      <w:tr w:rsidR="00C13FB9" w:rsidRPr="00A1797A" w14:paraId="5062C9A8" w14:textId="77777777" w:rsidTr="00C13FB9">
        <w:trPr>
          <w:trHeight w:val="3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12541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3048B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48415A60" w14:textId="77777777" w:rsidTr="00C13FB9">
        <w:trPr>
          <w:trHeight w:val="7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DF13C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07EDFA" w14:textId="0796A898" w:rsidR="00C13FB9" w:rsidRPr="00A1797A" w:rsidRDefault="00EB1D5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0E34E474"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1E2CE5DF" w14:textId="556F9EDE"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The Company’s website is organized in a </w:t>
      </w:r>
      <w:r w:rsidRPr="00A1797A">
        <w:rPr>
          <w:rFonts w:ascii="Verdana" w:eastAsia="Times New Roman" w:hAnsi="Verdana" w:cstheme="minorHAnsi"/>
          <w:b/>
          <w:bCs/>
          <w:i/>
          <w:iCs/>
          <w:color w:val="000000"/>
          <w:sz w:val="18"/>
          <w:szCs w:val="18"/>
          <w:lang w:val="en-US" w:eastAsia="es-CO"/>
        </w:rPr>
        <w:t xml:space="preserve">friendly </w:t>
      </w:r>
      <w:r w:rsidRPr="00A1797A">
        <w:rPr>
          <w:rFonts w:ascii="Verdana" w:eastAsia="Times New Roman" w:hAnsi="Verdana" w:cstheme="minorHAnsi"/>
          <w:b/>
          <w:bCs/>
          <w:color w:val="000000"/>
          <w:sz w:val="18"/>
          <w:szCs w:val="18"/>
          <w:lang w:val="en-US" w:eastAsia="es-CO"/>
        </w:rPr>
        <w:t>way,</w:t>
      </w:r>
      <w:r w:rsidRPr="00A1797A">
        <w:rPr>
          <w:rFonts w:ascii="Verdana" w:eastAsia="Times New Roman" w:hAnsi="Verdana" w:cstheme="minorHAnsi"/>
          <w:color w:val="000000"/>
          <w:sz w:val="18"/>
          <w:szCs w:val="18"/>
          <w:lang w:val="en-US" w:eastAsia="es-CO"/>
        </w:rPr>
        <w:t xml:space="preserve"> in such a manner that it is easy for the user to access the information associated or related </w:t>
      </w:r>
      <w:r w:rsidR="006E16E0" w:rsidRPr="00A1797A">
        <w:rPr>
          <w:rFonts w:ascii="Verdana" w:eastAsia="Times New Roman" w:hAnsi="Verdana" w:cstheme="minorHAnsi"/>
          <w:color w:val="000000"/>
          <w:sz w:val="18"/>
          <w:szCs w:val="18"/>
          <w:lang w:val="en-US" w:eastAsia="es-CO"/>
        </w:rPr>
        <w:t>to</w:t>
      </w:r>
      <w:r w:rsidRPr="00A1797A">
        <w:rPr>
          <w:rFonts w:ascii="Verdana" w:eastAsia="Times New Roman" w:hAnsi="Verdana" w:cstheme="minorHAnsi"/>
          <w:color w:val="000000"/>
          <w:sz w:val="18"/>
          <w:szCs w:val="18"/>
          <w:lang w:val="en-US" w:eastAsia="es-CO"/>
        </w:rPr>
        <w:t xml:space="preserve"> Corporate Governance.</w:t>
      </w:r>
    </w:p>
    <w:p w14:paraId="3B7B6A8A"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021E470F" w14:textId="77777777" w:rsidTr="00C13FB9">
        <w:trPr>
          <w:trHeight w:val="315"/>
          <w:jc w:val="center"/>
        </w:trPr>
        <w:tc>
          <w:tcPr>
            <w:tcW w:w="5544" w:type="dxa"/>
            <w:gridSpan w:val="3"/>
            <w:tcMar>
              <w:top w:w="0" w:type="dxa"/>
              <w:left w:w="70" w:type="dxa"/>
              <w:bottom w:w="0" w:type="dxa"/>
              <w:right w:w="70" w:type="dxa"/>
            </w:tcMar>
            <w:vAlign w:val="bottom"/>
            <w:hideMark/>
          </w:tcPr>
          <w:p w14:paraId="08B2F16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32.2 Implemented measure</w:t>
            </w:r>
          </w:p>
        </w:tc>
        <w:tc>
          <w:tcPr>
            <w:tcW w:w="751" w:type="dxa"/>
            <w:gridSpan w:val="2"/>
            <w:tcMar>
              <w:top w:w="0" w:type="dxa"/>
              <w:left w:w="70" w:type="dxa"/>
              <w:bottom w:w="0" w:type="dxa"/>
              <w:right w:w="70" w:type="dxa"/>
            </w:tcMar>
            <w:vAlign w:val="center"/>
            <w:hideMark/>
          </w:tcPr>
          <w:p w14:paraId="53E3918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C538A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BEB32F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90EB0F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23A7533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65301EE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22EB7D8" w14:textId="77777777" w:rsidTr="00C13FB9">
        <w:trPr>
          <w:trHeight w:val="315"/>
          <w:jc w:val="center"/>
        </w:trPr>
        <w:tc>
          <w:tcPr>
            <w:tcW w:w="4256" w:type="dxa"/>
            <w:tcMar>
              <w:top w:w="0" w:type="dxa"/>
              <w:left w:w="70" w:type="dxa"/>
              <w:bottom w:w="0" w:type="dxa"/>
              <w:right w:w="70" w:type="dxa"/>
            </w:tcMar>
            <w:vAlign w:val="bottom"/>
            <w:hideMark/>
          </w:tcPr>
          <w:p w14:paraId="5E98B45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34B0F5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197C9F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072B77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2997056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21B68FA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73B156E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755FAAF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22FEA01"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054FCBE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614D850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5F534E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5AFBA08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24ABC8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82E69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7999A6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5AC5FA0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8153F7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7C10BB72" w14:textId="77777777" w:rsidTr="00C13FB9">
        <w:trPr>
          <w:trHeight w:val="737"/>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3311049" w14:textId="2158917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Ecopetrol’s website is organized in a friendly way, in such a manner that it is easy for the user to access the information associated </w:t>
            </w:r>
            <w:r w:rsidR="006E16E0" w:rsidRPr="00A1797A">
              <w:rPr>
                <w:rFonts w:ascii="Verdana" w:eastAsia="Times New Roman" w:hAnsi="Verdana" w:cstheme="minorHAnsi"/>
                <w:sz w:val="18"/>
                <w:szCs w:val="18"/>
                <w:lang w:val="en-US" w:eastAsia="es-CO"/>
              </w:rPr>
              <w:t xml:space="preserve">with </w:t>
            </w:r>
            <w:r w:rsidRPr="00A1797A">
              <w:rPr>
                <w:rFonts w:ascii="Verdana" w:eastAsia="Times New Roman" w:hAnsi="Verdana" w:cstheme="minorHAnsi"/>
                <w:sz w:val="18"/>
                <w:szCs w:val="18"/>
                <w:lang w:val="en-US" w:eastAsia="es-CO"/>
              </w:rPr>
              <w:t xml:space="preserve">or related </w:t>
            </w:r>
            <w:r w:rsidR="006E16E0" w:rsidRPr="00A1797A">
              <w:rPr>
                <w:rFonts w:ascii="Verdana" w:eastAsia="Times New Roman" w:hAnsi="Verdana" w:cstheme="minorHAnsi"/>
                <w:sz w:val="18"/>
                <w:szCs w:val="18"/>
                <w:lang w:val="en-US" w:eastAsia="es-CO"/>
              </w:rPr>
              <w:t>to</w:t>
            </w:r>
            <w:r w:rsidRPr="00A1797A">
              <w:rPr>
                <w:rFonts w:ascii="Verdana" w:eastAsia="Times New Roman" w:hAnsi="Verdana" w:cstheme="minorHAnsi"/>
                <w:sz w:val="18"/>
                <w:szCs w:val="18"/>
                <w:lang w:val="en-US" w:eastAsia="es-CO"/>
              </w:rPr>
              <w:t xml:space="preserve"> Corporate Governance through the following link: </w:t>
            </w:r>
            <w:r w:rsidR="00FF2629" w:rsidRPr="00A1797A">
              <w:rPr>
                <w:rStyle w:val="Hipervnculo"/>
                <w:rFonts w:ascii="Verdana" w:eastAsia="Times New Roman" w:hAnsi="Verdana" w:cstheme="minorHAnsi"/>
                <w:color w:val="auto"/>
                <w:sz w:val="18"/>
                <w:szCs w:val="18"/>
                <w:u w:val="none"/>
                <w:lang w:val="en-US" w:eastAsia="es-CO"/>
              </w:rPr>
              <w:t>www.ecopetrol.com.co</w:t>
            </w:r>
            <w:r w:rsidRPr="00A1797A">
              <w:rPr>
                <w:rFonts w:ascii="Verdana" w:eastAsia="Times New Roman" w:hAnsi="Verdana" w:cstheme="minorHAnsi"/>
                <w:sz w:val="18"/>
                <w:szCs w:val="18"/>
                <w:lang w:val="en-US" w:eastAsia="es-CO"/>
              </w:rPr>
              <w:t xml:space="preserve">, located under the top menu </w:t>
            </w:r>
            <w:r w:rsidR="00EB1D5D" w:rsidRPr="00A1797A">
              <w:rPr>
                <w:rFonts w:ascii="Verdana" w:eastAsia="Times New Roman" w:hAnsi="Verdana" w:cstheme="minorHAnsi"/>
                <w:sz w:val="18"/>
                <w:szCs w:val="18"/>
                <w:lang w:val="en-US" w:eastAsia="es-CO"/>
              </w:rPr>
              <w:t xml:space="preserve">TESG </w:t>
            </w:r>
            <w:r w:rsidRPr="00A1797A">
              <w:rPr>
                <w:rFonts w:ascii="Verdana" w:eastAsia="Times New Roman" w:hAnsi="Verdana" w:cstheme="minorHAnsi"/>
                <w:sz w:val="18"/>
                <w:szCs w:val="18"/>
                <w:lang w:val="en-US" w:eastAsia="es-CO"/>
              </w:rPr>
              <w:t>tab</w:t>
            </w:r>
            <w:r w:rsidR="00EB1D5D"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w:t>
            </w:r>
            <w:r w:rsidR="00EB1D5D" w:rsidRPr="00A1797A">
              <w:rPr>
                <w:rFonts w:ascii="Verdana" w:eastAsia="Times New Roman" w:hAnsi="Verdana" w:cstheme="minorHAnsi"/>
                <w:sz w:val="18"/>
                <w:szCs w:val="18"/>
                <w:lang w:val="en-US" w:eastAsia="es-CO"/>
              </w:rPr>
              <w:t xml:space="preserve">menu item Governance, </w:t>
            </w:r>
            <w:r w:rsidRPr="00A1797A">
              <w:rPr>
                <w:rFonts w:ascii="Verdana" w:eastAsia="Times New Roman" w:hAnsi="Verdana" w:cstheme="minorHAnsi"/>
                <w:sz w:val="18"/>
                <w:szCs w:val="18"/>
                <w:lang w:val="en-US" w:eastAsia="es-CO"/>
              </w:rPr>
              <w:t xml:space="preserve">submenu </w:t>
            </w:r>
            <w:r w:rsidR="00EB1D5D" w:rsidRPr="00A1797A">
              <w:rPr>
                <w:rFonts w:ascii="Verdana" w:eastAsia="Times New Roman" w:hAnsi="Verdana" w:cstheme="minorHAnsi"/>
                <w:sz w:val="18"/>
                <w:szCs w:val="18"/>
                <w:lang w:val="en-US" w:eastAsia="es-CO"/>
              </w:rPr>
              <w:t xml:space="preserve">Corporate </w:t>
            </w:r>
            <w:r w:rsidRPr="00A1797A">
              <w:rPr>
                <w:rFonts w:ascii="Verdana" w:eastAsia="Times New Roman" w:hAnsi="Verdana" w:cstheme="minorHAnsi"/>
                <w:sz w:val="18"/>
                <w:szCs w:val="18"/>
                <w:lang w:val="en-US" w:eastAsia="es-CO"/>
              </w:rPr>
              <w:t>Governance.</w:t>
            </w:r>
          </w:p>
          <w:p w14:paraId="6C4ABE3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p>
          <w:p w14:paraId="360F710A" w14:textId="48469C5A"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lastRenderedPageBreak/>
              <w:t xml:space="preserve">During </w:t>
            </w:r>
            <w:r w:rsidR="006A5F92" w:rsidRPr="00A1797A">
              <w:rPr>
                <w:rFonts w:ascii="Verdana" w:eastAsia="Times New Roman" w:hAnsi="Verdana" w:cstheme="minorHAnsi"/>
                <w:sz w:val="18"/>
                <w:szCs w:val="18"/>
                <w:lang w:val="en-US" w:eastAsia="es-CO"/>
              </w:rPr>
              <w:t>2021</w:t>
            </w:r>
            <w:r w:rsidRPr="00A1797A">
              <w:rPr>
                <w:rFonts w:ascii="Verdana" w:eastAsia="Times New Roman" w:hAnsi="Verdana" w:cstheme="minorHAnsi"/>
                <w:sz w:val="18"/>
                <w:szCs w:val="18"/>
                <w:lang w:val="en-US" w:eastAsia="es-CO"/>
              </w:rPr>
              <w:t xml:space="preserve">, Ecopetrol updated all its corporate website criteria, </w:t>
            </w:r>
            <w:r w:rsidR="006A5F92" w:rsidRPr="00A1797A">
              <w:rPr>
                <w:rFonts w:ascii="Verdana" w:eastAsia="Times New Roman" w:hAnsi="Verdana" w:cstheme="minorHAnsi"/>
                <w:sz w:val="18"/>
                <w:szCs w:val="18"/>
                <w:lang w:val="en-US" w:eastAsia="es-CO"/>
              </w:rPr>
              <w:t xml:space="preserve">in order to comply with all accessibility and </w:t>
            </w:r>
            <w:r w:rsidR="00D83C50" w:rsidRPr="00A1797A">
              <w:rPr>
                <w:rFonts w:ascii="Verdana" w:eastAsia="Times New Roman" w:hAnsi="Verdana" w:cstheme="minorHAnsi"/>
                <w:sz w:val="18"/>
                <w:szCs w:val="18"/>
                <w:lang w:val="en-US" w:eastAsia="es-CO"/>
              </w:rPr>
              <w:t>usability</w:t>
            </w:r>
            <w:r w:rsidR="006A5F92" w:rsidRPr="00A1797A">
              <w:rPr>
                <w:rFonts w:ascii="Verdana" w:eastAsia="Times New Roman" w:hAnsi="Verdana" w:cstheme="minorHAnsi"/>
                <w:sz w:val="18"/>
                <w:szCs w:val="18"/>
                <w:lang w:val="en-US" w:eastAsia="es-CO"/>
              </w:rPr>
              <w:t xml:space="preserve"> standards included in Resolution 1519 of 2020 on the Colombian Ministry of Information Technologies and Communication (MinTIC) resulting from the A, AA</w:t>
            </w:r>
            <w:r w:rsidR="006E16E0" w:rsidRPr="00A1797A">
              <w:rPr>
                <w:rFonts w:ascii="Verdana" w:eastAsia="Times New Roman" w:hAnsi="Verdana" w:cstheme="minorHAnsi"/>
                <w:sz w:val="18"/>
                <w:szCs w:val="18"/>
                <w:lang w:val="en-US" w:eastAsia="es-CO"/>
              </w:rPr>
              <w:t>,</w:t>
            </w:r>
            <w:r w:rsidR="006A5F92" w:rsidRPr="00A1797A">
              <w:rPr>
                <w:rFonts w:ascii="Verdana" w:eastAsia="Times New Roman" w:hAnsi="Verdana" w:cstheme="minorHAnsi"/>
                <w:sz w:val="18"/>
                <w:szCs w:val="18"/>
                <w:lang w:val="en-US" w:eastAsia="es-CO"/>
              </w:rPr>
              <w:t xml:space="preserve"> and AAA criteria of the Web Content Accessibility Guidelines (WCAG).</w:t>
            </w:r>
          </w:p>
          <w:p w14:paraId="3917D61F" w14:textId="77777777" w:rsidR="00EB1D5D" w:rsidRPr="00A1797A" w:rsidRDefault="00EB1D5D" w:rsidP="006D2673">
            <w:pPr>
              <w:spacing w:after="0" w:line="240" w:lineRule="auto"/>
              <w:jc w:val="both"/>
              <w:rPr>
                <w:rFonts w:ascii="Verdana" w:eastAsia="Times New Roman" w:hAnsi="Verdana" w:cstheme="minorHAnsi"/>
                <w:sz w:val="18"/>
                <w:szCs w:val="18"/>
                <w:lang w:val="en-US" w:eastAsia="es-CO"/>
              </w:rPr>
            </w:pPr>
          </w:p>
          <w:p w14:paraId="71DB1064" w14:textId="21F25C98" w:rsidR="00EB1D5D" w:rsidRPr="00A1797A" w:rsidRDefault="00EB1D5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During 2022, updates and maintenance were </w:t>
            </w:r>
            <w:r w:rsidR="006E16E0" w:rsidRPr="00A1797A">
              <w:rPr>
                <w:rFonts w:ascii="Verdana" w:eastAsia="Times New Roman" w:hAnsi="Verdana" w:cstheme="minorHAnsi"/>
                <w:sz w:val="18"/>
                <w:szCs w:val="18"/>
                <w:lang w:val="en-US" w:eastAsia="es-CO"/>
              </w:rPr>
              <w:t>performed</w:t>
            </w:r>
            <w:r w:rsidRPr="00A1797A">
              <w:rPr>
                <w:rFonts w:ascii="Verdana" w:eastAsia="Times New Roman" w:hAnsi="Verdana" w:cstheme="minorHAnsi"/>
                <w:sz w:val="18"/>
                <w:szCs w:val="18"/>
                <w:lang w:val="en-US" w:eastAsia="es-CO"/>
              </w:rPr>
              <w:t xml:space="preserve"> </w:t>
            </w:r>
            <w:proofErr w:type="gramStart"/>
            <w:r w:rsidRPr="00A1797A">
              <w:rPr>
                <w:rFonts w:ascii="Verdana" w:eastAsia="Times New Roman" w:hAnsi="Verdana" w:cstheme="minorHAnsi"/>
                <w:sz w:val="18"/>
                <w:szCs w:val="18"/>
                <w:lang w:val="en-US" w:eastAsia="es-CO"/>
              </w:rPr>
              <w:t>in order to</w:t>
            </w:r>
            <w:proofErr w:type="gramEnd"/>
            <w:r w:rsidRPr="00A1797A">
              <w:rPr>
                <w:rFonts w:ascii="Verdana" w:eastAsia="Times New Roman" w:hAnsi="Verdana" w:cstheme="minorHAnsi"/>
                <w:sz w:val="18"/>
                <w:szCs w:val="18"/>
                <w:lang w:val="en-US" w:eastAsia="es-CO"/>
              </w:rPr>
              <w:t xml:space="preserve"> guarantee the fulfillment of these criteria.</w:t>
            </w:r>
          </w:p>
        </w:tc>
      </w:tr>
      <w:tr w:rsidR="00C13FB9" w:rsidRPr="00A1797A" w14:paraId="54B555C9" w14:textId="77777777" w:rsidTr="00C13FB9">
        <w:trPr>
          <w:trHeight w:val="116"/>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8F3ECA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CA1C8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42D97896" w14:textId="77777777" w:rsidTr="00C13FB9">
        <w:trPr>
          <w:trHeight w:val="35"/>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A8EBB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66BFD1" w14:textId="16FA20E2" w:rsidR="00C13FB9" w:rsidRPr="00A1797A" w:rsidRDefault="00EB1D5D"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2BF3ED28"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47DDE921"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The Company's website includes, at minimum, the links mentioned in Recommendation 32.3.</w:t>
      </w:r>
    </w:p>
    <w:p w14:paraId="0A03F6B1" w14:textId="77777777" w:rsidR="00AA01B2" w:rsidRPr="00A1797A" w:rsidRDefault="00AA01B2"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7021B833" w14:textId="77777777" w:rsidTr="00C13FB9">
        <w:trPr>
          <w:trHeight w:val="315"/>
          <w:jc w:val="center"/>
        </w:trPr>
        <w:tc>
          <w:tcPr>
            <w:tcW w:w="5544" w:type="dxa"/>
            <w:gridSpan w:val="3"/>
            <w:tcMar>
              <w:top w:w="0" w:type="dxa"/>
              <w:left w:w="70" w:type="dxa"/>
              <w:bottom w:w="0" w:type="dxa"/>
              <w:right w:w="70" w:type="dxa"/>
            </w:tcMar>
            <w:vAlign w:val="bottom"/>
            <w:hideMark/>
          </w:tcPr>
          <w:p w14:paraId="2CE9B37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32.3 Implemented measure</w:t>
            </w:r>
          </w:p>
        </w:tc>
        <w:tc>
          <w:tcPr>
            <w:tcW w:w="751" w:type="dxa"/>
            <w:gridSpan w:val="2"/>
            <w:tcMar>
              <w:top w:w="0" w:type="dxa"/>
              <w:left w:w="70" w:type="dxa"/>
              <w:bottom w:w="0" w:type="dxa"/>
              <w:right w:w="70" w:type="dxa"/>
            </w:tcMar>
            <w:vAlign w:val="center"/>
            <w:hideMark/>
          </w:tcPr>
          <w:p w14:paraId="1C97B427"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2E70BA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4B76E3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C0D398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626514A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AD673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F77433C" w14:textId="77777777" w:rsidTr="00C13FB9">
        <w:trPr>
          <w:trHeight w:val="315"/>
          <w:jc w:val="center"/>
        </w:trPr>
        <w:tc>
          <w:tcPr>
            <w:tcW w:w="4256" w:type="dxa"/>
            <w:tcMar>
              <w:top w:w="0" w:type="dxa"/>
              <w:left w:w="70" w:type="dxa"/>
              <w:bottom w:w="0" w:type="dxa"/>
              <w:right w:w="70" w:type="dxa"/>
            </w:tcMar>
            <w:vAlign w:val="bottom"/>
            <w:hideMark/>
          </w:tcPr>
          <w:p w14:paraId="58A4676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361EA89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137679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58E4D3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F363C9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6EBFF48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5514C04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8221B1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5D2C050"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4D5B3FD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40AE173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1BD84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E93F55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5D36C5E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953A9A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399F567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30C5BA7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C8E9A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357AA043" w14:textId="77777777" w:rsidTr="00C13FB9">
        <w:trPr>
          <w:trHeight w:val="37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4EDE519" w14:textId="0E9B61EC"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Company’s website (www.ecopetrol.com.co) includes the information mentioned in the Recommendation of the Code of Best Corporate Practices of Colombia and also includes information beyond tha</w:t>
            </w:r>
            <w:r w:rsidR="006A5F92" w:rsidRPr="00A1797A">
              <w:rPr>
                <w:rFonts w:ascii="Verdana" w:eastAsia="Times New Roman" w:hAnsi="Verdana" w:cstheme="minorHAnsi"/>
                <w:sz w:val="18"/>
                <w:szCs w:val="18"/>
                <w:lang w:val="en-US" w:eastAsia="es-CO"/>
              </w:rPr>
              <w:t>t recommended in said document.</w:t>
            </w:r>
          </w:p>
        </w:tc>
      </w:tr>
      <w:tr w:rsidR="00C13FB9" w:rsidRPr="00A1797A" w14:paraId="23195C79" w14:textId="77777777" w:rsidTr="00C13FB9">
        <w:trPr>
          <w:trHeight w:val="142"/>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62FC5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7657F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C13FB9" w:rsidRPr="00A1797A" w14:paraId="4F6B2A6A" w14:textId="77777777" w:rsidTr="00C13FB9">
        <w:trPr>
          <w:trHeight w:val="61"/>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FD5B3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A0E48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5D470098"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07EEAA21" w14:textId="57E8FF29"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The support documentation </w:t>
      </w:r>
      <w:r w:rsidRPr="00A1797A">
        <w:rPr>
          <w:rFonts w:ascii="Verdana" w:eastAsia="Times New Roman" w:hAnsi="Verdana" w:cstheme="minorHAnsi"/>
          <w:color w:val="000000"/>
          <w:sz w:val="18"/>
          <w:szCs w:val="18"/>
          <w:lang w:val="en-US" w:eastAsia="es-CO"/>
        </w:rPr>
        <w:t>to communicate general</w:t>
      </w:r>
      <w:r w:rsidRPr="00A1797A">
        <w:rPr>
          <w:rFonts w:ascii="Verdana" w:eastAsia="Times New Roman" w:hAnsi="Verdana" w:cstheme="minorHAnsi"/>
          <w:b/>
          <w:bCs/>
          <w:color w:val="000000"/>
          <w:sz w:val="18"/>
          <w:szCs w:val="18"/>
          <w:lang w:val="en-US" w:eastAsia="es-CO"/>
        </w:rPr>
        <w:t xml:space="preserve"> </w:t>
      </w:r>
      <w:r w:rsidRPr="00A1797A">
        <w:rPr>
          <w:rFonts w:ascii="Verdana" w:eastAsia="Times New Roman" w:hAnsi="Verdana" w:cstheme="minorHAnsi"/>
          <w:color w:val="000000"/>
          <w:sz w:val="18"/>
          <w:szCs w:val="18"/>
          <w:lang w:val="en-US" w:eastAsia="es-CO"/>
        </w:rPr>
        <w:t xml:space="preserve">information to the markets provided by the Company are </w:t>
      </w:r>
      <w:r w:rsidRPr="00A1797A">
        <w:rPr>
          <w:rFonts w:ascii="Verdana" w:eastAsia="Times New Roman" w:hAnsi="Verdana" w:cstheme="minorHAnsi"/>
          <w:b/>
          <w:bCs/>
          <w:color w:val="000000"/>
          <w:sz w:val="18"/>
          <w:szCs w:val="18"/>
          <w:lang w:val="en-US" w:eastAsia="es-CO"/>
        </w:rPr>
        <w:t>documents that can be printed, downloaded</w:t>
      </w:r>
      <w:r w:rsidR="006E16E0" w:rsidRPr="00A1797A">
        <w:rPr>
          <w:rFonts w:ascii="Verdana" w:eastAsia="Times New Roman" w:hAnsi="Verdana" w:cstheme="minorHAnsi"/>
          <w:b/>
          <w:bCs/>
          <w:color w:val="000000"/>
          <w:sz w:val="18"/>
          <w:szCs w:val="18"/>
          <w:lang w:val="en-US" w:eastAsia="es-CO"/>
        </w:rPr>
        <w:t>,</w:t>
      </w:r>
      <w:r w:rsidRPr="00A1797A">
        <w:rPr>
          <w:rFonts w:ascii="Verdana" w:eastAsia="Times New Roman" w:hAnsi="Verdana" w:cstheme="minorHAnsi"/>
          <w:b/>
          <w:bCs/>
          <w:color w:val="000000"/>
          <w:sz w:val="18"/>
          <w:szCs w:val="18"/>
          <w:lang w:val="en-US" w:eastAsia="es-CO"/>
        </w:rPr>
        <w:t xml:space="preserve"> and shared.</w:t>
      </w:r>
    </w:p>
    <w:p w14:paraId="6A015E78"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1A995A4F" w14:textId="77777777" w:rsidTr="00C13FB9">
        <w:trPr>
          <w:trHeight w:val="315"/>
          <w:jc w:val="center"/>
        </w:trPr>
        <w:tc>
          <w:tcPr>
            <w:tcW w:w="5544" w:type="dxa"/>
            <w:gridSpan w:val="3"/>
            <w:tcMar>
              <w:top w:w="0" w:type="dxa"/>
              <w:left w:w="70" w:type="dxa"/>
              <w:bottom w:w="0" w:type="dxa"/>
              <w:right w:w="70" w:type="dxa"/>
            </w:tcMar>
            <w:vAlign w:val="bottom"/>
            <w:hideMark/>
          </w:tcPr>
          <w:p w14:paraId="5192216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32.4 Implemented measure</w:t>
            </w:r>
          </w:p>
        </w:tc>
        <w:tc>
          <w:tcPr>
            <w:tcW w:w="751" w:type="dxa"/>
            <w:gridSpan w:val="2"/>
            <w:tcMar>
              <w:top w:w="0" w:type="dxa"/>
              <w:left w:w="70" w:type="dxa"/>
              <w:bottom w:w="0" w:type="dxa"/>
              <w:right w:w="70" w:type="dxa"/>
            </w:tcMar>
            <w:vAlign w:val="center"/>
            <w:hideMark/>
          </w:tcPr>
          <w:p w14:paraId="6E19016D"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058A09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7315B39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296C56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D1FC07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62814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08CCDFC1" w14:textId="77777777" w:rsidTr="00C13FB9">
        <w:trPr>
          <w:trHeight w:val="315"/>
          <w:jc w:val="center"/>
        </w:trPr>
        <w:tc>
          <w:tcPr>
            <w:tcW w:w="4256" w:type="dxa"/>
            <w:tcMar>
              <w:top w:w="0" w:type="dxa"/>
              <w:left w:w="70" w:type="dxa"/>
              <w:bottom w:w="0" w:type="dxa"/>
              <w:right w:w="70" w:type="dxa"/>
            </w:tcMar>
            <w:vAlign w:val="bottom"/>
            <w:hideMark/>
          </w:tcPr>
          <w:p w14:paraId="082A49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944A5A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3993944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DACC38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17D7154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157ED7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53E535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310DBC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EE7DA87"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36B09CE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307FD65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334F40B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0273912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2693DCE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118F81E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4977A44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DE53EF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2EAC313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3ED9AEE2" w14:textId="77777777" w:rsidTr="00C13FB9">
        <w:trPr>
          <w:trHeight w:val="398"/>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0B225313" w14:textId="2091B943"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information found on the Company’s website (www.ecopetrol.com.co) is available in PDF format to facilitate access for the user and can be printed, downloaded</w:t>
            </w:r>
            <w:r w:rsidR="006E16E0"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and </w:t>
            </w:r>
            <w:r w:rsidR="006A5F92" w:rsidRPr="00A1797A">
              <w:rPr>
                <w:rFonts w:ascii="Verdana" w:eastAsia="Times New Roman" w:hAnsi="Verdana" w:cstheme="minorHAnsi"/>
                <w:sz w:val="18"/>
                <w:szCs w:val="18"/>
                <w:lang w:val="en-US" w:eastAsia="es-CO"/>
              </w:rPr>
              <w:t>shared.</w:t>
            </w:r>
          </w:p>
        </w:tc>
      </w:tr>
      <w:tr w:rsidR="00C13FB9" w:rsidRPr="00A1797A" w14:paraId="43A1B854" w14:textId="77777777" w:rsidTr="00C13FB9">
        <w:trPr>
          <w:trHeight w:val="8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16E9A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0F2F9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555C5373" w14:textId="77777777" w:rsidTr="00C13FB9">
        <w:trPr>
          <w:trHeight w:val="32"/>
          <w:jc w:val="center"/>
        </w:trPr>
        <w:tc>
          <w:tcPr>
            <w:tcW w:w="4256" w:type="dxa"/>
            <w:tcBorders>
              <w:left w:val="single" w:sz="8" w:space="0" w:color="000000"/>
              <w:bottom w:val="single" w:sz="12" w:space="0" w:color="000000"/>
              <w:right w:val="single" w:sz="8" w:space="0" w:color="000000"/>
            </w:tcBorders>
            <w:tcMar>
              <w:top w:w="0" w:type="dxa"/>
              <w:left w:w="70" w:type="dxa"/>
              <w:bottom w:w="0" w:type="dxa"/>
              <w:right w:w="70" w:type="dxa"/>
            </w:tcMar>
            <w:vAlign w:val="center"/>
            <w:hideMark/>
          </w:tcPr>
          <w:p w14:paraId="2E294DC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12" w:space="0" w:color="000000"/>
              <w:right w:val="single" w:sz="8" w:space="0" w:color="000000"/>
            </w:tcBorders>
            <w:tcMar>
              <w:top w:w="0" w:type="dxa"/>
              <w:left w:w="70" w:type="dxa"/>
              <w:bottom w:w="0" w:type="dxa"/>
              <w:right w:w="70" w:type="dxa"/>
            </w:tcMar>
            <w:vAlign w:val="center"/>
            <w:hideMark/>
          </w:tcPr>
          <w:p w14:paraId="0198936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51FA4BFA"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0A419C07" w14:textId="03821D24" w:rsidR="00C13FB9" w:rsidRPr="00DB1C5B" w:rsidRDefault="00C13FB9" w:rsidP="006D2673">
      <w:pPr>
        <w:pStyle w:val="Prrafodelista"/>
        <w:widowControl w:val="0"/>
        <w:numPr>
          <w:ilvl w:val="2"/>
          <w:numId w:val="7"/>
        </w:numPr>
        <w:tabs>
          <w:tab w:val="left" w:pos="587"/>
        </w:tabs>
        <w:spacing w:after="0" w:line="240" w:lineRule="auto"/>
        <w:ind w:right="114"/>
        <w:jc w:val="both"/>
        <w:rPr>
          <w:rFonts w:ascii="Verdana" w:eastAsia="Calibri" w:hAnsi="Verdana" w:cstheme="minorHAnsi"/>
          <w:sz w:val="18"/>
          <w:szCs w:val="18"/>
          <w:lang w:val="en-US"/>
        </w:rPr>
      </w:pPr>
      <w:r w:rsidRPr="00A1797A">
        <w:rPr>
          <w:rFonts w:ascii="Verdana" w:eastAsia="Calibri" w:hAnsi="Verdana" w:cstheme="minorHAnsi"/>
          <w:b/>
          <w:bCs/>
          <w:sz w:val="18"/>
          <w:szCs w:val="18"/>
          <w:lang w:val="en-US"/>
        </w:rPr>
        <w:t>If</w:t>
      </w:r>
      <w:r w:rsidRPr="00A1797A">
        <w:rPr>
          <w:rFonts w:ascii="Verdana" w:eastAsia="Calibri" w:hAnsi="Verdana" w:cstheme="minorHAnsi"/>
          <w:b/>
          <w:bCs/>
          <w:spacing w:val="-12"/>
          <w:sz w:val="18"/>
          <w:szCs w:val="18"/>
          <w:lang w:val="en-US"/>
        </w:rPr>
        <w:t xml:space="preserve"> </w:t>
      </w:r>
      <w:r w:rsidRPr="00A1797A">
        <w:rPr>
          <w:rFonts w:ascii="Verdana" w:eastAsia="Calibri" w:hAnsi="Verdana" w:cstheme="minorHAnsi"/>
          <w:b/>
          <w:bCs/>
          <w:spacing w:val="-1"/>
          <w:sz w:val="18"/>
          <w:szCs w:val="18"/>
          <w:lang w:val="en-US"/>
        </w:rPr>
        <w:t>the</w:t>
      </w:r>
      <w:r w:rsidRPr="00A1797A">
        <w:rPr>
          <w:rFonts w:ascii="Verdana" w:eastAsia="Calibri" w:hAnsi="Verdana" w:cstheme="minorHAnsi"/>
          <w:b/>
          <w:bCs/>
          <w:spacing w:val="-13"/>
          <w:sz w:val="18"/>
          <w:szCs w:val="18"/>
          <w:lang w:val="en-US"/>
        </w:rPr>
        <w:t xml:space="preserve"> </w:t>
      </w:r>
      <w:r w:rsidRPr="00A1797A">
        <w:rPr>
          <w:rFonts w:ascii="Verdana" w:eastAsia="Calibri" w:hAnsi="Verdana" w:cstheme="minorHAnsi"/>
          <w:b/>
          <w:bCs/>
          <w:spacing w:val="-1"/>
          <w:sz w:val="18"/>
          <w:szCs w:val="18"/>
          <w:lang w:val="en-US"/>
        </w:rPr>
        <w:t>Company</w:t>
      </w:r>
      <w:r w:rsidRPr="00A1797A">
        <w:rPr>
          <w:rFonts w:ascii="Verdana" w:eastAsia="Calibri" w:hAnsi="Verdana" w:cstheme="minorHAnsi"/>
          <w:b/>
          <w:bCs/>
          <w:spacing w:val="-11"/>
          <w:sz w:val="18"/>
          <w:szCs w:val="18"/>
          <w:lang w:val="en-US"/>
        </w:rPr>
        <w:t xml:space="preserve"> </w:t>
      </w:r>
      <w:r w:rsidRPr="00A1797A">
        <w:rPr>
          <w:rFonts w:ascii="Verdana" w:eastAsia="Calibri" w:hAnsi="Verdana" w:cstheme="minorHAnsi"/>
          <w:b/>
          <w:bCs/>
          <w:sz w:val="18"/>
          <w:szCs w:val="18"/>
          <w:lang w:val="en-US"/>
        </w:rPr>
        <w:t>is</w:t>
      </w:r>
      <w:r w:rsidRPr="00A1797A">
        <w:rPr>
          <w:rFonts w:ascii="Verdana" w:eastAsia="Calibri" w:hAnsi="Verdana" w:cstheme="minorHAnsi"/>
          <w:b/>
          <w:bCs/>
          <w:spacing w:val="-11"/>
          <w:sz w:val="18"/>
          <w:szCs w:val="18"/>
          <w:lang w:val="en-US"/>
        </w:rPr>
        <w:t xml:space="preserve"> </w:t>
      </w:r>
      <w:r w:rsidRPr="00A1797A">
        <w:rPr>
          <w:rFonts w:ascii="Verdana" w:eastAsia="Calibri" w:hAnsi="Verdana" w:cstheme="minorHAnsi"/>
          <w:b/>
          <w:bCs/>
          <w:spacing w:val="-1"/>
          <w:sz w:val="18"/>
          <w:szCs w:val="18"/>
          <w:lang w:val="en-US"/>
        </w:rPr>
        <w:t>of</w:t>
      </w:r>
      <w:r w:rsidRPr="00A1797A">
        <w:rPr>
          <w:rFonts w:ascii="Verdana" w:eastAsia="Calibri" w:hAnsi="Verdana" w:cstheme="minorHAnsi"/>
          <w:b/>
          <w:bCs/>
          <w:spacing w:val="-12"/>
          <w:sz w:val="18"/>
          <w:szCs w:val="18"/>
          <w:lang w:val="en-US"/>
        </w:rPr>
        <w:t xml:space="preserve"> </w:t>
      </w:r>
      <w:r w:rsidRPr="00A1797A">
        <w:rPr>
          <w:rFonts w:ascii="Verdana" w:eastAsia="Calibri" w:hAnsi="Verdana" w:cstheme="minorHAnsi"/>
          <w:b/>
          <w:bCs/>
          <w:spacing w:val="-1"/>
          <w:sz w:val="18"/>
          <w:szCs w:val="18"/>
          <w:lang w:val="en-US"/>
        </w:rPr>
        <w:t>great</w:t>
      </w:r>
      <w:r w:rsidRPr="00A1797A">
        <w:rPr>
          <w:rFonts w:ascii="Verdana" w:eastAsia="Calibri" w:hAnsi="Verdana" w:cstheme="minorHAnsi"/>
          <w:b/>
          <w:bCs/>
          <w:spacing w:val="-12"/>
          <w:sz w:val="18"/>
          <w:szCs w:val="18"/>
          <w:lang w:val="en-US"/>
        </w:rPr>
        <w:t xml:space="preserve"> </w:t>
      </w:r>
      <w:r w:rsidRPr="00A1797A">
        <w:rPr>
          <w:rFonts w:ascii="Verdana" w:eastAsia="Calibri" w:hAnsi="Verdana" w:cstheme="minorHAnsi"/>
          <w:b/>
          <w:bCs/>
          <w:spacing w:val="-1"/>
          <w:sz w:val="18"/>
          <w:szCs w:val="18"/>
          <w:lang w:val="en-US"/>
        </w:rPr>
        <w:t>size</w:t>
      </w:r>
      <w:r w:rsidRPr="00A1797A">
        <w:rPr>
          <w:rFonts w:ascii="Verdana" w:eastAsia="Calibri" w:hAnsi="Verdana" w:cstheme="minorHAnsi"/>
          <w:b/>
          <w:bCs/>
          <w:spacing w:val="-13"/>
          <w:sz w:val="18"/>
          <w:szCs w:val="18"/>
          <w:lang w:val="en-US"/>
        </w:rPr>
        <w:t xml:space="preserve"> </w:t>
      </w:r>
      <w:r w:rsidRPr="00A1797A">
        <w:rPr>
          <w:rFonts w:ascii="Verdana" w:eastAsia="Calibri" w:hAnsi="Verdana" w:cstheme="minorHAnsi"/>
          <w:b/>
          <w:bCs/>
          <w:spacing w:val="-1"/>
          <w:sz w:val="18"/>
          <w:szCs w:val="18"/>
          <w:lang w:val="en-US"/>
        </w:rPr>
        <w:t>and</w:t>
      </w:r>
      <w:r w:rsidRPr="00A1797A">
        <w:rPr>
          <w:rFonts w:ascii="Verdana" w:eastAsia="Calibri" w:hAnsi="Verdana" w:cstheme="minorHAnsi"/>
          <w:b/>
          <w:bCs/>
          <w:spacing w:val="-12"/>
          <w:sz w:val="18"/>
          <w:szCs w:val="18"/>
          <w:lang w:val="en-US"/>
        </w:rPr>
        <w:t xml:space="preserve"> </w:t>
      </w:r>
      <w:r w:rsidRPr="00A1797A">
        <w:rPr>
          <w:rFonts w:ascii="Verdana" w:eastAsia="Calibri" w:hAnsi="Verdana" w:cstheme="minorHAnsi"/>
          <w:b/>
          <w:bCs/>
          <w:spacing w:val="-1"/>
          <w:sz w:val="18"/>
          <w:szCs w:val="18"/>
          <w:lang w:val="en-US"/>
        </w:rPr>
        <w:t>complexity</w:t>
      </w:r>
      <w:r w:rsidRPr="00A1797A">
        <w:rPr>
          <w:rFonts w:ascii="Verdana" w:eastAsia="Calibri" w:hAnsi="Verdana" w:cstheme="minorHAnsi"/>
          <w:spacing w:val="-1"/>
          <w:sz w:val="18"/>
          <w:szCs w:val="18"/>
          <w:lang w:val="en-US"/>
        </w:rPr>
        <w:t>,</w:t>
      </w:r>
      <w:r w:rsidRPr="00A1797A">
        <w:rPr>
          <w:rFonts w:ascii="Verdana" w:eastAsia="Calibri" w:hAnsi="Verdana" w:cstheme="minorHAnsi"/>
          <w:spacing w:val="-12"/>
          <w:sz w:val="18"/>
          <w:szCs w:val="18"/>
          <w:lang w:val="en-US"/>
        </w:rPr>
        <w:t xml:space="preserve"> </w:t>
      </w:r>
      <w:r w:rsidRPr="00A1797A">
        <w:rPr>
          <w:rFonts w:ascii="Verdana" w:eastAsia="Calibri" w:hAnsi="Verdana" w:cstheme="minorHAnsi"/>
          <w:sz w:val="18"/>
          <w:szCs w:val="18"/>
          <w:lang w:val="en-US"/>
        </w:rPr>
        <w:t>it</w:t>
      </w:r>
      <w:r w:rsidRPr="00A1797A">
        <w:rPr>
          <w:rFonts w:ascii="Verdana" w:eastAsia="Calibri" w:hAnsi="Verdana" w:cstheme="minorHAnsi"/>
          <w:spacing w:val="-12"/>
          <w:sz w:val="18"/>
          <w:szCs w:val="18"/>
          <w:lang w:val="en-US"/>
        </w:rPr>
        <w:t xml:space="preserve"> </w:t>
      </w:r>
      <w:r w:rsidRPr="00A1797A">
        <w:rPr>
          <w:rFonts w:ascii="Verdana" w:eastAsia="Calibri" w:hAnsi="Verdana" w:cstheme="minorHAnsi"/>
          <w:spacing w:val="-1"/>
          <w:sz w:val="18"/>
          <w:szCs w:val="18"/>
          <w:lang w:val="en-US"/>
        </w:rPr>
        <w:t>annually</w:t>
      </w:r>
      <w:r w:rsidRPr="00A1797A">
        <w:rPr>
          <w:rFonts w:ascii="Verdana" w:eastAsia="Calibri" w:hAnsi="Verdana" w:cstheme="minorHAnsi"/>
          <w:spacing w:val="-10"/>
          <w:sz w:val="18"/>
          <w:szCs w:val="18"/>
          <w:lang w:val="en-US"/>
        </w:rPr>
        <w:t xml:space="preserve"> </w:t>
      </w:r>
      <w:r w:rsidRPr="00A1797A">
        <w:rPr>
          <w:rFonts w:ascii="Verdana" w:eastAsia="Calibri" w:hAnsi="Verdana" w:cstheme="minorHAnsi"/>
          <w:spacing w:val="-1"/>
          <w:sz w:val="18"/>
          <w:szCs w:val="18"/>
          <w:lang w:val="en-US"/>
        </w:rPr>
        <w:t>posts</w:t>
      </w:r>
      <w:r w:rsidRPr="00A1797A">
        <w:rPr>
          <w:rFonts w:ascii="Verdana" w:eastAsia="Calibri" w:hAnsi="Verdana" w:cstheme="minorHAnsi"/>
          <w:spacing w:val="-12"/>
          <w:sz w:val="18"/>
          <w:szCs w:val="18"/>
          <w:lang w:val="en-US"/>
        </w:rPr>
        <w:t xml:space="preserve"> </w:t>
      </w:r>
      <w:r w:rsidRPr="00A1797A">
        <w:rPr>
          <w:rFonts w:ascii="Verdana" w:eastAsia="Calibri" w:hAnsi="Verdana" w:cstheme="minorHAnsi"/>
          <w:sz w:val="18"/>
          <w:szCs w:val="18"/>
          <w:lang w:val="en-US"/>
        </w:rPr>
        <w:t>on</w:t>
      </w:r>
      <w:r w:rsidRPr="00A1797A">
        <w:rPr>
          <w:rFonts w:ascii="Verdana" w:eastAsia="Calibri" w:hAnsi="Verdana" w:cstheme="minorHAnsi"/>
          <w:spacing w:val="-13"/>
          <w:sz w:val="18"/>
          <w:szCs w:val="18"/>
          <w:lang w:val="en-US"/>
        </w:rPr>
        <w:t xml:space="preserve"> </w:t>
      </w:r>
      <w:r w:rsidRPr="00A1797A">
        <w:rPr>
          <w:rFonts w:ascii="Verdana" w:eastAsia="Calibri" w:hAnsi="Verdana" w:cstheme="minorHAnsi"/>
          <w:spacing w:val="-1"/>
          <w:sz w:val="18"/>
          <w:szCs w:val="18"/>
          <w:lang w:val="en-US"/>
        </w:rPr>
        <w:t>its</w:t>
      </w:r>
      <w:r w:rsidRPr="00A1797A">
        <w:rPr>
          <w:rFonts w:ascii="Verdana" w:eastAsia="Calibri" w:hAnsi="Verdana" w:cstheme="minorHAnsi"/>
          <w:spacing w:val="-12"/>
          <w:sz w:val="18"/>
          <w:szCs w:val="18"/>
          <w:lang w:val="en-US"/>
        </w:rPr>
        <w:t xml:space="preserve"> </w:t>
      </w:r>
      <w:r w:rsidRPr="00A1797A">
        <w:rPr>
          <w:rFonts w:ascii="Verdana" w:eastAsia="Calibri" w:hAnsi="Verdana" w:cstheme="minorHAnsi"/>
          <w:spacing w:val="-1"/>
          <w:sz w:val="18"/>
          <w:szCs w:val="18"/>
          <w:lang w:val="en-US"/>
        </w:rPr>
        <w:t>website</w:t>
      </w:r>
      <w:r w:rsidRPr="00A1797A">
        <w:rPr>
          <w:rFonts w:ascii="Verdana" w:eastAsia="Calibri" w:hAnsi="Verdana" w:cstheme="minorHAnsi"/>
          <w:spacing w:val="-9"/>
          <w:sz w:val="18"/>
          <w:szCs w:val="18"/>
          <w:lang w:val="en-US"/>
        </w:rPr>
        <w:t xml:space="preserve"> </w:t>
      </w:r>
      <w:r w:rsidRPr="00A1797A">
        <w:rPr>
          <w:rFonts w:ascii="Verdana" w:eastAsia="Calibri" w:hAnsi="Verdana" w:cstheme="minorHAnsi"/>
          <w:b/>
          <w:bCs/>
          <w:spacing w:val="-1"/>
          <w:sz w:val="18"/>
          <w:szCs w:val="18"/>
          <w:lang w:val="en-US"/>
        </w:rPr>
        <w:t>an</w:t>
      </w:r>
      <w:r w:rsidRPr="00A1797A">
        <w:rPr>
          <w:rFonts w:ascii="Verdana" w:eastAsia="Calibri" w:hAnsi="Verdana" w:cstheme="minorHAnsi"/>
          <w:b/>
          <w:bCs/>
          <w:spacing w:val="-13"/>
          <w:sz w:val="18"/>
          <w:szCs w:val="18"/>
          <w:lang w:val="en-US"/>
        </w:rPr>
        <w:t xml:space="preserve"> </w:t>
      </w:r>
      <w:r w:rsidRPr="00A1797A">
        <w:rPr>
          <w:rFonts w:ascii="Verdana" w:eastAsia="Calibri" w:hAnsi="Verdana" w:cstheme="minorHAnsi"/>
          <w:b/>
          <w:bCs/>
          <w:spacing w:val="-2"/>
          <w:sz w:val="18"/>
          <w:szCs w:val="18"/>
          <w:lang w:val="en-US"/>
        </w:rPr>
        <w:t>explanatory</w:t>
      </w:r>
      <w:r w:rsidRPr="00A1797A">
        <w:rPr>
          <w:rFonts w:ascii="Verdana" w:eastAsia="Times New Roman" w:hAnsi="Verdana" w:cstheme="minorHAnsi"/>
          <w:b/>
          <w:bCs/>
          <w:spacing w:val="69"/>
          <w:sz w:val="18"/>
          <w:szCs w:val="18"/>
          <w:lang w:val="en-US"/>
        </w:rPr>
        <w:t xml:space="preserve"> </w:t>
      </w:r>
      <w:r w:rsidRPr="00A1797A">
        <w:rPr>
          <w:rFonts w:ascii="Verdana" w:eastAsia="Calibri" w:hAnsi="Verdana" w:cstheme="minorHAnsi"/>
          <w:b/>
          <w:bCs/>
          <w:spacing w:val="-1"/>
          <w:sz w:val="18"/>
          <w:szCs w:val="18"/>
          <w:lang w:val="en-US"/>
        </w:rPr>
        <w:t>report</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about</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the</w:t>
      </w:r>
      <w:r w:rsidRPr="00A1797A">
        <w:rPr>
          <w:rFonts w:ascii="Verdana" w:eastAsia="Calibri" w:hAnsi="Verdana" w:cstheme="minorHAnsi"/>
          <w:b/>
          <w:bCs/>
          <w:spacing w:val="4"/>
          <w:sz w:val="18"/>
          <w:szCs w:val="18"/>
          <w:lang w:val="en-US"/>
        </w:rPr>
        <w:t xml:space="preserve"> </w:t>
      </w:r>
      <w:r w:rsidRPr="00A1797A">
        <w:rPr>
          <w:rFonts w:ascii="Verdana" w:eastAsia="Calibri" w:hAnsi="Verdana" w:cstheme="minorHAnsi"/>
          <w:b/>
          <w:bCs/>
          <w:spacing w:val="-1"/>
          <w:sz w:val="18"/>
          <w:szCs w:val="18"/>
          <w:lang w:val="en-US"/>
        </w:rPr>
        <w:t>organization,</w:t>
      </w:r>
      <w:r w:rsidRPr="00A1797A">
        <w:rPr>
          <w:rFonts w:ascii="Verdana" w:eastAsia="Calibri" w:hAnsi="Verdana" w:cstheme="minorHAnsi"/>
          <w:b/>
          <w:bCs/>
          <w:spacing w:val="6"/>
          <w:sz w:val="18"/>
          <w:szCs w:val="18"/>
          <w:lang w:val="en-US"/>
        </w:rPr>
        <w:t xml:space="preserve"> </w:t>
      </w:r>
      <w:r w:rsidRPr="00A1797A">
        <w:rPr>
          <w:rFonts w:ascii="Verdana" w:eastAsia="Calibri" w:hAnsi="Verdana" w:cstheme="minorHAnsi"/>
          <w:b/>
          <w:bCs/>
          <w:spacing w:val="-1"/>
          <w:sz w:val="18"/>
          <w:szCs w:val="18"/>
          <w:lang w:val="en-US"/>
        </w:rPr>
        <w:t>methods</w:t>
      </w:r>
      <w:r w:rsidR="006E16E0" w:rsidRPr="00A1797A">
        <w:rPr>
          <w:rFonts w:ascii="Verdana" w:eastAsia="Calibri" w:hAnsi="Verdana" w:cstheme="minorHAnsi"/>
          <w:b/>
          <w:bCs/>
          <w:spacing w:val="-1"/>
          <w:sz w:val="18"/>
          <w:szCs w:val="18"/>
          <w:lang w:val="en-US"/>
        </w:rPr>
        <w:t>,</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and</w:t>
      </w:r>
      <w:r w:rsidRPr="00A1797A">
        <w:rPr>
          <w:rFonts w:ascii="Verdana" w:eastAsia="Calibri" w:hAnsi="Verdana" w:cstheme="minorHAnsi"/>
          <w:b/>
          <w:bCs/>
          <w:spacing w:val="4"/>
          <w:sz w:val="18"/>
          <w:szCs w:val="18"/>
          <w:lang w:val="en-US"/>
        </w:rPr>
        <w:t xml:space="preserve"> </w:t>
      </w:r>
      <w:r w:rsidRPr="00A1797A">
        <w:rPr>
          <w:rFonts w:ascii="Verdana" w:eastAsia="Calibri" w:hAnsi="Verdana" w:cstheme="minorHAnsi"/>
          <w:b/>
          <w:bCs/>
          <w:spacing w:val="-1"/>
          <w:sz w:val="18"/>
          <w:szCs w:val="18"/>
          <w:lang w:val="en-US"/>
        </w:rPr>
        <w:t>procedures</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of</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its</w:t>
      </w:r>
      <w:r w:rsidRPr="00A1797A">
        <w:rPr>
          <w:rFonts w:ascii="Verdana" w:eastAsia="Calibri" w:hAnsi="Verdana" w:cstheme="minorHAnsi"/>
          <w:b/>
          <w:bCs/>
          <w:spacing w:val="9"/>
          <w:sz w:val="18"/>
          <w:szCs w:val="18"/>
          <w:lang w:val="en-US"/>
        </w:rPr>
        <w:t xml:space="preserve"> </w:t>
      </w:r>
      <w:r w:rsidRPr="00A1797A">
        <w:rPr>
          <w:rFonts w:ascii="Verdana" w:eastAsia="Calibri" w:hAnsi="Verdana" w:cstheme="minorHAnsi"/>
          <w:b/>
          <w:bCs/>
          <w:spacing w:val="-1"/>
          <w:sz w:val="18"/>
          <w:szCs w:val="18"/>
          <w:lang w:val="en-US"/>
        </w:rPr>
        <w:t>Control</w:t>
      </w:r>
      <w:r w:rsidRPr="00A1797A">
        <w:rPr>
          <w:rFonts w:ascii="Verdana" w:eastAsia="Calibri" w:hAnsi="Verdana" w:cstheme="minorHAnsi"/>
          <w:b/>
          <w:bCs/>
          <w:spacing w:val="5"/>
          <w:sz w:val="18"/>
          <w:szCs w:val="18"/>
          <w:lang w:val="en-US"/>
        </w:rPr>
        <w:t xml:space="preserve"> </w:t>
      </w:r>
      <w:r w:rsidRPr="00A1797A">
        <w:rPr>
          <w:rFonts w:ascii="Verdana" w:eastAsia="Calibri" w:hAnsi="Verdana" w:cstheme="minorHAnsi"/>
          <w:b/>
          <w:bCs/>
          <w:spacing w:val="-1"/>
          <w:sz w:val="18"/>
          <w:szCs w:val="18"/>
          <w:lang w:val="en-US"/>
        </w:rPr>
        <w:t>Architecture</w:t>
      </w:r>
      <w:r w:rsidRPr="00A1797A">
        <w:rPr>
          <w:rFonts w:ascii="Verdana" w:eastAsia="Calibri" w:hAnsi="Verdana" w:cstheme="minorHAnsi"/>
          <w:b/>
          <w:bCs/>
          <w:spacing w:val="6"/>
          <w:sz w:val="18"/>
          <w:szCs w:val="18"/>
          <w:lang w:val="en-US"/>
        </w:rPr>
        <w:t xml:space="preserve"> </w:t>
      </w:r>
      <w:r w:rsidRPr="00A1797A">
        <w:rPr>
          <w:rFonts w:ascii="Verdana" w:eastAsia="Calibri" w:hAnsi="Verdana" w:cstheme="minorHAnsi"/>
          <w:spacing w:val="-1"/>
          <w:sz w:val="18"/>
          <w:szCs w:val="18"/>
          <w:lang w:val="en-US"/>
        </w:rPr>
        <w:t>implemented</w:t>
      </w:r>
      <w:r w:rsidRPr="00A1797A">
        <w:rPr>
          <w:rFonts w:ascii="Verdana" w:eastAsia="Times New Roman" w:hAnsi="Verdana" w:cstheme="minorHAnsi"/>
          <w:spacing w:val="45"/>
          <w:sz w:val="18"/>
          <w:szCs w:val="18"/>
          <w:lang w:val="en-US"/>
        </w:rPr>
        <w:t xml:space="preserve"> </w:t>
      </w:r>
      <w:r w:rsidR="004A66D9" w:rsidRPr="00A1797A">
        <w:rPr>
          <w:rFonts w:ascii="Verdana" w:eastAsia="Calibri" w:hAnsi="Verdana" w:cstheme="minorHAnsi"/>
          <w:sz w:val="18"/>
          <w:szCs w:val="18"/>
          <w:lang w:val="en-US"/>
        </w:rPr>
        <w:t xml:space="preserve">in order to </w:t>
      </w:r>
      <w:r w:rsidR="004A66D9" w:rsidRPr="00A1797A">
        <w:rPr>
          <w:rFonts w:ascii="Verdana" w:eastAsia="Calibri" w:hAnsi="Verdana" w:cstheme="minorHAnsi"/>
          <w:spacing w:val="-1"/>
          <w:sz w:val="18"/>
          <w:szCs w:val="18"/>
          <w:lang w:val="en-US"/>
        </w:rPr>
        <w:t>provide</w:t>
      </w:r>
      <w:r w:rsidRPr="00A1797A">
        <w:rPr>
          <w:rFonts w:ascii="Verdana" w:eastAsia="Calibri" w:hAnsi="Verdana" w:cstheme="minorHAnsi"/>
          <w:spacing w:val="10"/>
          <w:sz w:val="18"/>
          <w:szCs w:val="18"/>
          <w:lang w:val="en-US"/>
        </w:rPr>
        <w:t xml:space="preserve"> </w:t>
      </w:r>
      <w:r w:rsidRPr="00A1797A">
        <w:rPr>
          <w:rFonts w:ascii="Verdana" w:eastAsia="Calibri" w:hAnsi="Verdana" w:cstheme="minorHAnsi"/>
          <w:spacing w:val="-1"/>
          <w:sz w:val="18"/>
          <w:szCs w:val="18"/>
          <w:lang w:val="en-US"/>
        </w:rPr>
        <w:t>accurate</w:t>
      </w:r>
      <w:r w:rsidRPr="00A1797A">
        <w:rPr>
          <w:rFonts w:ascii="Verdana" w:eastAsia="Calibri" w:hAnsi="Verdana" w:cstheme="minorHAnsi"/>
          <w:spacing w:val="11"/>
          <w:sz w:val="18"/>
          <w:szCs w:val="18"/>
          <w:lang w:val="en-US"/>
        </w:rPr>
        <w:t xml:space="preserve"> </w:t>
      </w:r>
      <w:r w:rsidRPr="00A1797A">
        <w:rPr>
          <w:rFonts w:ascii="Verdana" w:eastAsia="Calibri" w:hAnsi="Verdana" w:cstheme="minorHAnsi"/>
          <w:spacing w:val="-1"/>
          <w:sz w:val="18"/>
          <w:szCs w:val="18"/>
          <w:lang w:val="en-US"/>
        </w:rPr>
        <w:t>and</w:t>
      </w:r>
      <w:r w:rsidRPr="00A1797A">
        <w:rPr>
          <w:rFonts w:ascii="Verdana" w:eastAsia="Calibri" w:hAnsi="Verdana" w:cstheme="minorHAnsi"/>
          <w:spacing w:val="9"/>
          <w:sz w:val="18"/>
          <w:szCs w:val="18"/>
          <w:lang w:val="en-US"/>
        </w:rPr>
        <w:t xml:space="preserve"> </w:t>
      </w:r>
      <w:r w:rsidRPr="00A1797A">
        <w:rPr>
          <w:rFonts w:ascii="Verdana" w:eastAsia="Calibri" w:hAnsi="Verdana" w:cstheme="minorHAnsi"/>
          <w:spacing w:val="-1"/>
          <w:sz w:val="18"/>
          <w:szCs w:val="18"/>
          <w:lang w:val="en-US"/>
        </w:rPr>
        <w:t>secure</w:t>
      </w:r>
      <w:r w:rsidRPr="00A1797A">
        <w:rPr>
          <w:rFonts w:ascii="Verdana" w:eastAsia="Calibri" w:hAnsi="Verdana" w:cstheme="minorHAnsi"/>
          <w:spacing w:val="11"/>
          <w:sz w:val="18"/>
          <w:szCs w:val="18"/>
          <w:lang w:val="en-US"/>
        </w:rPr>
        <w:t xml:space="preserve"> </w:t>
      </w:r>
      <w:r w:rsidRPr="00A1797A">
        <w:rPr>
          <w:rFonts w:ascii="Verdana" w:eastAsia="Calibri" w:hAnsi="Verdana" w:cstheme="minorHAnsi"/>
          <w:spacing w:val="-1"/>
          <w:sz w:val="18"/>
          <w:szCs w:val="18"/>
          <w:lang w:val="en-US"/>
        </w:rPr>
        <w:t>financial</w:t>
      </w:r>
      <w:r w:rsidRPr="00A1797A">
        <w:rPr>
          <w:rFonts w:ascii="Verdana" w:eastAsia="Calibri" w:hAnsi="Verdana" w:cstheme="minorHAnsi"/>
          <w:spacing w:val="10"/>
          <w:sz w:val="18"/>
          <w:szCs w:val="18"/>
          <w:lang w:val="en-US"/>
        </w:rPr>
        <w:t xml:space="preserve"> </w:t>
      </w:r>
      <w:r w:rsidRPr="00A1797A">
        <w:rPr>
          <w:rFonts w:ascii="Verdana" w:eastAsia="Calibri" w:hAnsi="Verdana" w:cstheme="minorHAnsi"/>
          <w:spacing w:val="-1"/>
          <w:sz w:val="18"/>
          <w:szCs w:val="18"/>
          <w:lang w:val="en-US"/>
        </w:rPr>
        <w:t>and</w:t>
      </w:r>
      <w:r w:rsidRPr="00A1797A">
        <w:rPr>
          <w:rFonts w:ascii="Verdana" w:eastAsia="Calibri" w:hAnsi="Verdana" w:cstheme="minorHAnsi"/>
          <w:spacing w:val="9"/>
          <w:sz w:val="18"/>
          <w:szCs w:val="18"/>
          <w:lang w:val="en-US"/>
        </w:rPr>
        <w:t xml:space="preserve"> </w:t>
      </w:r>
      <w:r w:rsidRPr="00A1797A">
        <w:rPr>
          <w:rFonts w:ascii="Verdana" w:eastAsia="Calibri" w:hAnsi="Verdana" w:cstheme="minorHAnsi"/>
          <w:spacing w:val="-1"/>
          <w:sz w:val="18"/>
          <w:szCs w:val="18"/>
          <w:lang w:val="en-US"/>
        </w:rPr>
        <w:t>non-financial</w:t>
      </w:r>
      <w:r w:rsidRPr="00A1797A">
        <w:rPr>
          <w:rFonts w:ascii="Verdana" w:eastAsia="Calibri" w:hAnsi="Verdana" w:cstheme="minorHAnsi"/>
          <w:spacing w:val="10"/>
          <w:sz w:val="18"/>
          <w:szCs w:val="18"/>
          <w:lang w:val="en-US"/>
        </w:rPr>
        <w:t xml:space="preserve"> </w:t>
      </w:r>
      <w:r w:rsidRPr="00A1797A">
        <w:rPr>
          <w:rFonts w:ascii="Verdana" w:eastAsia="Calibri" w:hAnsi="Verdana" w:cstheme="minorHAnsi"/>
          <w:spacing w:val="-1"/>
          <w:sz w:val="18"/>
          <w:szCs w:val="18"/>
          <w:lang w:val="en-US"/>
        </w:rPr>
        <w:t>information,</w:t>
      </w:r>
      <w:r w:rsidRPr="00A1797A">
        <w:rPr>
          <w:rFonts w:ascii="Verdana" w:eastAsia="Times New Roman" w:hAnsi="Verdana" w:cstheme="minorHAnsi"/>
          <w:spacing w:val="71"/>
          <w:sz w:val="18"/>
          <w:szCs w:val="18"/>
          <w:lang w:val="en-US"/>
        </w:rPr>
        <w:t xml:space="preserve"> </w:t>
      </w:r>
      <w:r w:rsidRPr="00A1797A">
        <w:rPr>
          <w:rFonts w:ascii="Verdana" w:eastAsia="Calibri" w:hAnsi="Verdana" w:cstheme="minorHAnsi"/>
          <w:spacing w:val="-1"/>
          <w:sz w:val="18"/>
          <w:szCs w:val="18"/>
          <w:lang w:val="en-US"/>
        </w:rPr>
        <w:t>safeguarding</w:t>
      </w:r>
      <w:r w:rsidRPr="00A1797A">
        <w:rPr>
          <w:rFonts w:ascii="Verdana" w:eastAsia="Calibri" w:hAnsi="Verdana" w:cstheme="minorHAnsi"/>
          <w:spacing w:val="35"/>
          <w:sz w:val="18"/>
          <w:szCs w:val="18"/>
          <w:lang w:val="en-US"/>
        </w:rPr>
        <w:t xml:space="preserve"> </w:t>
      </w:r>
      <w:r w:rsidRPr="00A1797A">
        <w:rPr>
          <w:rFonts w:ascii="Verdana" w:eastAsia="Calibri" w:hAnsi="Verdana" w:cstheme="minorHAnsi"/>
          <w:sz w:val="18"/>
          <w:szCs w:val="18"/>
          <w:lang w:val="en-US"/>
        </w:rPr>
        <w:t>the</w:t>
      </w:r>
      <w:r w:rsidRPr="00A1797A">
        <w:rPr>
          <w:rFonts w:ascii="Verdana" w:eastAsia="Calibri" w:hAnsi="Verdana" w:cstheme="minorHAnsi"/>
          <w:spacing w:val="37"/>
          <w:sz w:val="18"/>
          <w:szCs w:val="18"/>
          <w:lang w:val="en-US"/>
        </w:rPr>
        <w:t xml:space="preserve"> </w:t>
      </w:r>
      <w:r w:rsidRPr="00A1797A">
        <w:rPr>
          <w:rFonts w:ascii="Verdana" w:eastAsia="Calibri" w:hAnsi="Verdana" w:cstheme="minorHAnsi"/>
          <w:spacing w:val="-1"/>
          <w:sz w:val="18"/>
          <w:szCs w:val="18"/>
          <w:lang w:val="en-US"/>
        </w:rPr>
        <w:t>organization’s</w:t>
      </w:r>
      <w:r w:rsidRPr="00A1797A">
        <w:rPr>
          <w:rFonts w:ascii="Verdana" w:eastAsia="Calibri" w:hAnsi="Verdana" w:cstheme="minorHAnsi"/>
          <w:spacing w:val="36"/>
          <w:sz w:val="18"/>
          <w:szCs w:val="18"/>
          <w:lang w:val="en-US"/>
        </w:rPr>
        <w:t xml:space="preserve"> </w:t>
      </w:r>
      <w:r w:rsidRPr="00A1797A">
        <w:rPr>
          <w:rFonts w:ascii="Verdana" w:eastAsia="Calibri" w:hAnsi="Verdana" w:cstheme="minorHAnsi"/>
          <w:spacing w:val="-1"/>
          <w:sz w:val="18"/>
          <w:szCs w:val="18"/>
          <w:lang w:val="en-US"/>
        </w:rPr>
        <w:t>assets</w:t>
      </w:r>
      <w:r w:rsidRPr="00A1797A">
        <w:rPr>
          <w:rFonts w:ascii="Verdana" w:eastAsia="Calibri" w:hAnsi="Verdana" w:cstheme="minorHAnsi"/>
          <w:spacing w:val="35"/>
          <w:sz w:val="18"/>
          <w:szCs w:val="18"/>
          <w:lang w:val="en-US"/>
        </w:rPr>
        <w:t xml:space="preserve"> </w:t>
      </w:r>
      <w:r w:rsidRPr="00A1797A">
        <w:rPr>
          <w:rFonts w:ascii="Verdana" w:eastAsia="Calibri" w:hAnsi="Verdana" w:cstheme="minorHAnsi"/>
          <w:spacing w:val="-1"/>
          <w:sz w:val="18"/>
          <w:szCs w:val="18"/>
          <w:lang w:val="en-US"/>
        </w:rPr>
        <w:t>and</w:t>
      </w:r>
      <w:r w:rsidRPr="00A1797A">
        <w:rPr>
          <w:rFonts w:ascii="Verdana" w:eastAsia="Calibri" w:hAnsi="Verdana" w:cstheme="minorHAnsi"/>
          <w:spacing w:val="37"/>
          <w:sz w:val="18"/>
          <w:szCs w:val="18"/>
          <w:lang w:val="en-US"/>
        </w:rPr>
        <w:t xml:space="preserve"> </w:t>
      </w:r>
      <w:r w:rsidRPr="00A1797A">
        <w:rPr>
          <w:rFonts w:ascii="Verdana" w:eastAsia="Calibri" w:hAnsi="Verdana" w:cstheme="minorHAnsi"/>
          <w:sz w:val="18"/>
          <w:szCs w:val="18"/>
          <w:lang w:val="en-US"/>
        </w:rPr>
        <w:t>the</w:t>
      </w:r>
      <w:r w:rsidRPr="00A1797A">
        <w:rPr>
          <w:rFonts w:ascii="Verdana" w:eastAsia="Calibri" w:hAnsi="Verdana" w:cstheme="minorHAnsi"/>
          <w:spacing w:val="36"/>
          <w:sz w:val="18"/>
          <w:szCs w:val="18"/>
          <w:lang w:val="en-US"/>
        </w:rPr>
        <w:t xml:space="preserve"> </w:t>
      </w:r>
      <w:r w:rsidRPr="00A1797A">
        <w:rPr>
          <w:rFonts w:ascii="Verdana" w:eastAsia="Calibri" w:hAnsi="Verdana" w:cstheme="minorHAnsi"/>
          <w:spacing w:val="-1"/>
          <w:sz w:val="18"/>
          <w:szCs w:val="18"/>
          <w:lang w:val="en-US"/>
        </w:rPr>
        <w:t>efficiency</w:t>
      </w:r>
      <w:r w:rsidRPr="00A1797A">
        <w:rPr>
          <w:rFonts w:ascii="Verdana" w:eastAsia="Calibri" w:hAnsi="Verdana" w:cstheme="minorHAnsi"/>
          <w:spacing w:val="37"/>
          <w:sz w:val="18"/>
          <w:szCs w:val="18"/>
          <w:lang w:val="en-US"/>
        </w:rPr>
        <w:t xml:space="preserve"> </w:t>
      </w:r>
      <w:r w:rsidRPr="00A1797A">
        <w:rPr>
          <w:rFonts w:ascii="Verdana" w:eastAsia="Calibri" w:hAnsi="Verdana" w:cstheme="minorHAnsi"/>
          <w:spacing w:val="-1"/>
          <w:sz w:val="18"/>
          <w:szCs w:val="18"/>
          <w:lang w:val="en-US"/>
        </w:rPr>
        <w:t>and</w:t>
      </w:r>
      <w:r w:rsidRPr="00A1797A">
        <w:rPr>
          <w:rFonts w:ascii="Verdana" w:eastAsia="Calibri" w:hAnsi="Verdana" w:cstheme="minorHAnsi"/>
          <w:spacing w:val="35"/>
          <w:sz w:val="18"/>
          <w:szCs w:val="18"/>
          <w:lang w:val="en-US"/>
        </w:rPr>
        <w:t xml:space="preserve"> </w:t>
      </w:r>
      <w:r w:rsidRPr="00A1797A">
        <w:rPr>
          <w:rFonts w:ascii="Verdana" w:eastAsia="Calibri" w:hAnsi="Verdana" w:cstheme="minorHAnsi"/>
          <w:spacing w:val="-1"/>
          <w:sz w:val="18"/>
          <w:szCs w:val="18"/>
          <w:lang w:val="en-US"/>
        </w:rPr>
        <w:t>security</w:t>
      </w:r>
      <w:r w:rsidRPr="00A1797A">
        <w:rPr>
          <w:rFonts w:ascii="Verdana" w:eastAsia="Calibri" w:hAnsi="Verdana" w:cstheme="minorHAnsi"/>
          <w:spacing w:val="36"/>
          <w:sz w:val="18"/>
          <w:szCs w:val="18"/>
          <w:lang w:val="en-US"/>
        </w:rPr>
        <w:t xml:space="preserve"> </w:t>
      </w:r>
      <w:r w:rsidRPr="00A1797A">
        <w:rPr>
          <w:rFonts w:ascii="Verdana" w:eastAsia="Calibri" w:hAnsi="Verdana" w:cstheme="minorHAnsi"/>
          <w:sz w:val="18"/>
          <w:szCs w:val="18"/>
          <w:lang w:val="en-US"/>
        </w:rPr>
        <w:t>of</w:t>
      </w:r>
      <w:r w:rsidRPr="00A1797A">
        <w:rPr>
          <w:rFonts w:ascii="Verdana" w:eastAsia="Calibri" w:hAnsi="Verdana" w:cstheme="minorHAnsi"/>
          <w:spacing w:val="33"/>
          <w:sz w:val="18"/>
          <w:szCs w:val="18"/>
          <w:lang w:val="en-US"/>
        </w:rPr>
        <w:t xml:space="preserve"> </w:t>
      </w:r>
      <w:r w:rsidRPr="00A1797A">
        <w:rPr>
          <w:rFonts w:ascii="Verdana" w:eastAsia="Calibri" w:hAnsi="Verdana" w:cstheme="minorHAnsi"/>
          <w:sz w:val="18"/>
          <w:szCs w:val="18"/>
          <w:lang w:val="en-US"/>
        </w:rPr>
        <w:t>its</w:t>
      </w:r>
      <w:r w:rsidRPr="00A1797A">
        <w:rPr>
          <w:rFonts w:ascii="Verdana" w:eastAsia="Calibri" w:hAnsi="Verdana" w:cstheme="minorHAnsi"/>
          <w:spacing w:val="37"/>
          <w:sz w:val="18"/>
          <w:szCs w:val="18"/>
          <w:lang w:val="en-US"/>
        </w:rPr>
        <w:t xml:space="preserve"> </w:t>
      </w:r>
      <w:r w:rsidRPr="00A1797A">
        <w:rPr>
          <w:rFonts w:ascii="Verdana" w:eastAsia="Calibri" w:hAnsi="Verdana" w:cstheme="minorHAnsi"/>
          <w:spacing w:val="-1"/>
          <w:sz w:val="18"/>
          <w:szCs w:val="18"/>
          <w:lang w:val="en-US"/>
        </w:rPr>
        <w:t>transactions.</w:t>
      </w:r>
      <w:r w:rsidRPr="00A1797A">
        <w:rPr>
          <w:rFonts w:ascii="Verdana" w:eastAsia="Times New Roman" w:hAnsi="Verdana" w:cstheme="minorHAnsi"/>
          <w:spacing w:val="65"/>
          <w:sz w:val="18"/>
          <w:szCs w:val="18"/>
          <w:lang w:val="en-US"/>
        </w:rPr>
        <w:t xml:space="preserve"> </w:t>
      </w:r>
      <w:r w:rsidRPr="00A1797A">
        <w:rPr>
          <w:rFonts w:ascii="Verdana" w:eastAsia="Calibri" w:hAnsi="Verdana" w:cstheme="minorHAnsi"/>
          <w:spacing w:val="-1"/>
          <w:sz w:val="18"/>
          <w:szCs w:val="18"/>
          <w:lang w:val="en-US"/>
        </w:rPr>
        <w:t>Information</w:t>
      </w:r>
      <w:r w:rsidRPr="00A1797A">
        <w:rPr>
          <w:rFonts w:ascii="Verdana" w:eastAsia="Calibri" w:hAnsi="Verdana" w:cstheme="minorHAnsi"/>
          <w:spacing w:val="-3"/>
          <w:sz w:val="18"/>
          <w:szCs w:val="18"/>
          <w:lang w:val="en-US"/>
        </w:rPr>
        <w:t xml:space="preserve"> </w:t>
      </w:r>
      <w:r w:rsidRPr="00A1797A">
        <w:rPr>
          <w:rFonts w:ascii="Verdana" w:eastAsia="Calibri" w:hAnsi="Verdana" w:cstheme="minorHAnsi"/>
          <w:sz w:val="18"/>
          <w:szCs w:val="18"/>
          <w:lang w:val="en-US"/>
        </w:rPr>
        <w:t>on</w:t>
      </w:r>
      <w:r w:rsidRPr="00A1797A">
        <w:rPr>
          <w:rFonts w:ascii="Verdana" w:eastAsia="Calibri" w:hAnsi="Verdana" w:cstheme="minorHAnsi"/>
          <w:spacing w:val="-1"/>
          <w:sz w:val="18"/>
          <w:szCs w:val="18"/>
          <w:lang w:val="en-US"/>
        </w:rPr>
        <w:t xml:space="preserve"> </w:t>
      </w:r>
      <w:r w:rsidRPr="00A1797A">
        <w:rPr>
          <w:rFonts w:ascii="Verdana" w:eastAsia="Calibri" w:hAnsi="Verdana" w:cstheme="minorHAnsi"/>
          <w:spacing w:val="-2"/>
          <w:sz w:val="18"/>
          <w:szCs w:val="18"/>
          <w:lang w:val="en-US"/>
        </w:rPr>
        <w:t>the</w:t>
      </w:r>
      <w:r w:rsidRPr="00A1797A">
        <w:rPr>
          <w:rFonts w:ascii="Verdana" w:eastAsia="Calibri" w:hAnsi="Verdana" w:cstheme="minorHAnsi"/>
          <w:spacing w:val="1"/>
          <w:sz w:val="18"/>
          <w:szCs w:val="18"/>
          <w:lang w:val="en-US"/>
        </w:rPr>
        <w:t xml:space="preserve"> </w:t>
      </w:r>
      <w:r w:rsidRPr="00A1797A">
        <w:rPr>
          <w:rFonts w:ascii="Verdana" w:eastAsia="Calibri" w:hAnsi="Verdana" w:cstheme="minorHAnsi"/>
          <w:spacing w:val="-1"/>
          <w:sz w:val="18"/>
          <w:szCs w:val="18"/>
          <w:lang w:val="en-US"/>
        </w:rPr>
        <w:t>Control</w:t>
      </w:r>
      <w:r w:rsidRPr="00A1797A">
        <w:rPr>
          <w:rFonts w:ascii="Verdana" w:eastAsia="Calibri" w:hAnsi="Verdana" w:cstheme="minorHAnsi"/>
          <w:spacing w:val="-2"/>
          <w:sz w:val="18"/>
          <w:szCs w:val="18"/>
          <w:lang w:val="en-US"/>
        </w:rPr>
        <w:t xml:space="preserve"> </w:t>
      </w:r>
      <w:r w:rsidRPr="00A1797A">
        <w:rPr>
          <w:rFonts w:ascii="Verdana" w:eastAsia="Calibri" w:hAnsi="Verdana" w:cstheme="minorHAnsi"/>
          <w:spacing w:val="-1"/>
          <w:sz w:val="18"/>
          <w:szCs w:val="18"/>
          <w:lang w:val="en-US"/>
        </w:rPr>
        <w:t>Architecture</w:t>
      </w:r>
      <w:r w:rsidRPr="00A1797A">
        <w:rPr>
          <w:rFonts w:ascii="Verdana" w:eastAsia="Calibri" w:hAnsi="Verdana" w:cstheme="minorHAnsi"/>
          <w:spacing w:val="1"/>
          <w:sz w:val="18"/>
          <w:szCs w:val="18"/>
          <w:lang w:val="en-US"/>
        </w:rPr>
        <w:t xml:space="preserve"> </w:t>
      </w:r>
      <w:r w:rsidRPr="00A1797A">
        <w:rPr>
          <w:rFonts w:ascii="Verdana" w:eastAsia="Calibri" w:hAnsi="Verdana" w:cstheme="minorHAnsi"/>
          <w:sz w:val="18"/>
          <w:szCs w:val="18"/>
          <w:lang w:val="en-US"/>
        </w:rPr>
        <w:t>is</w:t>
      </w:r>
      <w:r w:rsidRPr="00A1797A">
        <w:rPr>
          <w:rFonts w:ascii="Verdana" w:eastAsia="Calibri" w:hAnsi="Verdana" w:cstheme="minorHAnsi"/>
          <w:spacing w:val="-3"/>
          <w:sz w:val="18"/>
          <w:szCs w:val="18"/>
          <w:lang w:val="en-US"/>
        </w:rPr>
        <w:t xml:space="preserve"> </w:t>
      </w:r>
      <w:r w:rsidRPr="00A1797A">
        <w:rPr>
          <w:rFonts w:ascii="Verdana" w:eastAsia="Calibri" w:hAnsi="Verdana" w:cstheme="minorHAnsi"/>
          <w:spacing w:val="-1"/>
          <w:sz w:val="18"/>
          <w:szCs w:val="18"/>
          <w:lang w:val="en-US"/>
        </w:rPr>
        <w:t>complemented</w:t>
      </w:r>
      <w:r w:rsidRPr="00A1797A">
        <w:rPr>
          <w:rFonts w:ascii="Verdana" w:eastAsia="Calibri" w:hAnsi="Verdana" w:cstheme="minorHAnsi"/>
          <w:sz w:val="18"/>
          <w:szCs w:val="18"/>
          <w:lang w:val="en-US"/>
        </w:rPr>
        <w:t xml:space="preserve"> </w:t>
      </w:r>
      <w:r w:rsidRPr="00A1797A">
        <w:rPr>
          <w:rFonts w:ascii="Verdana" w:eastAsia="Calibri" w:hAnsi="Verdana" w:cstheme="minorHAnsi"/>
          <w:spacing w:val="-1"/>
          <w:sz w:val="18"/>
          <w:szCs w:val="18"/>
          <w:lang w:val="en-US"/>
        </w:rPr>
        <w:t>by</w:t>
      </w:r>
      <w:r w:rsidRPr="00A1797A">
        <w:rPr>
          <w:rFonts w:ascii="Verdana" w:eastAsia="Calibri" w:hAnsi="Verdana" w:cstheme="minorHAnsi"/>
          <w:spacing w:val="2"/>
          <w:sz w:val="18"/>
          <w:szCs w:val="18"/>
          <w:lang w:val="en-US"/>
        </w:rPr>
        <w:t xml:space="preserve"> </w:t>
      </w:r>
      <w:r w:rsidRPr="00A1797A">
        <w:rPr>
          <w:rFonts w:ascii="Verdana" w:eastAsia="Calibri" w:hAnsi="Verdana" w:cstheme="minorHAnsi"/>
          <w:sz w:val="18"/>
          <w:szCs w:val="18"/>
          <w:lang w:val="en-US"/>
        </w:rPr>
        <w:t>a</w:t>
      </w:r>
      <w:r w:rsidRPr="00A1797A">
        <w:rPr>
          <w:rFonts w:ascii="Verdana" w:eastAsia="Calibri" w:hAnsi="Verdana" w:cstheme="minorHAnsi"/>
          <w:spacing w:val="-3"/>
          <w:sz w:val="18"/>
          <w:szCs w:val="18"/>
          <w:lang w:val="en-US"/>
        </w:rPr>
        <w:t xml:space="preserve"> </w:t>
      </w:r>
      <w:r w:rsidRPr="00A1797A">
        <w:rPr>
          <w:rFonts w:ascii="Verdana" w:eastAsia="Calibri" w:hAnsi="Verdana" w:cstheme="minorHAnsi"/>
          <w:spacing w:val="-1"/>
          <w:sz w:val="18"/>
          <w:szCs w:val="18"/>
          <w:lang w:val="en-US"/>
        </w:rPr>
        <w:t>risk</w:t>
      </w:r>
      <w:r w:rsidRPr="00A1797A">
        <w:rPr>
          <w:rFonts w:ascii="Verdana" w:eastAsia="Calibri" w:hAnsi="Verdana" w:cstheme="minorHAnsi"/>
          <w:spacing w:val="-2"/>
          <w:sz w:val="18"/>
          <w:szCs w:val="18"/>
          <w:lang w:val="en-US"/>
        </w:rPr>
        <w:t xml:space="preserve"> </w:t>
      </w:r>
      <w:r w:rsidRPr="00A1797A">
        <w:rPr>
          <w:rFonts w:ascii="Verdana" w:eastAsia="Calibri" w:hAnsi="Verdana" w:cstheme="minorHAnsi"/>
          <w:spacing w:val="-1"/>
          <w:sz w:val="18"/>
          <w:szCs w:val="18"/>
          <w:lang w:val="en-US"/>
        </w:rPr>
        <w:t>management</w:t>
      </w:r>
      <w:r w:rsidRPr="00A1797A">
        <w:rPr>
          <w:rFonts w:ascii="Verdana" w:eastAsia="Calibri" w:hAnsi="Verdana" w:cstheme="minorHAnsi"/>
          <w:spacing w:val="-2"/>
          <w:sz w:val="18"/>
          <w:szCs w:val="18"/>
          <w:lang w:val="en-US"/>
        </w:rPr>
        <w:t xml:space="preserve"> </w:t>
      </w:r>
      <w:r w:rsidRPr="00A1797A">
        <w:rPr>
          <w:rFonts w:ascii="Verdana" w:eastAsia="Calibri" w:hAnsi="Verdana" w:cstheme="minorHAnsi"/>
          <w:spacing w:val="-1"/>
          <w:sz w:val="18"/>
          <w:szCs w:val="18"/>
          <w:lang w:val="en-US"/>
        </w:rPr>
        <w:t>report.</w:t>
      </w:r>
    </w:p>
    <w:p w14:paraId="31A49D6F" w14:textId="5BC15082"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223A697D" w14:textId="35EDA738"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7934DBC4" w14:textId="7BDFF8E4"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5A5C4B6C" w14:textId="21C64D2C"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4F8B49C8" w14:textId="2D9A4B5C"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1349C9C3" w14:textId="10CE004E"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49EE683B" w14:textId="5A218C9A"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541BE2BC" w14:textId="4CD62AA0"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4F2E1E48" w14:textId="374C880C"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0E0C10AD" w14:textId="7FE867EE"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11E80050" w14:textId="0C60B171"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7483EE40" w14:textId="045801EB"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3F4E40CE" w14:textId="3818EDA9"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2F624988" w14:textId="68ABB7C7" w:rsid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1EB6312D" w14:textId="77777777" w:rsidR="00DB1C5B" w:rsidRPr="00DB1C5B" w:rsidRDefault="00DB1C5B" w:rsidP="00DB1C5B">
      <w:pPr>
        <w:widowControl w:val="0"/>
        <w:tabs>
          <w:tab w:val="left" w:pos="587"/>
        </w:tabs>
        <w:spacing w:after="0" w:line="240" w:lineRule="auto"/>
        <w:ind w:right="114"/>
        <w:jc w:val="both"/>
        <w:rPr>
          <w:rFonts w:ascii="Verdana" w:eastAsia="Calibri" w:hAnsi="Verdana" w:cstheme="minorHAnsi"/>
          <w:sz w:val="18"/>
          <w:szCs w:val="18"/>
          <w:lang w:val="en-US"/>
        </w:rPr>
      </w:pPr>
    </w:p>
    <w:p w14:paraId="1179DE19" w14:textId="5B6C603B" w:rsidR="00635AD2" w:rsidRDefault="00635AD2" w:rsidP="00635AD2">
      <w:pPr>
        <w:widowControl w:val="0"/>
        <w:tabs>
          <w:tab w:val="left" w:pos="587"/>
        </w:tabs>
        <w:spacing w:after="0" w:line="240" w:lineRule="auto"/>
        <w:ind w:right="114"/>
        <w:jc w:val="both"/>
        <w:rPr>
          <w:rFonts w:ascii="Verdana" w:eastAsia="Calibri" w:hAnsi="Verdana" w:cstheme="minorHAnsi"/>
          <w:sz w:val="18"/>
          <w:szCs w:val="18"/>
          <w:lang w:val="en-US"/>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461B9CA3" w14:textId="77777777" w:rsidTr="00C13FB9">
        <w:trPr>
          <w:trHeight w:val="315"/>
          <w:jc w:val="center"/>
        </w:trPr>
        <w:tc>
          <w:tcPr>
            <w:tcW w:w="5544" w:type="dxa"/>
            <w:gridSpan w:val="3"/>
            <w:tcMar>
              <w:top w:w="0" w:type="dxa"/>
              <w:left w:w="70" w:type="dxa"/>
              <w:bottom w:w="0" w:type="dxa"/>
              <w:right w:w="70" w:type="dxa"/>
            </w:tcMar>
            <w:vAlign w:val="bottom"/>
            <w:hideMark/>
          </w:tcPr>
          <w:p w14:paraId="59D75D8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32.5 Implemented measure</w:t>
            </w:r>
          </w:p>
        </w:tc>
        <w:tc>
          <w:tcPr>
            <w:tcW w:w="751" w:type="dxa"/>
            <w:gridSpan w:val="2"/>
            <w:tcMar>
              <w:top w:w="0" w:type="dxa"/>
              <w:left w:w="70" w:type="dxa"/>
              <w:bottom w:w="0" w:type="dxa"/>
              <w:right w:w="70" w:type="dxa"/>
            </w:tcMar>
            <w:vAlign w:val="center"/>
            <w:hideMark/>
          </w:tcPr>
          <w:p w14:paraId="362BC35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7F2668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9553006"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142039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3409195"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F1DD25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55EA86D9" w14:textId="77777777" w:rsidTr="00C13FB9">
        <w:trPr>
          <w:trHeight w:val="315"/>
          <w:jc w:val="center"/>
        </w:trPr>
        <w:tc>
          <w:tcPr>
            <w:tcW w:w="4256" w:type="dxa"/>
            <w:tcMar>
              <w:top w:w="0" w:type="dxa"/>
              <w:left w:w="70" w:type="dxa"/>
              <w:bottom w:w="0" w:type="dxa"/>
              <w:right w:w="70" w:type="dxa"/>
            </w:tcMar>
            <w:vAlign w:val="bottom"/>
            <w:hideMark/>
          </w:tcPr>
          <w:p w14:paraId="2C55002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53F43B2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5B8D1B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4F6DBE5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402C98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9EAFD9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70F7FA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48A0A51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1C742533"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214419B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4C9B1DA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75CD74E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660A5E3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6CE3D7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11939B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5FC773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1AE748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1CB9BC2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69C2373" w14:textId="77777777" w:rsidTr="00C13FB9">
        <w:trPr>
          <w:trHeight w:val="2721"/>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2EC3D7C4" w14:textId="6D2716F8"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Integrated Sustainable Management Report and the Annual Corporate Governance Report published on the Company’s website, briefly explain the control structure of Ecopetrol S.A. and its objective of providing reasonable assurance in achieving its strategic and operational objectives. Reporting of information and regulatory compliance is fulfilled through the timely management of its risks and the assurance regarding the effectiveness of its controls, framed within the practices recommended by the international COSO reference framework (Committee of Sponsoring Organizations of the Treadway Commission), risk management, and the internal and external controls to which the Company is subject. </w:t>
            </w:r>
          </w:p>
          <w:p w14:paraId="2A39438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66708B47" w14:textId="7B799DB9"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Likewise, information is available on the website (www.ecopetrol.com.co), in the top menu under the </w:t>
            </w:r>
            <w:r w:rsidR="00EB1D5D" w:rsidRPr="00A1797A">
              <w:rPr>
                <w:rFonts w:ascii="Verdana" w:eastAsia="Times New Roman" w:hAnsi="Verdana" w:cstheme="minorHAnsi"/>
                <w:sz w:val="18"/>
                <w:szCs w:val="18"/>
                <w:lang w:val="en-US" w:eastAsia="es-CO"/>
              </w:rPr>
              <w:t>TESG</w:t>
            </w:r>
            <w:r w:rsidRPr="00A1797A">
              <w:rPr>
                <w:rFonts w:ascii="Verdana" w:eastAsia="Times New Roman" w:hAnsi="Verdana" w:cstheme="minorHAnsi"/>
                <w:sz w:val="18"/>
                <w:szCs w:val="18"/>
                <w:lang w:val="en-US" w:eastAsia="es-CO"/>
              </w:rPr>
              <w:t xml:space="preserve"> tab and in the </w:t>
            </w:r>
            <w:r w:rsidR="008B15EC" w:rsidRPr="00A1797A">
              <w:rPr>
                <w:rFonts w:ascii="Verdana" w:eastAsia="Times New Roman" w:hAnsi="Verdana" w:cstheme="minorHAnsi"/>
                <w:sz w:val="18"/>
                <w:szCs w:val="18"/>
                <w:lang w:val="en-US" w:eastAsia="es-CO"/>
              </w:rPr>
              <w:t>Governance/ Corporate Governance/ Governance Structure /</w:t>
            </w:r>
            <w:r w:rsidRPr="00A1797A">
              <w:rPr>
                <w:rFonts w:ascii="Verdana" w:eastAsia="Times New Roman" w:hAnsi="Verdana" w:cstheme="minorHAnsi"/>
                <w:sz w:val="18"/>
                <w:szCs w:val="18"/>
                <w:lang w:val="en-US" w:eastAsia="es-CO"/>
              </w:rPr>
              <w:t xml:space="preserve"> </w:t>
            </w:r>
            <w:r w:rsidR="008B15EC" w:rsidRPr="00A1797A">
              <w:rPr>
                <w:rFonts w:ascii="Verdana" w:eastAsia="Times New Roman" w:hAnsi="Verdana" w:cstheme="minorHAnsi"/>
                <w:sz w:val="18"/>
                <w:szCs w:val="18"/>
                <w:lang w:val="en-US" w:eastAsia="es-CO"/>
              </w:rPr>
              <w:t>Business Ethics and Risks Culture can be found information</w:t>
            </w:r>
            <w:r w:rsidRPr="00A1797A">
              <w:rPr>
                <w:rFonts w:ascii="Verdana" w:eastAsia="Times New Roman" w:hAnsi="Verdana" w:cstheme="minorHAnsi"/>
                <w:sz w:val="18"/>
                <w:szCs w:val="18"/>
                <w:lang w:val="en-US" w:eastAsia="es-CO"/>
              </w:rPr>
              <w:t xml:space="preserve"> on control structures, compliance risk management, anti-corruption strategies, handling of complain</w:t>
            </w:r>
            <w:r w:rsidR="006A5F92" w:rsidRPr="00A1797A">
              <w:rPr>
                <w:rFonts w:ascii="Verdana" w:eastAsia="Times New Roman" w:hAnsi="Verdana" w:cstheme="minorHAnsi"/>
                <w:sz w:val="18"/>
                <w:szCs w:val="18"/>
                <w:lang w:val="en-US" w:eastAsia="es-CO"/>
              </w:rPr>
              <w:t xml:space="preserve">ts and all </w:t>
            </w:r>
            <w:r w:rsidR="008B15EC" w:rsidRPr="00A1797A">
              <w:rPr>
                <w:rFonts w:ascii="Verdana" w:eastAsia="Times New Roman" w:hAnsi="Verdana" w:cstheme="minorHAnsi"/>
                <w:sz w:val="18"/>
                <w:szCs w:val="18"/>
                <w:lang w:val="en-US" w:eastAsia="es-CO"/>
              </w:rPr>
              <w:t xml:space="preserve">additional </w:t>
            </w:r>
            <w:r w:rsidR="006A5F92" w:rsidRPr="00A1797A">
              <w:rPr>
                <w:rFonts w:ascii="Verdana" w:eastAsia="Times New Roman" w:hAnsi="Verdana" w:cstheme="minorHAnsi"/>
                <w:sz w:val="18"/>
                <w:szCs w:val="18"/>
                <w:lang w:val="en-US" w:eastAsia="es-CO"/>
              </w:rPr>
              <w:t>related information.</w:t>
            </w:r>
          </w:p>
        </w:tc>
      </w:tr>
      <w:tr w:rsidR="00C13FB9" w:rsidRPr="00A1797A" w14:paraId="528803CC" w14:textId="77777777" w:rsidTr="00C13FB9">
        <w:trPr>
          <w:trHeight w:val="4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08A18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29C56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C13FB9" w:rsidRPr="00A1797A" w14:paraId="4F05F7DB" w14:textId="77777777" w:rsidTr="00C13FB9">
        <w:trPr>
          <w:trHeight w:val="100"/>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706863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58F04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33026B45"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7EDA0051"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Measure No. 33: Annual Corporate Governance Report</w:t>
      </w:r>
    </w:p>
    <w:p w14:paraId="0C4B23DB"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39AB48EC" w14:textId="77777777" w:rsidR="00C13FB9" w:rsidRPr="00A1797A" w:rsidRDefault="00C13FB9" w:rsidP="006D2673">
      <w:pPr>
        <w:pStyle w:val="Prrafodelista"/>
        <w:widowControl w:val="0"/>
        <w:numPr>
          <w:ilvl w:val="1"/>
          <w:numId w:val="7"/>
        </w:numPr>
        <w:tabs>
          <w:tab w:val="left" w:pos="822"/>
        </w:tabs>
        <w:spacing w:before="180" w:after="0" w:line="240" w:lineRule="auto"/>
        <w:ind w:right="114"/>
        <w:jc w:val="both"/>
        <w:rPr>
          <w:rFonts w:ascii="Verdana" w:hAnsi="Verdana" w:cstheme="minorHAnsi"/>
          <w:b/>
          <w:vanish/>
          <w:spacing w:val="-1"/>
          <w:sz w:val="18"/>
          <w:szCs w:val="18"/>
          <w:lang w:val="en-US"/>
        </w:rPr>
      </w:pPr>
    </w:p>
    <w:p w14:paraId="1336DBA4" w14:textId="09C46133" w:rsidR="00567E65" w:rsidRPr="00DB1C5B" w:rsidRDefault="00C13FB9" w:rsidP="00451A39">
      <w:pPr>
        <w:pStyle w:val="Prrafodelista"/>
        <w:widowControl w:val="0"/>
        <w:numPr>
          <w:ilvl w:val="2"/>
          <w:numId w:val="7"/>
        </w:numPr>
        <w:tabs>
          <w:tab w:val="left" w:pos="822"/>
        </w:tabs>
        <w:spacing w:before="180" w:after="0" w:line="240" w:lineRule="auto"/>
        <w:ind w:right="114"/>
        <w:jc w:val="both"/>
        <w:rPr>
          <w:rFonts w:ascii="Verdana" w:eastAsia="Calibri" w:hAnsi="Verdana" w:cstheme="minorHAnsi"/>
          <w:sz w:val="18"/>
          <w:szCs w:val="18"/>
          <w:lang w:val="en-US"/>
        </w:rPr>
      </w:pPr>
      <w:r w:rsidRPr="00DB1C5B">
        <w:rPr>
          <w:rFonts w:ascii="Verdana" w:hAnsi="Verdana" w:cstheme="minorHAnsi"/>
          <w:b/>
          <w:spacing w:val="-1"/>
          <w:sz w:val="18"/>
          <w:szCs w:val="18"/>
          <w:lang w:val="en-US"/>
        </w:rPr>
        <w:t>The</w:t>
      </w:r>
      <w:r w:rsidRPr="00DB1C5B">
        <w:rPr>
          <w:rFonts w:ascii="Verdana" w:hAnsi="Verdana" w:cstheme="minorHAnsi"/>
          <w:b/>
          <w:spacing w:val="26"/>
          <w:sz w:val="18"/>
          <w:szCs w:val="18"/>
          <w:lang w:val="en-US"/>
        </w:rPr>
        <w:t xml:space="preserve"> </w:t>
      </w:r>
      <w:r w:rsidRPr="00DB1C5B">
        <w:rPr>
          <w:rFonts w:ascii="Verdana" w:hAnsi="Verdana" w:cstheme="minorHAnsi"/>
          <w:b/>
          <w:spacing w:val="-1"/>
          <w:sz w:val="18"/>
          <w:szCs w:val="18"/>
          <w:lang w:val="en-US"/>
        </w:rPr>
        <w:t>Company</w:t>
      </w:r>
      <w:r w:rsidRPr="00DB1C5B">
        <w:rPr>
          <w:rFonts w:ascii="Verdana" w:hAnsi="Verdana" w:cstheme="minorHAnsi"/>
          <w:b/>
          <w:spacing w:val="27"/>
          <w:sz w:val="18"/>
          <w:szCs w:val="18"/>
          <w:lang w:val="en-US"/>
        </w:rPr>
        <w:t xml:space="preserve"> </w:t>
      </w:r>
      <w:r w:rsidRPr="00DB1C5B">
        <w:rPr>
          <w:rFonts w:ascii="Verdana" w:hAnsi="Verdana" w:cstheme="minorHAnsi"/>
          <w:b/>
          <w:spacing w:val="-2"/>
          <w:sz w:val="18"/>
          <w:szCs w:val="18"/>
          <w:lang w:val="en-US"/>
        </w:rPr>
        <w:t>annually</w:t>
      </w:r>
      <w:r w:rsidRPr="00DB1C5B">
        <w:rPr>
          <w:rFonts w:ascii="Verdana" w:hAnsi="Verdana" w:cstheme="minorHAnsi"/>
          <w:b/>
          <w:spacing w:val="27"/>
          <w:sz w:val="18"/>
          <w:szCs w:val="18"/>
          <w:lang w:val="en-US"/>
        </w:rPr>
        <w:t xml:space="preserve"> </w:t>
      </w:r>
      <w:r w:rsidRPr="00DB1C5B">
        <w:rPr>
          <w:rFonts w:ascii="Verdana" w:hAnsi="Verdana" w:cstheme="minorHAnsi"/>
          <w:b/>
          <w:spacing w:val="-1"/>
          <w:sz w:val="18"/>
          <w:szCs w:val="18"/>
          <w:lang w:val="en-US"/>
        </w:rPr>
        <w:t>prepares</w:t>
      </w:r>
      <w:r w:rsidRPr="00DB1C5B">
        <w:rPr>
          <w:rFonts w:ascii="Verdana" w:hAnsi="Verdana" w:cstheme="minorHAnsi"/>
          <w:b/>
          <w:spacing w:val="28"/>
          <w:sz w:val="18"/>
          <w:szCs w:val="18"/>
          <w:lang w:val="en-US"/>
        </w:rPr>
        <w:t xml:space="preserve"> </w:t>
      </w:r>
      <w:r w:rsidRPr="00DB1C5B">
        <w:rPr>
          <w:rFonts w:ascii="Verdana" w:hAnsi="Verdana" w:cstheme="minorHAnsi"/>
          <w:b/>
          <w:sz w:val="18"/>
          <w:szCs w:val="18"/>
          <w:lang w:val="en-US"/>
        </w:rPr>
        <w:t>a</w:t>
      </w:r>
      <w:r w:rsidRPr="00DB1C5B">
        <w:rPr>
          <w:rFonts w:ascii="Verdana" w:hAnsi="Verdana" w:cstheme="minorHAnsi"/>
          <w:b/>
          <w:spacing w:val="27"/>
          <w:sz w:val="18"/>
          <w:szCs w:val="18"/>
          <w:lang w:val="en-US"/>
        </w:rPr>
        <w:t xml:space="preserve"> </w:t>
      </w:r>
      <w:r w:rsidRPr="00DB1C5B">
        <w:rPr>
          <w:rFonts w:ascii="Verdana" w:hAnsi="Verdana" w:cstheme="minorHAnsi"/>
          <w:b/>
          <w:spacing w:val="-1"/>
          <w:sz w:val="18"/>
          <w:szCs w:val="18"/>
          <w:lang w:val="en-US"/>
        </w:rPr>
        <w:t>Corporate</w:t>
      </w:r>
      <w:r w:rsidRPr="00DB1C5B">
        <w:rPr>
          <w:rFonts w:ascii="Verdana" w:hAnsi="Verdana" w:cstheme="minorHAnsi"/>
          <w:b/>
          <w:spacing w:val="26"/>
          <w:sz w:val="18"/>
          <w:szCs w:val="18"/>
          <w:lang w:val="en-US"/>
        </w:rPr>
        <w:t xml:space="preserve"> </w:t>
      </w:r>
      <w:r w:rsidRPr="00DB1C5B">
        <w:rPr>
          <w:rFonts w:ascii="Verdana" w:hAnsi="Verdana" w:cstheme="minorHAnsi"/>
          <w:b/>
          <w:spacing w:val="-1"/>
          <w:sz w:val="18"/>
          <w:szCs w:val="18"/>
          <w:lang w:val="en-US"/>
        </w:rPr>
        <w:t>Governance</w:t>
      </w:r>
      <w:r w:rsidRPr="00DB1C5B">
        <w:rPr>
          <w:rFonts w:ascii="Verdana" w:hAnsi="Verdana" w:cstheme="minorHAnsi"/>
          <w:b/>
          <w:spacing w:val="25"/>
          <w:sz w:val="18"/>
          <w:szCs w:val="18"/>
          <w:lang w:val="en-US"/>
        </w:rPr>
        <w:t xml:space="preserve"> </w:t>
      </w:r>
      <w:r w:rsidRPr="00DB1C5B">
        <w:rPr>
          <w:rFonts w:ascii="Verdana" w:hAnsi="Verdana" w:cstheme="minorHAnsi"/>
          <w:b/>
          <w:spacing w:val="-1"/>
          <w:sz w:val="18"/>
          <w:szCs w:val="18"/>
          <w:lang w:val="en-US"/>
        </w:rPr>
        <w:t>Report</w:t>
      </w:r>
      <w:r w:rsidRPr="00DB1C5B">
        <w:rPr>
          <w:rFonts w:ascii="Verdana" w:hAnsi="Verdana" w:cstheme="minorHAnsi"/>
          <w:spacing w:val="-1"/>
          <w:sz w:val="18"/>
          <w:szCs w:val="18"/>
          <w:lang w:val="en-US"/>
        </w:rPr>
        <w:t>,</w:t>
      </w:r>
      <w:r w:rsidRPr="00DB1C5B">
        <w:rPr>
          <w:rFonts w:ascii="Verdana" w:hAnsi="Verdana" w:cstheme="minorHAnsi"/>
          <w:spacing w:val="27"/>
          <w:sz w:val="18"/>
          <w:szCs w:val="18"/>
          <w:lang w:val="en-US"/>
        </w:rPr>
        <w:t xml:space="preserve"> </w:t>
      </w:r>
      <w:r w:rsidRPr="00DB1C5B">
        <w:rPr>
          <w:rFonts w:ascii="Verdana" w:hAnsi="Verdana" w:cstheme="minorHAnsi"/>
          <w:spacing w:val="-1"/>
          <w:sz w:val="18"/>
          <w:szCs w:val="18"/>
          <w:lang w:val="en-US"/>
        </w:rPr>
        <w:t>whose</w:t>
      </w:r>
      <w:r w:rsidRPr="00DB1C5B">
        <w:rPr>
          <w:rFonts w:ascii="Verdana" w:hAnsi="Verdana" w:cstheme="minorHAnsi"/>
          <w:spacing w:val="27"/>
          <w:sz w:val="18"/>
          <w:szCs w:val="18"/>
          <w:lang w:val="en-US"/>
        </w:rPr>
        <w:t xml:space="preserve"> </w:t>
      </w:r>
      <w:r w:rsidRPr="00DB1C5B">
        <w:rPr>
          <w:rFonts w:ascii="Verdana" w:hAnsi="Verdana" w:cstheme="minorHAnsi"/>
          <w:spacing w:val="-1"/>
          <w:sz w:val="18"/>
          <w:szCs w:val="18"/>
          <w:lang w:val="en-US"/>
        </w:rPr>
        <w:t>content</w:t>
      </w:r>
      <w:r w:rsidRPr="00DB1C5B">
        <w:rPr>
          <w:rFonts w:ascii="Verdana" w:hAnsi="Verdana" w:cstheme="minorHAnsi"/>
          <w:spacing w:val="26"/>
          <w:sz w:val="18"/>
          <w:szCs w:val="18"/>
          <w:lang w:val="en-US"/>
        </w:rPr>
        <w:t xml:space="preserve"> </w:t>
      </w:r>
      <w:r w:rsidRPr="00DB1C5B">
        <w:rPr>
          <w:rFonts w:ascii="Verdana" w:hAnsi="Verdana" w:cstheme="minorHAnsi"/>
          <w:sz w:val="18"/>
          <w:szCs w:val="18"/>
          <w:lang w:val="en-US"/>
        </w:rPr>
        <w:t>is</w:t>
      </w:r>
      <w:r w:rsidRPr="00DB1C5B">
        <w:rPr>
          <w:rFonts w:ascii="Verdana" w:hAnsi="Verdana" w:cstheme="minorHAnsi"/>
          <w:spacing w:val="27"/>
          <w:sz w:val="18"/>
          <w:szCs w:val="18"/>
          <w:lang w:val="en-US"/>
        </w:rPr>
        <w:t xml:space="preserve"> </w:t>
      </w:r>
      <w:r w:rsidRPr="00DB1C5B">
        <w:rPr>
          <w:rFonts w:ascii="Verdana" w:hAnsi="Verdana" w:cstheme="minorHAnsi"/>
          <w:sz w:val="18"/>
          <w:szCs w:val="18"/>
          <w:lang w:val="en-US"/>
        </w:rPr>
        <w:t>the</w:t>
      </w:r>
      <w:r w:rsidRPr="00DB1C5B">
        <w:rPr>
          <w:rFonts w:ascii="Verdana" w:hAnsi="Verdana" w:cstheme="minorHAnsi"/>
          <w:spacing w:val="47"/>
          <w:sz w:val="18"/>
          <w:szCs w:val="18"/>
          <w:lang w:val="en-US"/>
        </w:rPr>
        <w:t xml:space="preserve"> </w:t>
      </w:r>
      <w:r w:rsidRPr="00DB1C5B">
        <w:rPr>
          <w:rFonts w:ascii="Verdana" w:hAnsi="Verdana" w:cstheme="minorHAnsi"/>
          <w:spacing w:val="-1"/>
          <w:sz w:val="18"/>
          <w:szCs w:val="18"/>
          <w:lang w:val="en-US"/>
        </w:rPr>
        <w:t>responsibility</w:t>
      </w:r>
      <w:r w:rsidRPr="00DB1C5B">
        <w:rPr>
          <w:rFonts w:ascii="Verdana" w:hAnsi="Verdana" w:cstheme="minorHAnsi"/>
          <w:spacing w:val="-2"/>
          <w:sz w:val="18"/>
          <w:szCs w:val="18"/>
          <w:lang w:val="en-US"/>
        </w:rPr>
        <w:t xml:space="preserve"> </w:t>
      </w:r>
      <w:r w:rsidRPr="00DB1C5B">
        <w:rPr>
          <w:rFonts w:ascii="Verdana" w:hAnsi="Verdana" w:cstheme="minorHAnsi"/>
          <w:sz w:val="18"/>
          <w:szCs w:val="18"/>
          <w:lang w:val="en-US"/>
        </w:rPr>
        <w:t>of</w:t>
      </w:r>
      <w:r w:rsidRPr="00DB1C5B">
        <w:rPr>
          <w:rFonts w:ascii="Verdana" w:hAnsi="Verdana" w:cstheme="minorHAnsi"/>
          <w:spacing w:val="-3"/>
          <w:sz w:val="18"/>
          <w:szCs w:val="18"/>
          <w:lang w:val="en-US"/>
        </w:rPr>
        <w:t xml:space="preserve"> </w:t>
      </w:r>
      <w:r w:rsidRPr="00DB1C5B">
        <w:rPr>
          <w:rFonts w:ascii="Verdana" w:hAnsi="Verdana" w:cstheme="minorHAnsi"/>
          <w:sz w:val="18"/>
          <w:szCs w:val="18"/>
          <w:lang w:val="en-US"/>
        </w:rPr>
        <w:t>the</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Board</w:t>
      </w:r>
      <w:r w:rsidRPr="00DB1C5B">
        <w:rPr>
          <w:rFonts w:ascii="Verdana" w:hAnsi="Verdana" w:cstheme="minorHAnsi"/>
          <w:spacing w:val="-5"/>
          <w:sz w:val="18"/>
          <w:szCs w:val="18"/>
          <w:lang w:val="en-US"/>
        </w:rPr>
        <w:t xml:space="preserve"> </w:t>
      </w:r>
      <w:r w:rsidRPr="00DB1C5B">
        <w:rPr>
          <w:rFonts w:ascii="Verdana" w:hAnsi="Verdana" w:cstheme="minorHAnsi"/>
          <w:sz w:val="18"/>
          <w:szCs w:val="18"/>
          <w:lang w:val="en-US"/>
        </w:rPr>
        <w:t>of</w:t>
      </w:r>
      <w:r w:rsidRPr="00DB1C5B">
        <w:rPr>
          <w:rFonts w:ascii="Verdana" w:hAnsi="Verdana" w:cstheme="minorHAnsi"/>
          <w:spacing w:val="-3"/>
          <w:sz w:val="18"/>
          <w:szCs w:val="18"/>
          <w:lang w:val="en-US"/>
        </w:rPr>
        <w:t xml:space="preserve"> </w:t>
      </w:r>
      <w:r w:rsidRPr="00DB1C5B">
        <w:rPr>
          <w:rFonts w:ascii="Verdana" w:hAnsi="Verdana" w:cstheme="minorHAnsi"/>
          <w:spacing w:val="-1"/>
          <w:sz w:val="18"/>
          <w:szCs w:val="18"/>
          <w:lang w:val="en-US"/>
        </w:rPr>
        <w:t>Directors,</w:t>
      </w:r>
      <w:r w:rsidRPr="00DB1C5B">
        <w:rPr>
          <w:rFonts w:ascii="Verdana" w:hAnsi="Verdana" w:cstheme="minorHAnsi"/>
          <w:spacing w:val="-3"/>
          <w:sz w:val="18"/>
          <w:szCs w:val="18"/>
          <w:lang w:val="en-US"/>
        </w:rPr>
        <w:t xml:space="preserve"> </w:t>
      </w:r>
      <w:r w:rsidRPr="00DB1C5B">
        <w:rPr>
          <w:rFonts w:ascii="Verdana" w:hAnsi="Verdana" w:cstheme="minorHAnsi"/>
          <w:spacing w:val="-2"/>
          <w:sz w:val="18"/>
          <w:szCs w:val="18"/>
          <w:lang w:val="en-US"/>
        </w:rPr>
        <w:t xml:space="preserve">which </w:t>
      </w:r>
      <w:r w:rsidRPr="00DB1C5B">
        <w:rPr>
          <w:rFonts w:ascii="Verdana" w:hAnsi="Verdana" w:cstheme="minorHAnsi"/>
          <w:sz w:val="18"/>
          <w:szCs w:val="18"/>
          <w:lang w:val="en-US"/>
        </w:rPr>
        <w:t xml:space="preserve">is </w:t>
      </w:r>
      <w:r w:rsidRPr="00DB1C5B">
        <w:rPr>
          <w:rFonts w:ascii="Verdana" w:hAnsi="Verdana" w:cstheme="minorHAnsi"/>
          <w:spacing w:val="-1"/>
          <w:sz w:val="18"/>
          <w:szCs w:val="18"/>
          <w:lang w:val="en-US"/>
        </w:rPr>
        <w:t>presented</w:t>
      </w:r>
      <w:r w:rsidRPr="00DB1C5B">
        <w:rPr>
          <w:rFonts w:ascii="Verdana" w:hAnsi="Verdana" w:cstheme="minorHAnsi"/>
          <w:sz w:val="18"/>
          <w:szCs w:val="18"/>
          <w:lang w:val="en-US"/>
        </w:rPr>
        <w:t xml:space="preserve"> </w:t>
      </w:r>
      <w:r w:rsidRPr="00DB1C5B">
        <w:rPr>
          <w:rFonts w:ascii="Verdana" w:hAnsi="Verdana" w:cstheme="minorHAnsi"/>
          <w:spacing w:val="-1"/>
          <w:sz w:val="18"/>
          <w:szCs w:val="18"/>
          <w:lang w:val="en-US"/>
        </w:rPr>
        <w:t>along</w:t>
      </w:r>
      <w:r w:rsidRPr="00DB1C5B">
        <w:rPr>
          <w:rFonts w:ascii="Verdana" w:hAnsi="Verdana" w:cstheme="minorHAnsi"/>
          <w:spacing w:val="-3"/>
          <w:sz w:val="18"/>
          <w:szCs w:val="18"/>
          <w:lang w:val="en-US"/>
        </w:rPr>
        <w:t xml:space="preserve"> </w:t>
      </w:r>
      <w:r w:rsidRPr="00DB1C5B">
        <w:rPr>
          <w:rFonts w:ascii="Verdana" w:hAnsi="Verdana" w:cstheme="minorHAnsi"/>
          <w:sz w:val="18"/>
          <w:szCs w:val="18"/>
          <w:lang w:val="en-US"/>
        </w:rPr>
        <w:t>with</w:t>
      </w:r>
      <w:r w:rsidRPr="00DB1C5B">
        <w:rPr>
          <w:rFonts w:ascii="Verdana" w:hAnsi="Verdana" w:cstheme="minorHAnsi"/>
          <w:spacing w:val="-1"/>
          <w:sz w:val="18"/>
          <w:szCs w:val="18"/>
          <w:lang w:val="en-US"/>
        </w:rPr>
        <w:t xml:space="preserve"> </w:t>
      </w:r>
      <w:r w:rsidRPr="00DB1C5B">
        <w:rPr>
          <w:rFonts w:ascii="Verdana" w:hAnsi="Verdana" w:cstheme="minorHAnsi"/>
          <w:spacing w:val="-2"/>
          <w:sz w:val="18"/>
          <w:szCs w:val="18"/>
          <w:lang w:val="en-US"/>
        </w:rPr>
        <w:t>the</w:t>
      </w:r>
      <w:r w:rsidRPr="00DB1C5B">
        <w:rPr>
          <w:rFonts w:ascii="Verdana" w:hAnsi="Verdana" w:cstheme="minorHAnsi"/>
          <w:sz w:val="18"/>
          <w:szCs w:val="18"/>
          <w:lang w:val="en-US"/>
        </w:rPr>
        <w:t xml:space="preserve"> </w:t>
      </w:r>
      <w:r w:rsidRPr="00DB1C5B">
        <w:rPr>
          <w:rFonts w:ascii="Verdana" w:hAnsi="Verdana" w:cstheme="minorHAnsi"/>
          <w:spacing w:val="-1"/>
          <w:sz w:val="18"/>
          <w:szCs w:val="18"/>
          <w:lang w:val="en-US"/>
        </w:rPr>
        <w:t xml:space="preserve">rest </w:t>
      </w:r>
      <w:r w:rsidRPr="00DB1C5B">
        <w:rPr>
          <w:rFonts w:ascii="Verdana" w:hAnsi="Verdana" w:cstheme="minorHAnsi"/>
          <w:sz w:val="18"/>
          <w:szCs w:val="18"/>
          <w:lang w:val="en-US"/>
        </w:rPr>
        <w:t>of</w:t>
      </w:r>
      <w:r w:rsidRPr="00DB1C5B">
        <w:rPr>
          <w:rFonts w:ascii="Verdana" w:hAnsi="Verdana" w:cstheme="minorHAnsi"/>
          <w:spacing w:val="-3"/>
          <w:sz w:val="18"/>
          <w:szCs w:val="18"/>
          <w:lang w:val="en-US"/>
        </w:rPr>
        <w:t xml:space="preserve"> </w:t>
      </w:r>
      <w:r w:rsidR="006E16E0" w:rsidRPr="00DB1C5B">
        <w:rPr>
          <w:rFonts w:ascii="Verdana" w:hAnsi="Verdana" w:cstheme="minorHAnsi"/>
          <w:spacing w:val="-3"/>
          <w:sz w:val="18"/>
          <w:szCs w:val="18"/>
          <w:lang w:val="en-US"/>
        </w:rPr>
        <w:t xml:space="preserve">the </w:t>
      </w:r>
      <w:r w:rsidRPr="00DB1C5B">
        <w:rPr>
          <w:rFonts w:ascii="Verdana" w:hAnsi="Verdana" w:cstheme="minorHAnsi"/>
          <w:sz w:val="18"/>
          <w:szCs w:val="18"/>
          <w:lang w:val="en-US"/>
        </w:rPr>
        <w:t>year-end</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 xml:space="preserve">documents after </w:t>
      </w:r>
      <w:r w:rsidRPr="00DB1C5B">
        <w:rPr>
          <w:rFonts w:ascii="Verdana" w:hAnsi="Verdana" w:cstheme="minorHAnsi"/>
          <w:sz w:val="18"/>
          <w:szCs w:val="18"/>
          <w:lang w:val="en-US"/>
        </w:rPr>
        <w:t>receiving a</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favorable</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prior</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review and</w:t>
      </w:r>
      <w:r w:rsidRPr="00DB1C5B">
        <w:rPr>
          <w:rFonts w:ascii="Verdana" w:hAnsi="Verdana" w:cstheme="minorHAnsi"/>
          <w:spacing w:val="-3"/>
          <w:sz w:val="18"/>
          <w:szCs w:val="18"/>
          <w:lang w:val="en-US"/>
        </w:rPr>
        <w:t xml:space="preserve"> </w:t>
      </w:r>
      <w:r w:rsidRPr="00DB1C5B">
        <w:rPr>
          <w:rFonts w:ascii="Verdana" w:hAnsi="Verdana" w:cstheme="minorHAnsi"/>
          <w:spacing w:val="-1"/>
          <w:sz w:val="18"/>
          <w:szCs w:val="18"/>
          <w:lang w:val="en-US"/>
        </w:rPr>
        <w:t>report</w:t>
      </w:r>
      <w:r w:rsidRPr="00DB1C5B">
        <w:rPr>
          <w:rFonts w:ascii="Verdana" w:hAnsi="Verdana" w:cstheme="minorHAnsi"/>
          <w:spacing w:val="-2"/>
          <w:sz w:val="18"/>
          <w:szCs w:val="18"/>
          <w:lang w:val="en-US"/>
        </w:rPr>
        <w:t xml:space="preserve"> </w:t>
      </w:r>
      <w:r w:rsidRPr="00DB1C5B">
        <w:rPr>
          <w:rFonts w:ascii="Verdana" w:hAnsi="Verdana" w:cstheme="minorHAnsi"/>
          <w:spacing w:val="-1"/>
          <w:sz w:val="18"/>
          <w:szCs w:val="18"/>
          <w:lang w:val="en-US"/>
        </w:rPr>
        <w:t>from</w:t>
      </w:r>
      <w:r w:rsidRPr="00DB1C5B">
        <w:rPr>
          <w:rFonts w:ascii="Verdana" w:hAnsi="Verdana" w:cstheme="minorHAnsi"/>
          <w:spacing w:val="-4"/>
          <w:sz w:val="18"/>
          <w:szCs w:val="18"/>
          <w:lang w:val="en-US"/>
        </w:rPr>
        <w:t xml:space="preserve"> </w:t>
      </w:r>
      <w:r w:rsidRPr="00DB1C5B">
        <w:rPr>
          <w:rFonts w:ascii="Verdana" w:hAnsi="Verdana" w:cstheme="minorHAnsi"/>
          <w:sz w:val="18"/>
          <w:szCs w:val="18"/>
          <w:lang w:val="en-US"/>
        </w:rPr>
        <w:t>the</w:t>
      </w:r>
      <w:r w:rsidRPr="00DB1C5B">
        <w:rPr>
          <w:rFonts w:ascii="Verdana" w:hAnsi="Verdana" w:cstheme="minorHAnsi"/>
          <w:spacing w:val="-1"/>
          <w:sz w:val="18"/>
          <w:szCs w:val="18"/>
          <w:lang w:val="en-US"/>
        </w:rPr>
        <w:t xml:space="preserve"> Audit</w:t>
      </w:r>
      <w:r w:rsidRPr="00DB1C5B">
        <w:rPr>
          <w:rFonts w:ascii="Verdana" w:hAnsi="Verdana" w:cstheme="minorHAnsi"/>
          <w:spacing w:val="71"/>
          <w:sz w:val="18"/>
          <w:szCs w:val="18"/>
          <w:lang w:val="en-US"/>
        </w:rPr>
        <w:t xml:space="preserve"> </w:t>
      </w:r>
      <w:r w:rsidRPr="00DB1C5B">
        <w:rPr>
          <w:rFonts w:ascii="Verdana" w:hAnsi="Verdana" w:cstheme="minorHAnsi"/>
          <w:spacing w:val="-1"/>
          <w:sz w:val="18"/>
          <w:szCs w:val="18"/>
          <w:lang w:val="en-US"/>
        </w:rPr>
        <w:t>Committee.</w:t>
      </w:r>
    </w:p>
    <w:p w14:paraId="179F7A23"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4C8BAE0C" w14:textId="77777777" w:rsidTr="00C13FB9">
        <w:trPr>
          <w:trHeight w:val="315"/>
          <w:jc w:val="center"/>
        </w:trPr>
        <w:tc>
          <w:tcPr>
            <w:tcW w:w="5544" w:type="dxa"/>
            <w:gridSpan w:val="3"/>
            <w:tcMar>
              <w:top w:w="0" w:type="dxa"/>
              <w:left w:w="70" w:type="dxa"/>
              <w:bottom w:w="0" w:type="dxa"/>
              <w:right w:w="70" w:type="dxa"/>
            </w:tcMar>
            <w:vAlign w:val="bottom"/>
            <w:hideMark/>
          </w:tcPr>
          <w:p w14:paraId="5C1D52B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33.1 Implemented measure</w:t>
            </w:r>
          </w:p>
        </w:tc>
        <w:tc>
          <w:tcPr>
            <w:tcW w:w="751" w:type="dxa"/>
            <w:gridSpan w:val="2"/>
            <w:tcMar>
              <w:top w:w="0" w:type="dxa"/>
              <w:left w:w="70" w:type="dxa"/>
              <w:bottom w:w="0" w:type="dxa"/>
              <w:right w:w="70" w:type="dxa"/>
            </w:tcMar>
            <w:vAlign w:val="center"/>
            <w:hideMark/>
          </w:tcPr>
          <w:p w14:paraId="6BFB8462"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B12832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003D9FF9"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572EC72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89B301C"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4917D9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14AB815" w14:textId="77777777" w:rsidTr="00C13FB9">
        <w:trPr>
          <w:trHeight w:val="315"/>
          <w:jc w:val="center"/>
        </w:trPr>
        <w:tc>
          <w:tcPr>
            <w:tcW w:w="4256" w:type="dxa"/>
            <w:tcMar>
              <w:top w:w="0" w:type="dxa"/>
              <w:left w:w="70" w:type="dxa"/>
              <w:bottom w:w="0" w:type="dxa"/>
              <w:right w:w="70" w:type="dxa"/>
            </w:tcMar>
            <w:vAlign w:val="bottom"/>
            <w:hideMark/>
          </w:tcPr>
          <w:p w14:paraId="25A0D1E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25A293E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69116CE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5C8B74D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6D0D57C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33ED760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37D6242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2D354FF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C8A187B"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A8504A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3C103A6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559E7DE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3C50EEF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07ED6B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3A44D66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DE2B5E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7D69B33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B0C28E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00D56697" w14:textId="77777777" w:rsidTr="00C13FB9">
        <w:trPr>
          <w:trHeight w:val="443"/>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39F42D4E" w14:textId="775E2E17" w:rsidR="00C13FB9" w:rsidRPr="00A1797A" w:rsidRDefault="00C13FB9" w:rsidP="006D2673">
            <w:pPr>
              <w:spacing w:after="0" w:line="240" w:lineRule="auto"/>
              <w:ind w:right="62"/>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According to the Regulations of the Corporate Governance and Sustainability Commi</w:t>
            </w:r>
            <w:r w:rsidR="006A5F92" w:rsidRPr="00A1797A">
              <w:rPr>
                <w:rFonts w:ascii="Verdana" w:eastAsia="Times New Roman" w:hAnsi="Verdana" w:cstheme="minorHAnsi"/>
                <w:sz w:val="18"/>
                <w:szCs w:val="18"/>
                <w:lang w:val="en-US" w:eastAsia="es-CO"/>
              </w:rPr>
              <w:t>ttee of the Board of Directors</w:t>
            </w:r>
            <w:r w:rsidR="008B15EC" w:rsidRPr="00A1797A">
              <w:rPr>
                <w:rFonts w:ascii="Verdana" w:eastAsia="Times New Roman" w:hAnsi="Verdana" w:cstheme="minorHAnsi"/>
                <w:sz w:val="18"/>
                <w:szCs w:val="18"/>
                <w:lang w:val="en-US" w:eastAsia="es-CO"/>
              </w:rPr>
              <w:t xml:space="preserve"> (latest update completed and approved on May 27, 2022)</w:t>
            </w:r>
            <w:r w:rsidRPr="00A1797A">
              <w:rPr>
                <w:rFonts w:ascii="Verdana" w:eastAsia="Times New Roman" w:hAnsi="Verdana" w:cstheme="minorHAnsi"/>
                <w:sz w:val="18"/>
                <w:szCs w:val="18"/>
                <w:lang w:val="en-US" w:eastAsia="es-CO"/>
              </w:rPr>
              <w:t>, this Committee assists the management of the Board of Directors, is knowledgeable about and analyzes, within the framework of its duties and beforehand, the issues that will be considered by the Board of Directors and as the case may be, provide its recommendations so that the latter may adopt the corresponding applicable determinations, mainly on issues related to the Company’s good governance and sustainability. Its duties include</w:t>
            </w:r>
            <w:r w:rsidR="008B15EC" w:rsidRPr="00A1797A">
              <w:rPr>
                <w:rFonts w:ascii="Verdana" w:eastAsia="Times New Roman" w:hAnsi="Verdana" w:cstheme="minorHAnsi"/>
                <w:sz w:val="18"/>
                <w:szCs w:val="18"/>
                <w:lang w:val="en-US" w:eastAsia="es-CO"/>
              </w:rPr>
              <w:t xml:space="preserve"> reviewing and</w:t>
            </w:r>
            <w:r w:rsidRPr="00A1797A">
              <w:rPr>
                <w:rFonts w:ascii="Verdana" w:eastAsia="Times New Roman" w:hAnsi="Verdana" w:cstheme="minorHAnsi"/>
                <w:sz w:val="18"/>
                <w:szCs w:val="18"/>
                <w:lang w:val="en-US" w:eastAsia="es-CO"/>
              </w:rPr>
              <w:t xml:space="preserve"> </w:t>
            </w:r>
            <w:r w:rsidR="004A66D9" w:rsidRPr="00A1797A">
              <w:rPr>
                <w:rFonts w:ascii="Verdana" w:eastAsia="Times New Roman" w:hAnsi="Verdana" w:cstheme="minorHAnsi"/>
                <w:sz w:val="18"/>
                <w:szCs w:val="18"/>
                <w:lang w:val="en-US" w:eastAsia="es-CO"/>
              </w:rPr>
              <w:t>recommending</w:t>
            </w:r>
            <w:r w:rsidRPr="00A1797A">
              <w:rPr>
                <w:rFonts w:ascii="Verdana" w:eastAsia="Times New Roman" w:hAnsi="Verdana" w:cstheme="minorHAnsi"/>
                <w:sz w:val="18"/>
                <w:szCs w:val="18"/>
                <w:lang w:val="en-US" w:eastAsia="es-CO"/>
              </w:rPr>
              <w:t xml:space="preserve"> to said governing body the measures to adopt regarding the Company’s governance, as well as the governance model applicable to the Ecopetrol Group and the espousal of a sustainability agenda of the Company. </w:t>
            </w:r>
          </w:p>
          <w:p w14:paraId="677AC9D9" w14:textId="77777777" w:rsidR="00C13FB9" w:rsidRPr="00A1797A" w:rsidRDefault="00C13FB9" w:rsidP="006D2673">
            <w:pPr>
              <w:spacing w:after="0" w:line="240" w:lineRule="auto"/>
              <w:ind w:right="62"/>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p w14:paraId="0E75AC9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Additionally, the regulations grant this body the duty of </w:t>
            </w:r>
            <w:r w:rsidR="008B15EC" w:rsidRPr="00A1797A">
              <w:rPr>
                <w:rFonts w:ascii="Verdana" w:eastAsia="Times New Roman" w:hAnsi="Verdana" w:cstheme="minorHAnsi"/>
                <w:sz w:val="18"/>
                <w:szCs w:val="18"/>
                <w:lang w:val="en-US" w:eastAsia="es-CO"/>
              </w:rPr>
              <w:t>reviewing</w:t>
            </w:r>
            <w:r w:rsidRPr="00A1797A">
              <w:rPr>
                <w:rFonts w:ascii="Verdana" w:eastAsia="Times New Roman" w:hAnsi="Verdana" w:cstheme="minorHAnsi"/>
                <w:sz w:val="18"/>
                <w:szCs w:val="18"/>
                <w:lang w:val="en-US" w:eastAsia="es-CO"/>
              </w:rPr>
              <w:t xml:space="preserve"> and recommending to the Board of Directors the approval of the Annual Corporate Governance Report that will be presented to the General Shareholders’ Meeting. Said Report evinces compliance with corporate governance practices and the performance of the Board of Direc</w:t>
            </w:r>
            <w:r w:rsidR="006A5F92" w:rsidRPr="00A1797A">
              <w:rPr>
                <w:rFonts w:ascii="Verdana" w:eastAsia="Times New Roman" w:hAnsi="Verdana" w:cstheme="minorHAnsi"/>
                <w:sz w:val="18"/>
                <w:szCs w:val="18"/>
                <w:lang w:val="en-US" w:eastAsia="es-CO"/>
              </w:rPr>
              <w:t>tors and its support Committees</w:t>
            </w:r>
            <w:r w:rsidR="000362E2" w:rsidRPr="00A1797A">
              <w:rPr>
                <w:rFonts w:ascii="Verdana" w:eastAsia="Times New Roman" w:hAnsi="Verdana" w:cstheme="minorHAnsi"/>
                <w:sz w:val="18"/>
                <w:szCs w:val="18"/>
                <w:lang w:val="en-US" w:eastAsia="es-CO"/>
              </w:rPr>
              <w:t>.</w:t>
            </w:r>
          </w:p>
          <w:p w14:paraId="2E3DD699" w14:textId="77777777" w:rsidR="000362E2" w:rsidRPr="00A1797A" w:rsidRDefault="000362E2" w:rsidP="006D2673">
            <w:pPr>
              <w:spacing w:after="0" w:line="240" w:lineRule="auto"/>
              <w:jc w:val="both"/>
              <w:rPr>
                <w:rFonts w:ascii="Verdana" w:eastAsia="Times New Roman" w:hAnsi="Verdana" w:cstheme="minorHAnsi"/>
                <w:sz w:val="18"/>
                <w:szCs w:val="18"/>
                <w:lang w:val="en-US" w:eastAsia="es-CO"/>
              </w:rPr>
            </w:pPr>
          </w:p>
          <w:p w14:paraId="5C63EF04" w14:textId="10E8E627" w:rsidR="000362E2" w:rsidRPr="00A1797A" w:rsidRDefault="000362E2" w:rsidP="000362E2">
            <w:pPr>
              <w:spacing w:after="0" w:line="240" w:lineRule="auto"/>
              <w:ind w:right="62"/>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In this sense, the Board of Directors has the obligation to prepare and present to the General Shareholder’s Meeting a report on compliance with corporate governance practices.</w:t>
            </w:r>
          </w:p>
        </w:tc>
      </w:tr>
      <w:tr w:rsidR="00C13FB9" w:rsidRPr="00A1797A" w14:paraId="7A8E45F5" w14:textId="77777777" w:rsidTr="00C13FB9">
        <w:trPr>
          <w:trHeight w:val="148"/>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CD652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AF63A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10/31/2005</w:t>
            </w:r>
          </w:p>
        </w:tc>
      </w:tr>
      <w:tr w:rsidR="00C13FB9" w:rsidRPr="00A1797A" w14:paraId="44EDDF33" w14:textId="77777777" w:rsidTr="00C13FB9">
        <w:trPr>
          <w:trHeight w:val="66"/>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1EB31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CA3F5F" w14:textId="5D042086" w:rsidR="00C13FB9" w:rsidRPr="00A1797A" w:rsidRDefault="000362E2"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05/27/2022</w:t>
            </w:r>
          </w:p>
        </w:tc>
      </w:tr>
    </w:tbl>
    <w:p w14:paraId="74989080"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 </w:t>
      </w:r>
    </w:p>
    <w:p w14:paraId="1BEC6AB3"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The Company’s Annual Corporate Governance Report is not a mere transcript of the rules of Corporate Governance,</w:t>
      </w:r>
      <w:r w:rsidRPr="00A1797A">
        <w:rPr>
          <w:rFonts w:ascii="Verdana" w:eastAsia="Times New Roman" w:hAnsi="Verdana" w:cstheme="minorHAnsi"/>
          <w:color w:val="000000"/>
          <w:sz w:val="18"/>
          <w:szCs w:val="18"/>
          <w:lang w:val="en-US" w:eastAsia="es-CO"/>
        </w:rPr>
        <w:t xml:space="preserve"> included in the Bylaws, internal regulations, codes of good governance and other corporate documents. Its intent is not to describe the governance model of the Company, but rather to explain the reality of its operation and the relevant changes during the year.</w:t>
      </w:r>
    </w:p>
    <w:p w14:paraId="57C61397"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6253AF80" w14:textId="77777777" w:rsidTr="00C13FB9">
        <w:trPr>
          <w:trHeight w:val="315"/>
          <w:jc w:val="center"/>
        </w:trPr>
        <w:tc>
          <w:tcPr>
            <w:tcW w:w="5544" w:type="dxa"/>
            <w:gridSpan w:val="3"/>
            <w:tcMar>
              <w:top w:w="0" w:type="dxa"/>
              <w:left w:w="70" w:type="dxa"/>
              <w:bottom w:w="0" w:type="dxa"/>
              <w:right w:w="70" w:type="dxa"/>
            </w:tcMar>
            <w:vAlign w:val="bottom"/>
            <w:hideMark/>
          </w:tcPr>
          <w:p w14:paraId="64EA7B6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lastRenderedPageBreak/>
              <w:t>33.2 Implemented measure</w:t>
            </w:r>
          </w:p>
        </w:tc>
        <w:tc>
          <w:tcPr>
            <w:tcW w:w="751" w:type="dxa"/>
            <w:gridSpan w:val="2"/>
            <w:tcMar>
              <w:top w:w="0" w:type="dxa"/>
              <w:left w:w="70" w:type="dxa"/>
              <w:bottom w:w="0" w:type="dxa"/>
              <w:right w:w="70" w:type="dxa"/>
            </w:tcMar>
            <w:vAlign w:val="center"/>
            <w:hideMark/>
          </w:tcPr>
          <w:p w14:paraId="128CAEFB"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A218C2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3409A9A0"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1BD3E9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0416C3B5"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785EA7A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ED01F9B" w14:textId="77777777" w:rsidTr="00C13FB9">
        <w:trPr>
          <w:trHeight w:val="315"/>
          <w:jc w:val="center"/>
        </w:trPr>
        <w:tc>
          <w:tcPr>
            <w:tcW w:w="4256" w:type="dxa"/>
            <w:tcMar>
              <w:top w:w="0" w:type="dxa"/>
              <w:left w:w="70" w:type="dxa"/>
              <w:bottom w:w="0" w:type="dxa"/>
              <w:right w:w="70" w:type="dxa"/>
            </w:tcMar>
            <w:vAlign w:val="bottom"/>
            <w:hideMark/>
          </w:tcPr>
          <w:p w14:paraId="3F80B3E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4782FFD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79E6B5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6387FEC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34712C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08A761D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1862168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608131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6403DBA0"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1159728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2F8A4F4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681001C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921F95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3767D068"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24B2F00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7FAF6354"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06829A7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5B6C479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267E5362" w14:textId="77777777" w:rsidTr="00C13FB9">
        <w:trPr>
          <w:trHeight w:val="599"/>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69E58DD0" w14:textId="24BF8676"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The Annual Corporate Governance Report evinces compliance with corporate governance practices and the performance of the Board of Directors and its support Committees. It is not a transcript of the Corporate Governance norms or corporate documents but, on the contrary, as this document describe</w:t>
            </w:r>
            <w:r w:rsidR="004A66D9" w:rsidRPr="00A1797A">
              <w:rPr>
                <w:rFonts w:ascii="Verdana" w:eastAsia="Times New Roman" w:hAnsi="Verdana" w:cstheme="minorHAnsi"/>
                <w:sz w:val="18"/>
                <w:szCs w:val="18"/>
                <w:lang w:val="en-US" w:eastAsia="es-CO"/>
              </w:rPr>
              <w:t>s</w:t>
            </w:r>
            <w:r w:rsidRPr="00A1797A">
              <w:rPr>
                <w:rFonts w:ascii="Verdana" w:eastAsia="Times New Roman" w:hAnsi="Verdana" w:cstheme="minorHAnsi"/>
                <w:sz w:val="18"/>
                <w:szCs w:val="18"/>
                <w:lang w:val="en-US" w:eastAsia="es-CO"/>
              </w:rPr>
              <w:t xml:space="preserve"> the actual operations and dynamics of the running of corporate governance performed by the Board of Directors as well as the Administration </w:t>
            </w:r>
            <w:r w:rsidR="006A5F92" w:rsidRPr="00A1797A">
              <w:rPr>
                <w:rFonts w:ascii="Verdana" w:eastAsia="Times New Roman" w:hAnsi="Verdana" w:cstheme="minorHAnsi"/>
                <w:sz w:val="18"/>
                <w:szCs w:val="18"/>
                <w:lang w:val="en-US" w:eastAsia="es-CO"/>
              </w:rPr>
              <w:t>during the term of said report.</w:t>
            </w:r>
          </w:p>
        </w:tc>
      </w:tr>
      <w:tr w:rsidR="00C13FB9" w:rsidRPr="00A1797A" w14:paraId="15C1A464" w14:textId="77777777" w:rsidTr="00C13FB9">
        <w:trPr>
          <w:trHeight w:val="180"/>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51A2E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E2682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03/27/2008</w:t>
            </w:r>
          </w:p>
        </w:tc>
      </w:tr>
      <w:tr w:rsidR="00C13FB9" w:rsidRPr="00A1797A" w14:paraId="1F0FFB8E" w14:textId="77777777" w:rsidTr="00C13FB9">
        <w:trPr>
          <w:trHeight w:val="84"/>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CC411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EA8C2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43323766"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color w:val="000000"/>
          <w:sz w:val="18"/>
          <w:szCs w:val="18"/>
          <w:lang w:val="en-US" w:eastAsia="es-CO"/>
        </w:rPr>
        <w:t xml:space="preserve"> </w:t>
      </w:r>
    </w:p>
    <w:p w14:paraId="78842276" w14:textId="77777777" w:rsidR="00C13FB9" w:rsidRPr="00A1797A" w:rsidRDefault="00C13FB9" w:rsidP="006D2673">
      <w:pPr>
        <w:pStyle w:val="Prrafodelista"/>
        <w:numPr>
          <w:ilvl w:val="2"/>
          <w:numId w:val="7"/>
        </w:numPr>
        <w:spacing w:after="0" w:line="240" w:lineRule="auto"/>
        <w:jc w:val="both"/>
        <w:rPr>
          <w:rFonts w:ascii="Verdana" w:eastAsia="Times New Roman" w:hAnsi="Verdana" w:cstheme="minorHAnsi"/>
          <w:color w:val="000000"/>
          <w:sz w:val="18"/>
          <w:szCs w:val="18"/>
          <w:lang w:val="en-US" w:eastAsia="es-CO"/>
        </w:rPr>
      </w:pPr>
      <w:r w:rsidRPr="00A1797A">
        <w:rPr>
          <w:rFonts w:ascii="Verdana" w:eastAsia="Times New Roman" w:hAnsi="Verdana" w:cstheme="minorHAnsi"/>
          <w:b/>
          <w:bCs/>
          <w:color w:val="000000"/>
          <w:sz w:val="18"/>
          <w:szCs w:val="18"/>
          <w:lang w:val="en-US" w:eastAsia="es-CO"/>
        </w:rPr>
        <w:t xml:space="preserve">The Company's Annual Corporate Governance Report </w:t>
      </w:r>
      <w:r w:rsidRPr="00A1797A">
        <w:rPr>
          <w:rFonts w:ascii="Verdana" w:eastAsia="Times New Roman" w:hAnsi="Verdana" w:cstheme="minorHAnsi"/>
          <w:color w:val="000000"/>
          <w:sz w:val="18"/>
          <w:szCs w:val="18"/>
          <w:lang w:val="en-US" w:eastAsia="es-CO"/>
        </w:rPr>
        <w:t xml:space="preserve">contains year-end information that </w:t>
      </w:r>
      <w:r w:rsidRPr="00A1797A">
        <w:rPr>
          <w:rFonts w:ascii="Verdana" w:eastAsia="Times New Roman" w:hAnsi="Verdana" w:cstheme="minorHAnsi"/>
          <w:b/>
          <w:bCs/>
          <w:color w:val="000000"/>
          <w:sz w:val="18"/>
          <w:szCs w:val="18"/>
          <w:lang w:val="en-US" w:eastAsia="es-CO"/>
        </w:rPr>
        <w:t>describes the Corporate Governance recommendations adopted by the Company and the main resulting changes during the year.</w:t>
      </w:r>
      <w:r w:rsidRPr="00A1797A">
        <w:rPr>
          <w:rFonts w:ascii="Verdana" w:eastAsia="Times New Roman" w:hAnsi="Verdana" w:cstheme="minorHAnsi"/>
          <w:color w:val="000000"/>
          <w:sz w:val="18"/>
          <w:szCs w:val="18"/>
          <w:lang w:val="en-US" w:eastAsia="es-CO"/>
        </w:rPr>
        <w:t xml:space="preserve"> The structure of the Company's Annual Corporate Governance Report is aligned with the structure included in Recommendation 33.3.</w:t>
      </w:r>
    </w:p>
    <w:p w14:paraId="0D445215" w14:textId="77777777" w:rsidR="00C13FB9" w:rsidRPr="00A1797A" w:rsidRDefault="00C13FB9" w:rsidP="006D2673">
      <w:pPr>
        <w:pStyle w:val="Prrafodelista"/>
        <w:spacing w:after="0" w:line="240" w:lineRule="auto"/>
        <w:ind w:left="0"/>
        <w:jc w:val="both"/>
        <w:rPr>
          <w:rFonts w:ascii="Verdana" w:eastAsia="Times New Roman" w:hAnsi="Verdana" w:cstheme="minorHAnsi"/>
          <w:color w:val="000000"/>
          <w:sz w:val="18"/>
          <w:szCs w:val="18"/>
          <w:lang w:val="en-US" w:eastAsia="es-CO"/>
        </w:rPr>
      </w:pPr>
    </w:p>
    <w:tbl>
      <w:tblPr>
        <w:tblW w:w="9360" w:type="dxa"/>
        <w:jc w:val="center"/>
        <w:tblLayout w:type="fixed"/>
        <w:tblCellMar>
          <w:left w:w="0" w:type="dxa"/>
          <w:right w:w="0" w:type="dxa"/>
        </w:tblCellMar>
        <w:tblLook w:val="04A0" w:firstRow="1" w:lastRow="0" w:firstColumn="1" w:lastColumn="0" w:noHBand="0" w:noVBand="1"/>
      </w:tblPr>
      <w:tblGrid>
        <w:gridCol w:w="4256"/>
        <w:gridCol w:w="1005"/>
        <w:gridCol w:w="283"/>
        <w:gridCol w:w="246"/>
        <w:gridCol w:w="505"/>
        <w:gridCol w:w="368"/>
        <w:gridCol w:w="28"/>
        <w:gridCol w:w="395"/>
        <w:gridCol w:w="529"/>
        <w:gridCol w:w="45"/>
        <w:gridCol w:w="396"/>
        <w:gridCol w:w="775"/>
        <w:gridCol w:w="133"/>
        <w:gridCol w:w="396"/>
      </w:tblGrid>
      <w:tr w:rsidR="00C13FB9" w:rsidRPr="00A1797A" w14:paraId="424FD89F" w14:textId="77777777" w:rsidTr="00C13FB9">
        <w:trPr>
          <w:trHeight w:val="315"/>
          <w:jc w:val="center"/>
        </w:trPr>
        <w:tc>
          <w:tcPr>
            <w:tcW w:w="5544" w:type="dxa"/>
            <w:gridSpan w:val="3"/>
            <w:tcMar>
              <w:top w:w="0" w:type="dxa"/>
              <w:left w:w="70" w:type="dxa"/>
              <w:bottom w:w="0" w:type="dxa"/>
              <w:right w:w="70" w:type="dxa"/>
            </w:tcMar>
            <w:vAlign w:val="bottom"/>
            <w:hideMark/>
          </w:tcPr>
          <w:p w14:paraId="110DB55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33.3 Implemented measure</w:t>
            </w:r>
          </w:p>
        </w:tc>
        <w:tc>
          <w:tcPr>
            <w:tcW w:w="751" w:type="dxa"/>
            <w:gridSpan w:val="2"/>
            <w:tcMar>
              <w:top w:w="0" w:type="dxa"/>
              <w:left w:w="70" w:type="dxa"/>
              <w:bottom w:w="0" w:type="dxa"/>
              <w:right w:w="70" w:type="dxa"/>
            </w:tcMar>
            <w:vAlign w:val="center"/>
            <w:hideMark/>
          </w:tcPr>
          <w:p w14:paraId="55F1A36E"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w:t>
            </w:r>
          </w:p>
        </w:tc>
        <w:tc>
          <w:tcPr>
            <w:tcW w:w="39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32179AB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X</w:t>
            </w:r>
          </w:p>
        </w:tc>
        <w:tc>
          <w:tcPr>
            <w:tcW w:w="969" w:type="dxa"/>
            <w:gridSpan w:val="3"/>
            <w:tcMar>
              <w:top w:w="0" w:type="dxa"/>
              <w:left w:w="70" w:type="dxa"/>
              <w:bottom w:w="0" w:type="dxa"/>
              <w:right w:w="70" w:type="dxa"/>
            </w:tcMar>
            <w:vAlign w:val="center"/>
            <w:hideMark/>
          </w:tcPr>
          <w:p w14:paraId="4E969E31"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NO</w:t>
            </w:r>
            <w:r w:rsidRPr="00A1797A">
              <w:rPr>
                <w:rFonts w:ascii="Verdana" w:eastAsia="Times New Roman" w:hAnsi="Verdana" w:cstheme="minorHAnsi"/>
                <w:sz w:val="18"/>
                <w:szCs w:val="18"/>
                <w:lang w:val="en-US" w:eastAsia="es-CO"/>
              </w:rPr>
              <w:t xml:space="preserve"> </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33F9D7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908" w:type="dxa"/>
            <w:gridSpan w:val="2"/>
            <w:tcMar>
              <w:top w:w="0" w:type="dxa"/>
              <w:left w:w="70" w:type="dxa"/>
              <w:bottom w:w="0" w:type="dxa"/>
              <w:right w:w="70" w:type="dxa"/>
            </w:tcMar>
            <w:vAlign w:val="center"/>
            <w:hideMark/>
          </w:tcPr>
          <w:p w14:paraId="3A89762A" w14:textId="77777777" w:rsidR="00C13FB9" w:rsidRPr="00A1797A" w:rsidRDefault="00C13FB9" w:rsidP="006D2673">
            <w:pPr>
              <w:spacing w:after="0" w:line="240" w:lineRule="auto"/>
              <w:jc w:val="right"/>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N/A</w:t>
            </w:r>
          </w:p>
        </w:tc>
        <w:tc>
          <w:tcPr>
            <w:tcW w:w="39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4686F41D"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768B61B3" w14:textId="77777777" w:rsidTr="00C13FB9">
        <w:trPr>
          <w:trHeight w:val="315"/>
          <w:jc w:val="center"/>
        </w:trPr>
        <w:tc>
          <w:tcPr>
            <w:tcW w:w="4256" w:type="dxa"/>
            <w:tcMar>
              <w:top w:w="0" w:type="dxa"/>
              <w:left w:w="70" w:type="dxa"/>
              <w:bottom w:w="0" w:type="dxa"/>
              <w:right w:w="70" w:type="dxa"/>
            </w:tcMar>
            <w:vAlign w:val="bottom"/>
            <w:hideMark/>
          </w:tcPr>
          <w:p w14:paraId="0C362EA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005" w:type="dxa"/>
            <w:tcMar>
              <w:top w:w="0" w:type="dxa"/>
              <w:left w:w="70" w:type="dxa"/>
              <w:bottom w:w="0" w:type="dxa"/>
              <w:right w:w="70" w:type="dxa"/>
            </w:tcMar>
            <w:vAlign w:val="bottom"/>
            <w:hideMark/>
          </w:tcPr>
          <w:p w14:paraId="15A926F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Mar>
              <w:top w:w="0" w:type="dxa"/>
              <w:left w:w="70" w:type="dxa"/>
              <w:bottom w:w="0" w:type="dxa"/>
              <w:right w:w="70" w:type="dxa"/>
            </w:tcMar>
            <w:vAlign w:val="bottom"/>
            <w:hideMark/>
          </w:tcPr>
          <w:p w14:paraId="1548D19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Mar>
              <w:top w:w="0" w:type="dxa"/>
              <w:left w:w="70" w:type="dxa"/>
              <w:bottom w:w="0" w:type="dxa"/>
              <w:right w:w="70" w:type="dxa"/>
            </w:tcMar>
            <w:vAlign w:val="bottom"/>
            <w:hideMark/>
          </w:tcPr>
          <w:p w14:paraId="259C302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Mar>
              <w:top w:w="0" w:type="dxa"/>
              <w:left w:w="70" w:type="dxa"/>
              <w:bottom w:w="0" w:type="dxa"/>
              <w:right w:w="70" w:type="dxa"/>
            </w:tcMar>
            <w:vAlign w:val="bottom"/>
            <w:hideMark/>
          </w:tcPr>
          <w:p w14:paraId="73EFC312"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Mar>
              <w:top w:w="0" w:type="dxa"/>
              <w:left w:w="70" w:type="dxa"/>
              <w:bottom w:w="0" w:type="dxa"/>
              <w:right w:w="70" w:type="dxa"/>
            </w:tcMar>
            <w:vAlign w:val="bottom"/>
            <w:hideMark/>
          </w:tcPr>
          <w:p w14:paraId="501B7C4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Mar>
              <w:top w:w="0" w:type="dxa"/>
              <w:left w:w="70" w:type="dxa"/>
              <w:bottom w:w="0" w:type="dxa"/>
              <w:right w:w="70" w:type="dxa"/>
            </w:tcMar>
            <w:vAlign w:val="bottom"/>
            <w:hideMark/>
          </w:tcPr>
          <w:p w14:paraId="497AA70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Mar>
              <w:top w:w="0" w:type="dxa"/>
              <w:left w:w="70" w:type="dxa"/>
              <w:bottom w:w="0" w:type="dxa"/>
              <w:right w:w="70" w:type="dxa"/>
            </w:tcMar>
            <w:vAlign w:val="bottom"/>
            <w:hideMark/>
          </w:tcPr>
          <w:p w14:paraId="0167649C"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A1797A" w14:paraId="4CDF6AC2" w14:textId="77777777" w:rsidTr="00C13FB9">
        <w:trPr>
          <w:trHeight w:val="300"/>
          <w:jc w:val="center"/>
        </w:trPr>
        <w:tc>
          <w:tcPr>
            <w:tcW w:w="4256" w:type="dxa"/>
            <w:tcBorders>
              <w:top w:val="single" w:sz="8" w:space="0" w:color="000000"/>
              <w:left w:val="single" w:sz="8" w:space="0" w:color="000000"/>
            </w:tcBorders>
            <w:tcMar>
              <w:top w:w="0" w:type="dxa"/>
              <w:left w:w="70" w:type="dxa"/>
              <w:bottom w:w="0" w:type="dxa"/>
              <w:right w:w="70" w:type="dxa"/>
            </w:tcMar>
            <w:vAlign w:val="bottom"/>
            <w:hideMark/>
          </w:tcPr>
          <w:p w14:paraId="5C301699"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YES. Briefly explain:</w:t>
            </w:r>
          </w:p>
          <w:p w14:paraId="3BDFD9A7"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1005" w:type="dxa"/>
            <w:tcBorders>
              <w:top w:val="single" w:sz="8" w:space="0" w:color="000000"/>
            </w:tcBorders>
            <w:tcMar>
              <w:top w:w="0" w:type="dxa"/>
              <w:left w:w="70" w:type="dxa"/>
              <w:bottom w:w="0" w:type="dxa"/>
              <w:right w:w="70" w:type="dxa"/>
            </w:tcMar>
            <w:vAlign w:val="bottom"/>
            <w:hideMark/>
          </w:tcPr>
          <w:p w14:paraId="15ADAEFE"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 xml:space="preserve"> </w:t>
            </w:r>
          </w:p>
        </w:tc>
        <w:tc>
          <w:tcPr>
            <w:tcW w:w="529" w:type="dxa"/>
            <w:gridSpan w:val="2"/>
            <w:tcBorders>
              <w:top w:val="single" w:sz="8" w:space="0" w:color="000000"/>
            </w:tcBorders>
            <w:tcMar>
              <w:top w:w="0" w:type="dxa"/>
              <w:left w:w="70" w:type="dxa"/>
              <w:bottom w:w="0" w:type="dxa"/>
              <w:right w:w="70" w:type="dxa"/>
            </w:tcMar>
            <w:vAlign w:val="bottom"/>
            <w:hideMark/>
          </w:tcPr>
          <w:p w14:paraId="431EF92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873" w:type="dxa"/>
            <w:gridSpan w:val="2"/>
            <w:tcBorders>
              <w:top w:val="single" w:sz="8" w:space="0" w:color="000000"/>
            </w:tcBorders>
            <w:tcMar>
              <w:top w:w="0" w:type="dxa"/>
              <w:left w:w="70" w:type="dxa"/>
              <w:bottom w:w="0" w:type="dxa"/>
              <w:right w:w="70" w:type="dxa"/>
            </w:tcMar>
            <w:vAlign w:val="bottom"/>
            <w:hideMark/>
          </w:tcPr>
          <w:p w14:paraId="16490D7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423" w:type="dxa"/>
            <w:gridSpan w:val="2"/>
            <w:tcBorders>
              <w:top w:val="single" w:sz="8" w:space="0" w:color="000000"/>
            </w:tcBorders>
            <w:tcMar>
              <w:top w:w="0" w:type="dxa"/>
              <w:left w:w="70" w:type="dxa"/>
              <w:bottom w:w="0" w:type="dxa"/>
              <w:right w:w="70" w:type="dxa"/>
            </w:tcMar>
            <w:vAlign w:val="bottom"/>
            <w:hideMark/>
          </w:tcPr>
          <w:p w14:paraId="0B961581"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tcBorders>
              <w:top w:val="single" w:sz="8" w:space="0" w:color="000000"/>
            </w:tcBorders>
            <w:tcMar>
              <w:top w:w="0" w:type="dxa"/>
              <w:left w:w="70" w:type="dxa"/>
              <w:bottom w:w="0" w:type="dxa"/>
              <w:right w:w="70" w:type="dxa"/>
            </w:tcMar>
            <w:vAlign w:val="bottom"/>
            <w:hideMark/>
          </w:tcPr>
          <w:p w14:paraId="17C39ABB"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1216" w:type="dxa"/>
            <w:gridSpan w:val="3"/>
            <w:tcBorders>
              <w:top w:val="single" w:sz="8" w:space="0" w:color="000000"/>
            </w:tcBorders>
            <w:tcMar>
              <w:top w:w="0" w:type="dxa"/>
              <w:left w:w="70" w:type="dxa"/>
              <w:bottom w:w="0" w:type="dxa"/>
              <w:right w:w="70" w:type="dxa"/>
            </w:tcMar>
            <w:vAlign w:val="bottom"/>
            <w:hideMark/>
          </w:tcPr>
          <w:p w14:paraId="4613B97F"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c>
          <w:tcPr>
            <w:tcW w:w="529" w:type="dxa"/>
            <w:gridSpan w:val="2"/>
            <w:tcBorders>
              <w:top w:val="single" w:sz="8" w:space="0" w:color="000000"/>
              <w:right w:val="single" w:sz="8" w:space="0" w:color="000000"/>
            </w:tcBorders>
            <w:tcMar>
              <w:top w:w="0" w:type="dxa"/>
              <w:left w:w="70" w:type="dxa"/>
              <w:bottom w:w="0" w:type="dxa"/>
              <w:right w:w="70" w:type="dxa"/>
            </w:tcMar>
            <w:vAlign w:val="bottom"/>
            <w:hideMark/>
          </w:tcPr>
          <w:p w14:paraId="7DC01480"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 </w:t>
            </w:r>
          </w:p>
        </w:tc>
      </w:tr>
      <w:tr w:rsidR="00C13FB9" w:rsidRPr="00E04DA4" w14:paraId="1F1A82BE" w14:textId="77777777" w:rsidTr="00C13FB9">
        <w:trPr>
          <w:trHeight w:val="252"/>
          <w:jc w:val="center"/>
        </w:trPr>
        <w:tc>
          <w:tcPr>
            <w:tcW w:w="9360" w:type="dxa"/>
            <w:gridSpan w:val="14"/>
            <w:tcBorders>
              <w:left w:val="single" w:sz="8" w:space="0" w:color="000000"/>
              <w:right w:val="single" w:sz="8" w:space="0" w:color="000000"/>
            </w:tcBorders>
            <w:tcMar>
              <w:top w:w="0" w:type="dxa"/>
              <w:left w:w="70" w:type="dxa"/>
              <w:bottom w:w="0" w:type="dxa"/>
              <w:right w:w="70" w:type="dxa"/>
            </w:tcMar>
            <w:hideMark/>
          </w:tcPr>
          <w:p w14:paraId="73304D83" w14:textId="19969E2E"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 xml:space="preserve">The structure of the Annual Corporate Governance Report published on the website of Ecopetrol S.A. during the term of the call notice for the ordinary meeting of the General Shareholders’ Meeting held on </w:t>
            </w:r>
            <w:r w:rsidR="00C53A40" w:rsidRPr="00A1797A">
              <w:rPr>
                <w:rFonts w:ascii="Verdana" w:eastAsia="Times New Roman" w:hAnsi="Verdana" w:cstheme="minorHAnsi"/>
                <w:sz w:val="18"/>
                <w:szCs w:val="18"/>
                <w:lang w:val="en-US" w:eastAsia="es-CO"/>
              </w:rPr>
              <w:t>March 30, 2022</w:t>
            </w:r>
            <w:r w:rsidR="004A66D9" w:rsidRPr="00A1797A">
              <w:rPr>
                <w:rFonts w:ascii="Verdana" w:eastAsia="Times New Roman" w:hAnsi="Verdana" w:cstheme="minorHAnsi"/>
                <w:sz w:val="18"/>
                <w:szCs w:val="18"/>
                <w:lang w:val="en-US" w:eastAsia="es-CO"/>
              </w:rPr>
              <w:t>,</w:t>
            </w:r>
            <w:r w:rsidRPr="00A1797A">
              <w:rPr>
                <w:rFonts w:ascii="Verdana" w:eastAsia="Times New Roman" w:hAnsi="Verdana" w:cstheme="minorHAnsi"/>
                <w:sz w:val="18"/>
                <w:szCs w:val="18"/>
                <w:lang w:val="en-US" w:eastAsia="es-CO"/>
              </w:rPr>
              <w:t xml:space="preserve"> is aligned with the structure included in the recommendation of the Code of Best C</w:t>
            </w:r>
            <w:r w:rsidR="006A5F92" w:rsidRPr="00A1797A">
              <w:rPr>
                <w:rFonts w:ascii="Verdana" w:eastAsia="Times New Roman" w:hAnsi="Verdana" w:cstheme="minorHAnsi"/>
                <w:sz w:val="18"/>
                <w:szCs w:val="18"/>
                <w:lang w:val="en-US" w:eastAsia="es-CO"/>
              </w:rPr>
              <w:t>orporate Practices of Colombia.</w:t>
            </w:r>
          </w:p>
        </w:tc>
      </w:tr>
      <w:tr w:rsidR="00C13FB9" w:rsidRPr="00A1797A" w14:paraId="0DCE1C43" w14:textId="77777777" w:rsidTr="00C13FB9">
        <w:trPr>
          <w:trHeight w:val="84"/>
          <w:jc w:val="center"/>
        </w:trPr>
        <w:tc>
          <w:tcPr>
            <w:tcW w:w="42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167915"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implemented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2FEE1A"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03/26/2015</w:t>
            </w:r>
          </w:p>
        </w:tc>
      </w:tr>
      <w:tr w:rsidR="00C13FB9" w:rsidRPr="00A1797A" w14:paraId="3E6FAA4D" w14:textId="77777777" w:rsidTr="00C13FB9">
        <w:trPr>
          <w:trHeight w:val="32"/>
          <w:jc w:val="center"/>
        </w:trPr>
        <w:tc>
          <w:tcPr>
            <w:tcW w:w="4256"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1EEE63"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b/>
                <w:bCs/>
                <w:sz w:val="18"/>
                <w:szCs w:val="18"/>
                <w:lang w:val="en-US" w:eastAsia="es-CO"/>
              </w:rPr>
              <w:t>Date modified</w:t>
            </w:r>
          </w:p>
        </w:tc>
        <w:tc>
          <w:tcPr>
            <w:tcW w:w="5104" w:type="dxa"/>
            <w:gridSpan w:val="13"/>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AC20B6" w14:textId="77777777" w:rsidR="00C13FB9" w:rsidRPr="00A1797A" w:rsidRDefault="00C13FB9" w:rsidP="006D2673">
            <w:pPr>
              <w:spacing w:after="0" w:line="240" w:lineRule="auto"/>
              <w:jc w:val="both"/>
              <w:rPr>
                <w:rFonts w:ascii="Verdana" w:eastAsia="Times New Roman" w:hAnsi="Verdana" w:cstheme="minorHAnsi"/>
                <w:sz w:val="18"/>
                <w:szCs w:val="18"/>
                <w:lang w:val="en-US" w:eastAsia="es-CO"/>
              </w:rPr>
            </w:pPr>
            <w:r w:rsidRPr="00A1797A">
              <w:rPr>
                <w:rFonts w:ascii="Verdana" w:eastAsia="Times New Roman" w:hAnsi="Verdana" w:cstheme="minorHAnsi"/>
                <w:sz w:val="18"/>
                <w:szCs w:val="18"/>
                <w:lang w:val="en-US" w:eastAsia="es-CO"/>
              </w:rPr>
              <w:t>N/A</w:t>
            </w:r>
          </w:p>
        </w:tc>
      </w:tr>
    </w:tbl>
    <w:p w14:paraId="5CE5310D" w14:textId="46FCB7F0" w:rsidR="00C13FB9" w:rsidRPr="00A1797A" w:rsidRDefault="00C13FB9" w:rsidP="00567E65">
      <w:pPr>
        <w:spacing w:after="0" w:line="240" w:lineRule="auto"/>
        <w:jc w:val="both"/>
        <w:rPr>
          <w:rFonts w:ascii="Verdana" w:eastAsia="Times New Roman" w:hAnsi="Verdana" w:cstheme="minorHAnsi"/>
          <w:color w:val="000000"/>
          <w:sz w:val="18"/>
          <w:szCs w:val="18"/>
          <w:lang w:val="en-US" w:eastAsia="es-CO"/>
        </w:rPr>
      </w:pPr>
    </w:p>
    <w:p w14:paraId="5F979AD5" w14:textId="77777777" w:rsidR="00C13FB9" w:rsidRPr="00A1797A" w:rsidRDefault="00C13FB9" w:rsidP="006D2673">
      <w:pPr>
        <w:spacing w:line="240" w:lineRule="auto"/>
        <w:rPr>
          <w:rFonts w:ascii="Verdana" w:hAnsi="Verdana" w:cstheme="minorHAnsi"/>
          <w:sz w:val="18"/>
          <w:szCs w:val="18"/>
          <w:lang w:val="en-US"/>
        </w:rPr>
      </w:pPr>
    </w:p>
    <w:p w14:paraId="30C6ED20" w14:textId="77777777" w:rsidR="00C13FB9" w:rsidRPr="00A1797A" w:rsidRDefault="00C13FB9" w:rsidP="006D2673">
      <w:pPr>
        <w:spacing w:after="0" w:line="240" w:lineRule="auto"/>
        <w:jc w:val="both"/>
        <w:rPr>
          <w:rFonts w:ascii="Verdana" w:eastAsia="Times New Roman" w:hAnsi="Verdana" w:cstheme="minorHAnsi"/>
          <w:color w:val="000000"/>
          <w:sz w:val="18"/>
          <w:szCs w:val="18"/>
          <w:lang w:val="en-US" w:eastAsia="es-CO"/>
        </w:rPr>
      </w:pPr>
    </w:p>
    <w:p w14:paraId="31A2A396" w14:textId="77777777" w:rsidR="00E23721" w:rsidRPr="00A1797A" w:rsidRDefault="00E23721">
      <w:pPr>
        <w:spacing w:after="0" w:line="240" w:lineRule="auto"/>
        <w:jc w:val="both"/>
        <w:rPr>
          <w:rFonts w:ascii="Verdana" w:eastAsia="Times New Roman" w:hAnsi="Verdana" w:cstheme="minorHAnsi"/>
          <w:color w:val="000000"/>
          <w:sz w:val="18"/>
          <w:szCs w:val="18"/>
          <w:lang w:val="en-US" w:eastAsia="es-CO"/>
        </w:rPr>
      </w:pPr>
    </w:p>
    <w:sectPr w:rsidR="00E23721" w:rsidRPr="00A1797A">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2931" w14:textId="77777777" w:rsidR="00347723" w:rsidRDefault="00347723" w:rsidP="002E3114">
      <w:pPr>
        <w:spacing w:after="0" w:line="240" w:lineRule="auto"/>
      </w:pPr>
      <w:r>
        <w:separator/>
      </w:r>
    </w:p>
  </w:endnote>
  <w:endnote w:type="continuationSeparator" w:id="0">
    <w:p w14:paraId="13DE1CAC" w14:textId="77777777" w:rsidR="00347723" w:rsidRDefault="00347723" w:rsidP="002E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02CD" w14:textId="00BA7770" w:rsidR="00720530" w:rsidRPr="00D22B59" w:rsidRDefault="00720530">
    <w:pPr>
      <w:pStyle w:val="Piedepgina"/>
      <w:jc w:val="right"/>
      <w:rPr>
        <w:sz w:val="20"/>
      </w:rPr>
    </w:pPr>
    <w:r w:rsidRPr="00D22B59">
      <w:rPr>
        <w:sz w:val="20"/>
      </w:rPr>
      <w:t xml:space="preserve">Page </w:t>
    </w:r>
    <w:sdt>
      <w:sdtPr>
        <w:rPr>
          <w:sz w:val="20"/>
        </w:rPr>
        <w:id w:val="-609739438"/>
        <w:docPartObj>
          <w:docPartGallery w:val="Page Numbers (Bottom of Page)"/>
          <w:docPartUnique/>
        </w:docPartObj>
      </w:sdtPr>
      <w:sdtEndPr/>
      <w:sdtContent>
        <w:r w:rsidRPr="00D22B59">
          <w:rPr>
            <w:sz w:val="20"/>
          </w:rPr>
          <w:fldChar w:fldCharType="begin"/>
        </w:r>
        <w:r w:rsidRPr="00D22B59">
          <w:rPr>
            <w:sz w:val="20"/>
          </w:rPr>
          <w:instrText>PAGE   \* MERGEFORMAT</w:instrText>
        </w:r>
        <w:r w:rsidRPr="00D22B59">
          <w:rPr>
            <w:sz w:val="20"/>
          </w:rPr>
          <w:fldChar w:fldCharType="separate"/>
        </w:r>
        <w:r w:rsidR="004A66D9" w:rsidRPr="004A66D9">
          <w:rPr>
            <w:noProof/>
            <w:sz w:val="20"/>
            <w:lang w:val="es-ES"/>
          </w:rPr>
          <w:t>89</w:t>
        </w:r>
        <w:r w:rsidRPr="00D22B59">
          <w:rPr>
            <w:sz w:val="20"/>
          </w:rPr>
          <w:fldChar w:fldCharType="end"/>
        </w:r>
      </w:sdtContent>
    </w:sdt>
  </w:p>
  <w:p w14:paraId="6587144F" w14:textId="77777777" w:rsidR="00720530" w:rsidRDefault="007205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83B4" w14:textId="77777777" w:rsidR="00347723" w:rsidRDefault="00347723" w:rsidP="002E3114">
      <w:pPr>
        <w:spacing w:after="0" w:line="240" w:lineRule="auto"/>
      </w:pPr>
      <w:r>
        <w:separator/>
      </w:r>
    </w:p>
  </w:footnote>
  <w:footnote w:type="continuationSeparator" w:id="0">
    <w:p w14:paraId="023CA98F" w14:textId="77777777" w:rsidR="00347723" w:rsidRDefault="00347723" w:rsidP="002E3114">
      <w:pPr>
        <w:spacing w:after="0" w:line="240" w:lineRule="auto"/>
      </w:pPr>
      <w:r>
        <w:continuationSeparator/>
      </w:r>
    </w:p>
  </w:footnote>
  <w:footnote w:id="1">
    <w:p w14:paraId="2E018F89" w14:textId="4B963C90" w:rsidR="00720530" w:rsidRDefault="00720530">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53"/>
    <w:multiLevelType w:val="multilevel"/>
    <w:tmpl w:val="B15A3EA8"/>
    <w:lvl w:ilvl="0">
      <w:start w:val="14"/>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 w15:restartNumberingAfterBreak="0">
    <w:nsid w:val="01FD0474"/>
    <w:multiLevelType w:val="multilevel"/>
    <w:tmpl w:val="EEE4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10F59"/>
    <w:multiLevelType w:val="hybridMultilevel"/>
    <w:tmpl w:val="E3A604BC"/>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2E2D5D"/>
    <w:multiLevelType w:val="multilevel"/>
    <w:tmpl w:val="D1262E30"/>
    <w:numStyleLink w:val="Estilo2"/>
  </w:abstractNum>
  <w:abstractNum w:abstractNumId="4" w15:restartNumberingAfterBreak="0">
    <w:nsid w:val="06132C32"/>
    <w:multiLevelType w:val="multilevel"/>
    <w:tmpl w:val="0C24215C"/>
    <w:numStyleLink w:val="Estilo1"/>
  </w:abstractNum>
  <w:abstractNum w:abstractNumId="5" w15:restartNumberingAfterBreak="0">
    <w:nsid w:val="06A232A5"/>
    <w:multiLevelType w:val="multilevel"/>
    <w:tmpl w:val="0C24215C"/>
    <w:styleLink w:val="Estilo1"/>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color w:val="FFFFFF" w:themeColor="background1"/>
      </w:rPr>
    </w:lvl>
    <w:lvl w:ilvl="2">
      <w:start w:val="1"/>
      <w:numFmt w:val="decimal"/>
      <w:lvlText w:val="%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AEE0C7B"/>
    <w:multiLevelType w:val="hybridMultilevel"/>
    <w:tmpl w:val="FA260616"/>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FE5FDD"/>
    <w:multiLevelType w:val="multilevel"/>
    <w:tmpl w:val="E766F708"/>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color w:val="FFFFFF" w:themeColor="background1"/>
      </w:rPr>
    </w:lvl>
    <w:lvl w:ilvl="2">
      <w:start w:val="1"/>
      <w:numFmt w:val="decimal"/>
      <w:lvlText w:val="%2.%3."/>
      <w:lvlJc w:val="left"/>
      <w:pPr>
        <w:ind w:left="0" w:firstLine="0"/>
      </w:pPr>
      <w:rPr>
        <w:rFonts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3972CE4"/>
    <w:multiLevelType w:val="multilevel"/>
    <w:tmpl w:val="19006428"/>
    <w:lvl w:ilvl="0">
      <w:start w:val="6"/>
      <w:numFmt w:val="upperRoman"/>
      <w:lvlText w:val="%1."/>
      <w:lvlJc w:val="left"/>
      <w:pPr>
        <w:ind w:left="0" w:firstLine="0"/>
      </w:pPr>
      <w:rPr>
        <w:rFonts w:hint="default"/>
      </w:rPr>
    </w:lvl>
    <w:lvl w:ilvl="1">
      <w:start w:val="1"/>
      <w:numFmt w:val="decimal"/>
      <w:lvlText w:val="%2."/>
      <w:lvlJc w:val="left"/>
      <w:pPr>
        <w:ind w:left="0" w:firstLine="0"/>
      </w:pPr>
      <w:rPr>
        <w:rFonts w:hint="default"/>
        <w:color w:val="FFFFFF" w:themeColor="background1"/>
      </w:rPr>
    </w:lvl>
    <w:lvl w:ilvl="2">
      <w:start w:val="1"/>
      <w:numFmt w:val="decimal"/>
      <w:lvlText w:val="%2.%3."/>
      <w:lvlJc w:val="left"/>
      <w:pPr>
        <w:ind w:left="0" w:firstLine="0"/>
      </w:pPr>
      <w:rPr>
        <w:rFonts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B6F2D86"/>
    <w:multiLevelType w:val="hybridMultilevel"/>
    <w:tmpl w:val="3D707532"/>
    <w:lvl w:ilvl="0" w:tplc="A9D4DD5C">
      <w:start w:val="1"/>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9A2757"/>
    <w:multiLevelType w:val="multilevel"/>
    <w:tmpl w:val="FEC8CD6A"/>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D7746"/>
    <w:multiLevelType w:val="hybridMultilevel"/>
    <w:tmpl w:val="FD5C3F08"/>
    <w:lvl w:ilvl="0" w:tplc="3F7CEC4E">
      <w:numFmt w:val="bullet"/>
      <w:lvlText w:val="-"/>
      <w:lvlJc w:val="left"/>
      <w:pPr>
        <w:ind w:left="360" w:hanging="360"/>
      </w:pPr>
      <w:rPr>
        <w:rFonts w:ascii="Arial Narrow" w:eastAsia="Times New Roman" w:hAnsi="Arial Narrow" w:cs="TrebuchetM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E6536BF"/>
    <w:multiLevelType w:val="multilevel"/>
    <w:tmpl w:val="F1EC8520"/>
    <w:lvl w:ilvl="0">
      <w:start w:val="20"/>
      <w:numFmt w:val="decimal"/>
      <w:lvlText w:val="%1"/>
      <w:lvlJc w:val="left"/>
      <w:pPr>
        <w:ind w:left="390" w:hanging="390"/>
      </w:pPr>
      <w:rPr>
        <w:rFonts w:hint="default"/>
        <w:b/>
        <w:color w:val="auto"/>
      </w:rPr>
    </w:lvl>
    <w:lvl w:ilvl="1">
      <w:start w:val="2"/>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3" w15:restartNumberingAfterBreak="0">
    <w:nsid w:val="28EB7FE9"/>
    <w:multiLevelType w:val="hybridMultilevel"/>
    <w:tmpl w:val="B2202CF8"/>
    <w:lvl w:ilvl="0" w:tplc="3F7CEC4E">
      <w:numFmt w:val="bullet"/>
      <w:lvlText w:val="-"/>
      <w:lvlJc w:val="left"/>
      <w:pPr>
        <w:ind w:left="360" w:hanging="360"/>
      </w:pPr>
      <w:rPr>
        <w:rFonts w:ascii="Arial Narrow" w:eastAsia="Times New Roman" w:hAnsi="Arial Narrow" w:cs="TrebuchetM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BC26E7E"/>
    <w:multiLevelType w:val="multilevel"/>
    <w:tmpl w:val="6C4E8680"/>
    <w:lvl w:ilvl="0">
      <w:start w:val="22"/>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5" w15:restartNumberingAfterBreak="0">
    <w:nsid w:val="2E133CAD"/>
    <w:multiLevelType w:val="hybridMultilevel"/>
    <w:tmpl w:val="EFE6F732"/>
    <w:lvl w:ilvl="0" w:tplc="3F7CEC4E">
      <w:numFmt w:val="bullet"/>
      <w:lvlText w:val="-"/>
      <w:lvlJc w:val="left"/>
      <w:pPr>
        <w:ind w:left="360" w:hanging="360"/>
      </w:pPr>
      <w:rPr>
        <w:rFonts w:ascii="Arial Narrow" w:eastAsia="Times New Roman" w:hAnsi="Arial Narrow" w:cs="TrebuchetM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EAA6E32"/>
    <w:multiLevelType w:val="hybridMultilevel"/>
    <w:tmpl w:val="8E48C540"/>
    <w:lvl w:ilvl="0" w:tplc="A9D4DD5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0F5C9B"/>
    <w:multiLevelType w:val="multilevel"/>
    <w:tmpl w:val="D1262E30"/>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color w:val="FFFFFF" w:themeColor="background1"/>
      </w:rPr>
    </w:lvl>
    <w:lvl w:ilvl="2">
      <w:start w:val="1"/>
      <w:numFmt w:val="decimal"/>
      <w:lvlText w:val="%2.%3."/>
      <w:lvlJc w:val="left"/>
      <w:pPr>
        <w:ind w:left="0" w:firstLine="0"/>
      </w:pPr>
      <w:rPr>
        <w:rFonts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1EC6667"/>
    <w:multiLevelType w:val="hybridMultilevel"/>
    <w:tmpl w:val="9CC4715A"/>
    <w:lvl w:ilvl="0" w:tplc="A9D4DD5C">
      <w:start w:val="1"/>
      <w:numFmt w:val="bullet"/>
      <w:lvlText w:val="-"/>
      <w:lvlJc w:val="left"/>
      <w:pPr>
        <w:ind w:left="1068" w:hanging="360"/>
      </w:pPr>
      <w:rPr>
        <w:rFonts w:ascii="Calibri" w:eastAsia="Times New Roman"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355A74DA"/>
    <w:multiLevelType w:val="hybridMultilevel"/>
    <w:tmpl w:val="263077C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5B7613"/>
    <w:multiLevelType w:val="multilevel"/>
    <w:tmpl w:val="4D808BE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A12730"/>
    <w:multiLevelType w:val="hybridMultilevel"/>
    <w:tmpl w:val="08C0FF5A"/>
    <w:lvl w:ilvl="0" w:tplc="A9D4DD5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0E7677"/>
    <w:multiLevelType w:val="hybridMultilevel"/>
    <w:tmpl w:val="2C0AE162"/>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03563FF"/>
    <w:multiLevelType w:val="multilevel"/>
    <w:tmpl w:val="110E824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4" w15:restartNumberingAfterBreak="0">
    <w:nsid w:val="432E771B"/>
    <w:multiLevelType w:val="multilevel"/>
    <w:tmpl w:val="D1262E30"/>
    <w:styleLink w:val="Estilo2"/>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color w:val="FFFFFF" w:themeColor="background1"/>
      </w:rPr>
    </w:lvl>
    <w:lvl w:ilvl="2">
      <w:start w:val="1"/>
      <w:numFmt w:val="decimal"/>
      <w:lvlText w:val="%2.%3."/>
      <w:lvlJc w:val="left"/>
      <w:pPr>
        <w:ind w:left="0" w:firstLine="0"/>
      </w:pPr>
      <w:rPr>
        <w:rFonts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B721C4C"/>
    <w:multiLevelType w:val="hybridMultilevel"/>
    <w:tmpl w:val="76062A86"/>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26" w15:restartNumberingAfterBreak="0">
    <w:nsid w:val="4C25727D"/>
    <w:multiLevelType w:val="hybridMultilevel"/>
    <w:tmpl w:val="113A65A8"/>
    <w:lvl w:ilvl="0" w:tplc="A9D4DD5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C76D9D"/>
    <w:multiLevelType w:val="multilevel"/>
    <w:tmpl w:val="E7E4B05E"/>
    <w:lvl w:ilvl="0">
      <w:start w:val="23"/>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8" w15:restartNumberingAfterBreak="0">
    <w:nsid w:val="52CE0197"/>
    <w:multiLevelType w:val="hybridMultilevel"/>
    <w:tmpl w:val="744ACAC4"/>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FE3623E"/>
    <w:multiLevelType w:val="multilevel"/>
    <w:tmpl w:val="812E485E"/>
    <w:lvl w:ilvl="0">
      <w:start w:val="15"/>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0" w15:restartNumberingAfterBreak="0">
    <w:nsid w:val="615B23F7"/>
    <w:multiLevelType w:val="hybridMultilevel"/>
    <w:tmpl w:val="E5B01364"/>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44505FF"/>
    <w:multiLevelType w:val="hybridMultilevel"/>
    <w:tmpl w:val="5808B3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BE7159"/>
    <w:multiLevelType w:val="hybridMultilevel"/>
    <w:tmpl w:val="4C8850A8"/>
    <w:lvl w:ilvl="0" w:tplc="A9D4DD5C">
      <w:start w:val="1"/>
      <w:numFmt w:val="bullet"/>
      <w:lvlText w:val="-"/>
      <w:lvlJc w:val="left"/>
      <w:pPr>
        <w:ind w:left="360" w:hanging="36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0245E3A"/>
    <w:multiLevelType w:val="hybridMultilevel"/>
    <w:tmpl w:val="2AE2A700"/>
    <w:lvl w:ilvl="0" w:tplc="A9D4DD5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484203"/>
    <w:multiLevelType w:val="multilevel"/>
    <w:tmpl w:val="4B94D1E2"/>
    <w:lvl w:ilvl="0">
      <w:start w:val="21"/>
      <w:numFmt w:val="decimal"/>
      <w:lvlText w:val="%1"/>
      <w:lvlJc w:val="left"/>
      <w:pPr>
        <w:ind w:left="390" w:hanging="390"/>
      </w:pPr>
      <w:rPr>
        <w:rFonts w:hint="default"/>
        <w:b/>
        <w:color w:val="auto"/>
      </w:rPr>
    </w:lvl>
    <w:lvl w:ilvl="1">
      <w:start w:val="2"/>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5" w15:restartNumberingAfterBreak="0">
    <w:nsid w:val="73C76C5D"/>
    <w:multiLevelType w:val="multilevel"/>
    <w:tmpl w:val="19006428"/>
    <w:lvl w:ilvl="0">
      <w:start w:val="6"/>
      <w:numFmt w:val="upperRoman"/>
      <w:lvlText w:val="%1."/>
      <w:lvlJc w:val="left"/>
      <w:pPr>
        <w:ind w:left="0" w:firstLine="0"/>
      </w:pPr>
      <w:rPr>
        <w:rFonts w:hint="default"/>
      </w:rPr>
    </w:lvl>
    <w:lvl w:ilvl="1">
      <w:start w:val="1"/>
      <w:numFmt w:val="decimal"/>
      <w:lvlText w:val="%2."/>
      <w:lvlJc w:val="left"/>
      <w:pPr>
        <w:ind w:left="0" w:firstLine="0"/>
      </w:pPr>
      <w:rPr>
        <w:rFonts w:hint="default"/>
        <w:color w:val="FFFFFF" w:themeColor="background1"/>
      </w:rPr>
    </w:lvl>
    <w:lvl w:ilvl="2">
      <w:start w:val="1"/>
      <w:numFmt w:val="decimal"/>
      <w:lvlText w:val="%2.%3."/>
      <w:lvlJc w:val="left"/>
      <w:pPr>
        <w:ind w:left="0" w:firstLine="0"/>
      </w:pPr>
      <w:rPr>
        <w:rFonts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74A77962"/>
    <w:multiLevelType w:val="multilevel"/>
    <w:tmpl w:val="13EE0188"/>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7" w15:restartNumberingAfterBreak="0">
    <w:nsid w:val="7D341807"/>
    <w:multiLevelType w:val="multilevel"/>
    <w:tmpl w:val="D60AF830"/>
    <w:lvl w:ilvl="0">
      <w:start w:val="14"/>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num w:numId="1" w16cid:durableId="176041630">
    <w:abstractNumId w:val="1"/>
  </w:num>
  <w:num w:numId="2" w16cid:durableId="657881186">
    <w:abstractNumId w:val="4"/>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ind w:left="0" w:firstLine="0"/>
        </w:pPr>
        <w:rPr>
          <w:rFonts w:hint="default"/>
          <w:color w:val="FFFFFF" w:themeColor="background1"/>
        </w:rPr>
      </w:lvl>
    </w:lvlOverride>
    <w:lvlOverride w:ilvl="2">
      <w:lvl w:ilvl="2">
        <w:start w:val="1"/>
        <w:numFmt w:val="decimal"/>
        <w:lvlText w:val="%2.%3."/>
        <w:lvlJc w:val="left"/>
        <w:pPr>
          <w:ind w:left="0" w:firstLine="0"/>
        </w:pPr>
        <w:rPr>
          <w:rFonts w:hint="default"/>
          <w:b/>
          <w:bCs/>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231240387">
    <w:abstractNumId w:val="17"/>
  </w:num>
  <w:num w:numId="4" w16cid:durableId="258148124">
    <w:abstractNumId w:val="5"/>
  </w:num>
  <w:num w:numId="5" w16cid:durableId="1994984396">
    <w:abstractNumId w:val="16"/>
  </w:num>
  <w:num w:numId="6" w16cid:durableId="888499192">
    <w:abstractNumId w:val="24"/>
  </w:num>
  <w:num w:numId="7" w16cid:durableId="1453861223">
    <w:abstractNumId w:val="3"/>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ind w:left="0" w:firstLine="0"/>
        </w:pPr>
        <w:rPr>
          <w:rFonts w:hint="default"/>
          <w:color w:val="FFFFFF" w:themeColor="background1"/>
        </w:rPr>
      </w:lvl>
    </w:lvlOverride>
    <w:lvlOverride w:ilvl="2">
      <w:lvl w:ilvl="2">
        <w:start w:val="1"/>
        <w:numFmt w:val="decimal"/>
        <w:lvlText w:val="%2.%3."/>
        <w:lvlJc w:val="left"/>
        <w:pPr>
          <w:ind w:left="0" w:firstLine="0"/>
        </w:pPr>
        <w:rPr>
          <w:rFonts w:hint="default"/>
          <w:b/>
          <w:bCs/>
          <w:i w:val="0"/>
          <w:iCs w:val="0"/>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8" w16cid:durableId="1851480457">
    <w:abstractNumId w:val="20"/>
  </w:num>
  <w:num w:numId="9" w16cid:durableId="401492818">
    <w:abstractNumId w:val="2"/>
  </w:num>
  <w:num w:numId="10" w16cid:durableId="1347713051">
    <w:abstractNumId w:val="18"/>
  </w:num>
  <w:num w:numId="11" w16cid:durableId="407927482">
    <w:abstractNumId w:val="35"/>
  </w:num>
  <w:num w:numId="12" w16cid:durableId="75788806">
    <w:abstractNumId w:val="8"/>
  </w:num>
  <w:num w:numId="13" w16cid:durableId="866022997">
    <w:abstractNumId w:val="6"/>
  </w:num>
  <w:num w:numId="14" w16cid:durableId="1115759122">
    <w:abstractNumId w:val="28"/>
  </w:num>
  <w:num w:numId="15" w16cid:durableId="126818398">
    <w:abstractNumId w:val="7"/>
  </w:num>
  <w:num w:numId="16" w16cid:durableId="235937605">
    <w:abstractNumId w:val="19"/>
  </w:num>
  <w:num w:numId="17" w16cid:durableId="843476519">
    <w:abstractNumId w:val="13"/>
  </w:num>
  <w:num w:numId="18" w16cid:durableId="660819205">
    <w:abstractNumId w:val="15"/>
  </w:num>
  <w:num w:numId="19" w16cid:durableId="1539510178">
    <w:abstractNumId w:val="11"/>
  </w:num>
  <w:num w:numId="20" w16cid:durableId="411002426">
    <w:abstractNumId w:val="33"/>
  </w:num>
  <w:num w:numId="21" w16cid:durableId="2076318023">
    <w:abstractNumId w:val="22"/>
  </w:num>
  <w:num w:numId="22" w16cid:durableId="2005663922">
    <w:abstractNumId w:val="10"/>
  </w:num>
  <w:num w:numId="23" w16cid:durableId="1124539027">
    <w:abstractNumId w:val="26"/>
  </w:num>
  <w:num w:numId="24" w16cid:durableId="465128053">
    <w:abstractNumId w:val="30"/>
  </w:num>
  <w:num w:numId="25" w16cid:durableId="1009259547">
    <w:abstractNumId w:val="25"/>
  </w:num>
  <w:num w:numId="26" w16cid:durableId="477960762">
    <w:abstractNumId w:val="9"/>
  </w:num>
  <w:num w:numId="27" w16cid:durableId="127087277">
    <w:abstractNumId w:val="32"/>
  </w:num>
  <w:num w:numId="28" w16cid:durableId="1474177019">
    <w:abstractNumId w:val="21"/>
  </w:num>
  <w:num w:numId="29" w16cid:durableId="498233747">
    <w:abstractNumId w:val="31"/>
  </w:num>
  <w:num w:numId="30" w16cid:durableId="304436189">
    <w:abstractNumId w:val="36"/>
  </w:num>
  <w:num w:numId="31" w16cid:durableId="398211271">
    <w:abstractNumId w:val="23"/>
  </w:num>
  <w:num w:numId="32" w16cid:durableId="1076778802">
    <w:abstractNumId w:val="0"/>
  </w:num>
  <w:num w:numId="33" w16cid:durableId="1877084569">
    <w:abstractNumId w:val="37"/>
  </w:num>
  <w:num w:numId="34" w16cid:durableId="231280254">
    <w:abstractNumId w:val="29"/>
  </w:num>
  <w:num w:numId="35" w16cid:durableId="1475217566">
    <w:abstractNumId w:val="12"/>
  </w:num>
  <w:num w:numId="36" w16cid:durableId="1771510731">
    <w:abstractNumId w:val="34"/>
  </w:num>
  <w:num w:numId="37" w16cid:durableId="773552323">
    <w:abstractNumId w:val="14"/>
  </w:num>
  <w:num w:numId="38" w16cid:durableId="63059396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LYwNzIzNDQzMDJU0lEKTi0uzszPAykwqQUAH9laTywAAAA="/>
  </w:docVars>
  <w:rsids>
    <w:rsidRoot w:val="008128EF"/>
    <w:rsid w:val="00001C0D"/>
    <w:rsid w:val="00004A18"/>
    <w:rsid w:val="00022E9A"/>
    <w:rsid w:val="0002794B"/>
    <w:rsid w:val="000335FA"/>
    <w:rsid w:val="00033836"/>
    <w:rsid w:val="000362E2"/>
    <w:rsid w:val="0005111C"/>
    <w:rsid w:val="00052E05"/>
    <w:rsid w:val="000717C1"/>
    <w:rsid w:val="00074869"/>
    <w:rsid w:val="00077B75"/>
    <w:rsid w:val="00080FF3"/>
    <w:rsid w:val="000A1A3F"/>
    <w:rsid w:val="000A36EF"/>
    <w:rsid w:val="000A3A3F"/>
    <w:rsid w:val="000C0216"/>
    <w:rsid w:val="000C2A06"/>
    <w:rsid w:val="000C60D2"/>
    <w:rsid w:val="000E0CCB"/>
    <w:rsid w:val="000E1EA1"/>
    <w:rsid w:val="000F1D75"/>
    <w:rsid w:val="000F760E"/>
    <w:rsid w:val="00112600"/>
    <w:rsid w:val="00113989"/>
    <w:rsid w:val="00114A20"/>
    <w:rsid w:val="00114C78"/>
    <w:rsid w:val="001177E8"/>
    <w:rsid w:val="00122354"/>
    <w:rsid w:val="00132D71"/>
    <w:rsid w:val="00144D7D"/>
    <w:rsid w:val="00160DB6"/>
    <w:rsid w:val="0016260E"/>
    <w:rsid w:val="001636CB"/>
    <w:rsid w:val="001662DC"/>
    <w:rsid w:val="00170CBD"/>
    <w:rsid w:val="0017133A"/>
    <w:rsid w:val="0018690F"/>
    <w:rsid w:val="001910DE"/>
    <w:rsid w:val="001A6A71"/>
    <w:rsid w:val="001A75F6"/>
    <w:rsid w:val="001B0BA4"/>
    <w:rsid w:val="001B1448"/>
    <w:rsid w:val="001B4BFF"/>
    <w:rsid w:val="001C2E40"/>
    <w:rsid w:val="001C6A13"/>
    <w:rsid w:val="001D0FAC"/>
    <w:rsid w:val="001E7085"/>
    <w:rsid w:val="001E7373"/>
    <w:rsid w:val="001F37B5"/>
    <w:rsid w:val="002023E6"/>
    <w:rsid w:val="00224664"/>
    <w:rsid w:val="00241686"/>
    <w:rsid w:val="002520D2"/>
    <w:rsid w:val="00253E80"/>
    <w:rsid w:val="002636E7"/>
    <w:rsid w:val="00265CBB"/>
    <w:rsid w:val="0027498A"/>
    <w:rsid w:val="00284986"/>
    <w:rsid w:val="00295556"/>
    <w:rsid w:val="002A6D4D"/>
    <w:rsid w:val="002C3022"/>
    <w:rsid w:val="002E3114"/>
    <w:rsid w:val="002F0FA5"/>
    <w:rsid w:val="002F740F"/>
    <w:rsid w:val="00301574"/>
    <w:rsid w:val="00324588"/>
    <w:rsid w:val="0033258E"/>
    <w:rsid w:val="00334C9B"/>
    <w:rsid w:val="00335793"/>
    <w:rsid w:val="003357FE"/>
    <w:rsid w:val="00341444"/>
    <w:rsid w:val="00343A16"/>
    <w:rsid w:val="00346B17"/>
    <w:rsid w:val="00347429"/>
    <w:rsid w:val="00347723"/>
    <w:rsid w:val="0035468B"/>
    <w:rsid w:val="00361AEC"/>
    <w:rsid w:val="003644BB"/>
    <w:rsid w:val="00365B22"/>
    <w:rsid w:val="00370A92"/>
    <w:rsid w:val="0038205C"/>
    <w:rsid w:val="0039415D"/>
    <w:rsid w:val="00395B93"/>
    <w:rsid w:val="003968F6"/>
    <w:rsid w:val="003A59B5"/>
    <w:rsid w:val="003B0029"/>
    <w:rsid w:val="003B43F6"/>
    <w:rsid w:val="003D1857"/>
    <w:rsid w:val="003E2763"/>
    <w:rsid w:val="003F5F9C"/>
    <w:rsid w:val="003F615E"/>
    <w:rsid w:val="003F63F4"/>
    <w:rsid w:val="003F79A7"/>
    <w:rsid w:val="004010D3"/>
    <w:rsid w:val="004042F2"/>
    <w:rsid w:val="00407C4E"/>
    <w:rsid w:val="00414342"/>
    <w:rsid w:val="0041649D"/>
    <w:rsid w:val="0042455E"/>
    <w:rsid w:val="00432062"/>
    <w:rsid w:val="00437553"/>
    <w:rsid w:val="00461EA4"/>
    <w:rsid w:val="00463739"/>
    <w:rsid w:val="00463DFE"/>
    <w:rsid w:val="004661DC"/>
    <w:rsid w:val="00471D87"/>
    <w:rsid w:val="00475BDD"/>
    <w:rsid w:val="00475DC1"/>
    <w:rsid w:val="00481496"/>
    <w:rsid w:val="004859E9"/>
    <w:rsid w:val="0048739B"/>
    <w:rsid w:val="00487E3C"/>
    <w:rsid w:val="00491012"/>
    <w:rsid w:val="00491904"/>
    <w:rsid w:val="004968E1"/>
    <w:rsid w:val="004A5D8B"/>
    <w:rsid w:val="004A66D9"/>
    <w:rsid w:val="004B403B"/>
    <w:rsid w:val="004C182F"/>
    <w:rsid w:val="004E0B69"/>
    <w:rsid w:val="004E3CA1"/>
    <w:rsid w:val="004E4723"/>
    <w:rsid w:val="004F3AF0"/>
    <w:rsid w:val="004F589C"/>
    <w:rsid w:val="004F63EB"/>
    <w:rsid w:val="004F677D"/>
    <w:rsid w:val="005074D1"/>
    <w:rsid w:val="0051280D"/>
    <w:rsid w:val="00512A3C"/>
    <w:rsid w:val="0051678B"/>
    <w:rsid w:val="00517290"/>
    <w:rsid w:val="00523858"/>
    <w:rsid w:val="00534AE1"/>
    <w:rsid w:val="005370A3"/>
    <w:rsid w:val="0055229B"/>
    <w:rsid w:val="00552B8E"/>
    <w:rsid w:val="005634F3"/>
    <w:rsid w:val="00566FC8"/>
    <w:rsid w:val="00567E65"/>
    <w:rsid w:val="0057028E"/>
    <w:rsid w:val="005703C6"/>
    <w:rsid w:val="0057067D"/>
    <w:rsid w:val="00573A20"/>
    <w:rsid w:val="005946F6"/>
    <w:rsid w:val="00597603"/>
    <w:rsid w:val="005A1231"/>
    <w:rsid w:val="005A152A"/>
    <w:rsid w:val="005A2A60"/>
    <w:rsid w:val="005A5A1A"/>
    <w:rsid w:val="005C3A49"/>
    <w:rsid w:val="005C5928"/>
    <w:rsid w:val="005D0951"/>
    <w:rsid w:val="005D21A4"/>
    <w:rsid w:val="005D7DF3"/>
    <w:rsid w:val="005F5C96"/>
    <w:rsid w:val="00606B55"/>
    <w:rsid w:val="00613C5D"/>
    <w:rsid w:val="00613C71"/>
    <w:rsid w:val="006149C4"/>
    <w:rsid w:val="00614F67"/>
    <w:rsid w:val="006154A5"/>
    <w:rsid w:val="00617A2E"/>
    <w:rsid w:val="00623D74"/>
    <w:rsid w:val="00630632"/>
    <w:rsid w:val="00630CF0"/>
    <w:rsid w:val="00635AD2"/>
    <w:rsid w:val="00643B2F"/>
    <w:rsid w:val="006442DB"/>
    <w:rsid w:val="00656685"/>
    <w:rsid w:val="006646C5"/>
    <w:rsid w:val="00664F44"/>
    <w:rsid w:val="00664FF0"/>
    <w:rsid w:val="00671B91"/>
    <w:rsid w:val="00671D32"/>
    <w:rsid w:val="00672BB1"/>
    <w:rsid w:val="0067344E"/>
    <w:rsid w:val="006A5F92"/>
    <w:rsid w:val="006C099B"/>
    <w:rsid w:val="006C20DC"/>
    <w:rsid w:val="006C4B30"/>
    <w:rsid w:val="006D2673"/>
    <w:rsid w:val="006E0A2D"/>
    <w:rsid w:val="006E16E0"/>
    <w:rsid w:val="006E4E14"/>
    <w:rsid w:val="006E7D00"/>
    <w:rsid w:val="006F1DAE"/>
    <w:rsid w:val="006F6F07"/>
    <w:rsid w:val="00716F51"/>
    <w:rsid w:val="00720272"/>
    <w:rsid w:val="00720530"/>
    <w:rsid w:val="00723C46"/>
    <w:rsid w:val="007278DB"/>
    <w:rsid w:val="00731056"/>
    <w:rsid w:val="0073406A"/>
    <w:rsid w:val="00741946"/>
    <w:rsid w:val="00745D3A"/>
    <w:rsid w:val="0075451E"/>
    <w:rsid w:val="00755F52"/>
    <w:rsid w:val="00762C9A"/>
    <w:rsid w:val="007677C6"/>
    <w:rsid w:val="0077402C"/>
    <w:rsid w:val="007744AD"/>
    <w:rsid w:val="00775790"/>
    <w:rsid w:val="00782B22"/>
    <w:rsid w:val="00796672"/>
    <w:rsid w:val="007A1C5F"/>
    <w:rsid w:val="007B22DE"/>
    <w:rsid w:val="007B6B4B"/>
    <w:rsid w:val="007C0E69"/>
    <w:rsid w:val="007D0A96"/>
    <w:rsid w:val="007D15EE"/>
    <w:rsid w:val="007D6D33"/>
    <w:rsid w:val="007E126F"/>
    <w:rsid w:val="007E2008"/>
    <w:rsid w:val="007E41FC"/>
    <w:rsid w:val="007E5C94"/>
    <w:rsid w:val="007F049E"/>
    <w:rsid w:val="007F1EBD"/>
    <w:rsid w:val="007F5C26"/>
    <w:rsid w:val="007F611A"/>
    <w:rsid w:val="008105C4"/>
    <w:rsid w:val="008128EF"/>
    <w:rsid w:val="00836517"/>
    <w:rsid w:val="008428B6"/>
    <w:rsid w:val="0085220E"/>
    <w:rsid w:val="008561D0"/>
    <w:rsid w:val="00864518"/>
    <w:rsid w:val="0087376E"/>
    <w:rsid w:val="0087546C"/>
    <w:rsid w:val="00877433"/>
    <w:rsid w:val="008837A7"/>
    <w:rsid w:val="008842C5"/>
    <w:rsid w:val="00885A56"/>
    <w:rsid w:val="00886434"/>
    <w:rsid w:val="008A3746"/>
    <w:rsid w:val="008A37CA"/>
    <w:rsid w:val="008B15EC"/>
    <w:rsid w:val="008B3A5A"/>
    <w:rsid w:val="008D12B3"/>
    <w:rsid w:val="008D4DA6"/>
    <w:rsid w:val="008E7A6C"/>
    <w:rsid w:val="008F0463"/>
    <w:rsid w:val="008F6918"/>
    <w:rsid w:val="00902A7F"/>
    <w:rsid w:val="00903605"/>
    <w:rsid w:val="009129C2"/>
    <w:rsid w:val="009214BF"/>
    <w:rsid w:val="009229DD"/>
    <w:rsid w:val="00924B2A"/>
    <w:rsid w:val="00936071"/>
    <w:rsid w:val="0095635C"/>
    <w:rsid w:val="00962F26"/>
    <w:rsid w:val="0097776B"/>
    <w:rsid w:val="00983C5F"/>
    <w:rsid w:val="00990F93"/>
    <w:rsid w:val="009926C8"/>
    <w:rsid w:val="0099355A"/>
    <w:rsid w:val="009969EE"/>
    <w:rsid w:val="009A155B"/>
    <w:rsid w:val="009A3F60"/>
    <w:rsid w:val="009B678E"/>
    <w:rsid w:val="009C08DE"/>
    <w:rsid w:val="009C4822"/>
    <w:rsid w:val="009C51B8"/>
    <w:rsid w:val="009E017C"/>
    <w:rsid w:val="009E0471"/>
    <w:rsid w:val="009E4EA7"/>
    <w:rsid w:val="009E76B4"/>
    <w:rsid w:val="009F10F3"/>
    <w:rsid w:val="00A05AFD"/>
    <w:rsid w:val="00A06A47"/>
    <w:rsid w:val="00A10616"/>
    <w:rsid w:val="00A15516"/>
    <w:rsid w:val="00A15977"/>
    <w:rsid w:val="00A1797A"/>
    <w:rsid w:val="00A216B9"/>
    <w:rsid w:val="00A23B69"/>
    <w:rsid w:val="00A244BD"/>
    <w:rsid w:val="00A2453A"/>
    <w:rsid w:val="00A41D21"/>
    <w:rsid w:val="00A4655D"/>
    <w:rsid w:val="00A469D9"/>
    <w:rsid w:val="00A518CC"/>
    <w:rsid w:val="00A521DD"/>
    <w:rsid w:val="00A56914"/>
    <w:rsid w:val="00A71F30"/>
    <w:rsid w:val="00A7521B"/>
    <w:rsid w:val="00A75DBD"/>
    <w:rsid w:val="00A80C0B"/>
    <w:rsid w:val="00A96F75"/>
    <w:rsid w:val="00AA01B2"/>
    <w:rsid w:val="00AA37DA"/>
    <w:rsid w:val="00AA4741"/>
    <w:rsid w:val="00AB3BAE"/>
    <w:rsid w:val="00AC08A5"/>
    <w:rsid w:val="00AC25F7"/>
    <w:rsid w:val="00AD4AA8"/>
    <w:rsid w:val="00AE2F10"/>
    <w:rsid w:val="00AE6B50"/>
    <w:rsid w:val="00AE6FBB"/>
    <w:rsid w:val="00AE7B7B"/>
    <w:rsid w:val="00B12DF1"/>
    <w:rsid w:val="00B20675"/>
    <w:rsid w:val="00B2747A"/>
    <w:rsid w:val="00B33016"/>
    <w:rsid w:val="00B41BFA"/>
    <w:rsid w:val="00B42B0A"/>
    <w:rsid w:val="00B4716C"/>
    <w:rsid w:val="00B5084E"/>
    <w:rsid w:val="00B56487"/>
    <w:rsid w:val="00B62466"/>
    <w:rsid w:val="00B66356"/>
    <w:rsid w:val="00B73549"/>
    <w:rsid w:val="00B76ACE"/>
    <w:rsid w:val="00B86607"/>
    <w:rsid w:val="00B91C44"/>
    <w:rsid w:val="00B93B76"/>
    <w:rsid w:val="00BA0FE2"/>
    <w:rsid w:val="00BA1CC8"/>
    <w:rsid w:val="00BA4120"/>
    <w:rsid w:val="00BB7C39"/>
    <w:rsid w:val="00BD3608"/>
    <w:rsid w:val="00BD5BC9"/>
    <w:rsid w:val="00BE1BF8"/>
    <w:rsid w:val="00BE1CDD"/>
    <w:rsid w:val="00BE4851"/>
    <w:rsid w:val="00BE4DF2"/>
    <w:rsid w:val="00BE6130"/>
    <w:rsid w:val="00C00434"/>
    <w:rsid w:val="00C00D1D"/>
    <w:rsid w:val="00C03E61"/>
    <w:rsid w:val="00C06820"/>
    <w:rsid w:val="00C1005D"/>
    <w:rsid w:val="00C13FB9"/>
    <w:rsid w:val="00C352CA"/>
    <w:rsid w:val="00C42CE9"/>
    <w:rsid w:val="00C535EB"/>
    <w:rsid w:val="00C53A40"/>
    <w:rsid w:val="00C54C11"/>
    <w:rsid w:val="00C60C06"/>
    <w:rsid w:val="00C616EF"/>
    <w:rsid w:val="00C722B6"/>
    <w:rsid w:val="00C86305"/>
    <w:rsid w:val="00C94ECC"/>
    <w:rsid w:val="00CA5DE5"/>
    <w:rsid w:val="00CB1C95"/>
    <w:rsid w:val="00CB3D6E"/>
    <w:rsid w:val="00CB4DED"/>
    <w:rsid w:val="00CC005B"/>
    <w:rsid w:val="00CC057A"/>
    <w:rsid w:val="00CC14BC"/>
    <w:rsid w:val="00CC3C52"/>
    <w:rsid w:val="00CD148F"/>
    <w:rsid w:val="00CD3A49"/>
    <w:rsid w:val="00CD3F47"/>
    <w:rsid w:val="00CE06CB"/>
    <w:rsid w:val="00CE509D"/>
    <w:rsid w:val="00CE6E5A"/>
    <w:rsid w:val="00CE7449"/>
    <w:rsid w:val="00CF200E"/>
    <w:rsid w:val="00CF63A7"/>
    <w:rsid w:val="00D16E91"/>
    <w:rsid w:val="00D21961"/>
    <w:rsid w:val="00D22B59"/>
    <w:rsid w:val="00D26124"/>
    <w:rsid w:val="00D26B77"/>
    <w:rsid w:val="00D31DDB"/>
    <w:rsid w:val="00D41797"/>
    <w:rsid w:val="00D47BE0"/>
    <w:rsid w:val="00D66E8D"/>
    <w:rsid w:val="00D77D05"/>
    <w:rsid w:val="00D83C50"/>
    <w:rsid w:val="00D84E3A"/>
    <w:rsid w:val="00D87588"/>
    <w:rsid w:val="00D9231D"/>
    <w:rsid w:val="00D928D1"/>
    <w:rsid w:val="00D966C9"/>
    <w:rsid w:val="00DA0C53"/>
    <w:rsid w:val="00DA79E5"/>
    <w:rsid w:val="00DB0B20"/>
    <w:rsid w:val="00DB1976"/>
    <w:rsid w:val="00DB1C5B"/>
    <w:rsid w:val="00DC36A8"/>
    <w:rsid w:val="00DC772F"/>
    <w:rsid w:val="00DD0007"/>
    <w:rsid w:val="00DE01EF"/>
    <w:rsid w:val="00DE30D4"/>
    <w:rsid w:val="00DE53A4"/>
    <w:rsid w:val="00DE6560"/>
    <w:rsid w:val="00DF0EAB"/>
    <w:rsid w:val="00DF6D90"/>
    <w:rsid w:val="00E04DA4"/>
    <w:rsid w:val="00E06337"/>
    <w:rsid w:val="00E06F4B"/>
    <w:rsid w:val="00E20F6A"/>
    <w:rsid w:val="00E21173"/>
    <w:rsid w:val="00E23721"/>
    <w:rsid w:val="00E24370"/>
    <w:rsid w:val="00E26289"/>
    <w:rsid w:val="00E2755F"/>
    <w:rsid w:val="00E31FAE"/>
    <w:rsid w:val="00E47E3E"/>
    <w:rsid w:val="00E506EA"/>
    <w:rsid w:val="00E81AEE"/>
    <w:rsid w:val="00E82A54"/>
    <w:rsid w:val="00E82CD0"/>
    <w:rsid w:val="00E8722C"/>
    <w:rsid w:val="00E9038C"/>
    <w:rsid w:val="00E9678C"/>
    <w:rsid w:val="00EA1C44"/>
    <w:rsid w:val="00EA3D40"/>
    <w:rsid w:val="00EA6E4B"/>
    <w:rsid w:val="00EB1D5D"/>
    <w:rsid w:val="00EE7020"/>
    <w:rsid w:val="00EF20B3"/>
    <w:rsid w:val="00F0154B"/>
    <w:rsid w:val="00F04EC8"/>
    <w:rsid w:val="00F1518B"/>
    <w:rsid w:val="00F1674E"/>
    <w:rsid w:val="00F178B0"/>
    <w:rsid w:val="00F2109B"/>
    <w:rsid w:val="00F23F1F"/>
    <w:rsid w:val="00F34680"/>
    <w:rsid w:val="00F3736C"/>
    <w:rsid w:val="00F43321"/>
    <w:rsid w:val="00F50F59"/>
    <w:rsid w:val="00F60878"/>
    <w:rsid w:val="00F61C54"/>
    <w:rsid w:val="00F66DA4"/>
    <w:rsid w:val="00F72C96"/>
    <w:rsid w:val="00F84053"/>
    <w:rsid w:val="00F85F88"/>
    <w:rsid w:val="00F9060C"/>
    <w:rsid w:val="00F959B2"/>
    <w:rsid w:val="00FA45EB"/>
    <w:rsid w:val="00FA4948"/>
    <w:rsid w:val="00FA51B1"/>
    <w:rsid w:val="00FA5492"/>
    <w:rsid w:val="00FB191E"/>
    <w:rsid w:val="00FB33A9"/>
    <w:rsid w:val="00FB39ED"/>
    <w:rsid w:val="00FB3E70"/>
    <w:rsid w:val="00FB4F90"/>
    <w:rsid w:val="00FB6441"/>
    <w:rsid w:val="00FC5313"/>
    <w:rsid w:val="00FD0819"/>
    <w:rsid w:val="00FD33DA"/>
    <w:rsid w:val="00FD4A00"/>
    <w:rsid w:val="00FE179F"/>
    <w:rsid w:val="00FF01FD"/>
    <w:rsid w:val="00FF0EE1"/>
    <w:rsid w:val="00FF2629"/>
    <w:rsid w:val="00FF7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BC64"/>
  <w15:chartTrackingRefBased/>
  <w15:docId w15:val="{57EEAD65-9E6D-4A71-8981-A5F6A8AD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FA"/>
  </w:style>
  <w:style w:type="paragraph" w:styleId="Ttulo2">
    <w:name w:val="heading 2"/>
    <w:basedOn w:val="Normal"/>
    <w:link w:val="Ttulo2Car"/>
    <w:uiPriority w:val="99"/>
    <w:qFormat/>
    <w:rsid w:val="001910DE"/>
    <w:pPr>
      <w:widowControl w:val="0"/>
      <w:autoSpaceDE w:val="0"/>
      <w:autoSpaceDN w:val="0"/>
      <w:spacing w:before="100" w:after="0" w:line="240" w:lineRule="auto"/>
      <w:ind w:left="102"/>
      <w:outlineLvl w:val="1"/>
    </w:pPr>
    <w:rPr>
      <w:rFonts w:ascii="Arial Narrow" w:eastAsia="Calibri" w:hAnsi="Arial Narrow" w:cs="Arial Narrow"/>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8128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8128E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128EF"/>
    <w:rPr>
      <w:color w:val="0000FF"/>
      <w:u w:val="single"/>
    </w:rPr>
  </w:style>
  <w:style w:type="character" w:customStyle="1" w:styleId="Ttulo2Car">
    <w:name w:val="Título 2 Car"/>
    <w:basedOn w:val="Fuentedeprrafopredeter"/>
    <w:link w:val="Ttulo2"/>
    <w:uiPriority w:val="99"/>
    <w:rsid w:val="001910DE"/>
    <w:rPr>
      <w:rFonts w:ascii="Arial Narrow" w:eastAsia="Calibri" w:hAnsi="Arial Narrow" w:cs="Arial Narrow"/>
      <w:b/>
      <w:bCs/>
      <w:sz w:val="18"/>
      <w:szCs w:val="18"/>
      <w:lang w:val="en-US"/>
    </w:rPr>
  </w:style>
  <w:style w:type="paragraph" w:styleId="Textoindependiente">
    <w:name w:val="Body Text"/>
    <w:basedOn w:val="Normal"/>
    <w:link w:val="TextoindependienteCar"/>
    <w:uiPriority w:val="99"/>
    <w:rsid w:val="001910DE"/>
    <w:pPr>
      <w:widowControl w:val="0"/>
      <w:autoSpaceDE w:val="0"/>
      <w:autoSpaceDN w:val="0"/>
      <w:spacing w:after="0" w:line="240" w:lineRule="auto"/>
    </w:pPr>
    <w:rPr>
      <w:rFonts w:ascii="Arial Narrow" w:eastAsia="Calibri" w:hAnsi="Arial Narrow" w:cs="Arial Narrow"/>
      <w:sz w:val="18"/>
      <w:szCs w:val="18"/>
      <w:lang w:val="en-US"/>
    </w:rPr>
  </w:style>
  <w:style w:type="character" w:customStyle="1" w:styleId="TextoindependienteCar">
    <w:name w:val="Texto independiente Car"/>
    <w:basedOn w:val="Fuentedeprrafopredeter"/>
    <w:link w:val="Textoindependiente"/>
    <w:uiPriority w:val="99"/>
    <w:rsid w:val="001910DE"/>
    <w:rPr>
      <w:rFonts w:ascii="Arial Narrow" w:eastAsia="Calibri" w:hAnsi="Arial Narrow" w:cs="Arial Narrow"/>
      <w:sz w:val="18"/>
      <w:szCs w:val="18"/>
      <w:lang w:val="en-US"/>
    </w:rPr>
  </w:style>
  <w:style w:type="paragraph" w:styleId="Prrafodelista">
    <w:name w:val="List Paragraph"/>
    <w:basedOn w:val="Normal"/>
    <w:uiPriority w:val="99"/>
    <w:qFormat/>
    <w:rsid w:val="001910DE"/>
    <w:pPr>
      <w:ind w:left="720"/>
      <w:contextualSpacing/>
    </w:pPr>
  </w:style>
  <w:style w:type="paragraph" w:styleId="Textodeglobo">
    <w:name w:val="Balloon Text"/>
    <w:basedOn w:val="Normal"/>
    <w:link w:val="TextodegloboCar"/>
    <w:uiPriority w:val="99"/>
    <w:semiHidden/>
    <w:unhideWhenUsed/>
    <w:rsid w:val="00762C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C9A"/>
    <w:rPr>
      <w:rFonts w:ascii="Segoe UI" w:hAnsi="Segoe UI" w:cs="Segoe UI"/>
      <w:sz w:val="18"/>
      <w:szCs w:val="18"/>
    </w:rPr>
  </w:style>
  <w:style w:type="numbering" w:customStyle="1" w:styleId="Estilo1">
    <w:name w:val="Estilo1"/>
    <w:uiPriority w:val="99"/>
    <w:rsid w:val="006C20DC"/>
    <w:pPr>
      <w:numPr>
        <w:numId w:val="4"/>
      </w:numPr>
    </w:pPr>
  </w:style>
  <w:style w:type="paragraph" w:customStyle="1" w:styleId="TableParagraph">
    <w:name w:val="Table Paragraph"/>
    <w:basedOn w:val="Normal"/>
    <w:uiPriority w:val="99"/>
    <w:rsid w:val="006E4E14"/>
    <w:pPr>
      <w:widowControl w:val="0"/>
      <w:autoSpaceDE w:val="0"/>
      <w:autoSpaceDN w:val="0"/>
      <w:spacing w:after="0" w:line="240" w:lineRule="auto"/>
      <w:ind w:left="69"/>
    </w:pPr>
    <w:rPr>
      <w:rFonts w:ascii="Arial Narrow" w:eastAsia="Calibri" w:hAnsi="Arial Narrow" w:cs="Arial Narrow"/>
      <w:lang w:val="en-US"/>
    </w:rPr>
  </w:style>
  <w:style w:type="character" w:styleId="Refdecomentario">
    <w:name w:val="annotation reference"/>
    <w:basedOn w:val="Fuentedeprrafopredeter"/>
    <w:uiPriority w:val="99"/>
    <w:semiHidden/>
    <w:unhideWhenUsed/>
    <w:rsid w:val="00C86305"/>
    <w:rPr>
      <w:sz w:val="16"/>
      <w:szCs w:val="16"/>
    </w:rPr>
  </w:style>
  <w:style w:type="paragraph" w:styleId="Textocomentario">
    <w:name w:val="annotation text"/>
    <w:basedOn w:val="Normal"/>
    <w:link w:val="TextocomentarioCar"/>
    <w:uiPriority w:val="99"/>
    <w:semiHidden/>
    <w:unhideWhenUsed/>
    <w:rsid w:val="00C863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6305"/>
    <w:rPr>
      <w:sz w:val="20"/>
      <w:szCs w:val="20"/>
    </w:rPr>
  </w:style>
  <w:style w:type="paragraph" w:styleId="Asuntodelcomentario">
    <w:name w:val="annotation subject"/>
    <w:basedOn w:val="Textocomentario"/>
    <w:next w:val="Textocomentario"/>
    <w:link w:val="AsuntodelcomentarioCar"/>
    <w:uiPriority w:val="99"/>
    <w:semiHidden/>
    <w:unhideWhenUsed/>
    <w:rsid w:val="00C86305"/>
    <w:rPr>
      <w:b/>
      <w:bCs/>
    </w:rPr>
  </w:style>
  <w:style w:type="character" w:customStyle="1" w:styleId="AsuntodelcomentarioCar">
    <w:name w:val="Asunto del comentario Car"/>
    <w:basedOn w:val="TextocomentarioCar"/>
    <w:link w:val="Asuntodelcomentario"/>
    <w:uiPriority w:val="99"/>
    <w:semiHidden/>
    <w:rsid w:val="00C86305"/>
    <w:rPr>
      <w:b/>
      <w:bCs/>
      <w:sz w:val="20"/>
      <w:szCs w:val="20"/>
    </w:rPr>
  </w:style>
  <w:style w:type="numbering" w:customStyle="1" w:styleId="Estilo2">
    <w:name w:val="Estilo2"/>
    <w:uiPriority w:val="99"/>
    <w:rsid w:val="00324588"/>
    <w:pPr>
      <w:numPr>
        <w:numId w:val="6"/>
      </w:numPr>
    </w:pPr>
  </w:style>
  <w:style w:type="character" w:customStyle="1" w:styleId="Mencinsinresolver1">
    <w:name w:val="Mención sin resolver1"/>
    <w:basedOn w:val="Fuentedeprrafopredeter"/>
    <w:uiPriority w:val="99"/>
    <w:semiHidden/>
    <w:unhideWhenUsed/>
    <w:rsid w:val="00DF6D90"/>
    <w:rPr>
      <w:color w:val="605E5C"/>
      <w:shd w:val="clear" w:color="auto" w:fill="E1DFDD"/>
    </w:rPr>
  </w:style>
  <w:style w:type="paragraph" w:styleId="Textonotapie">
    <w:name w:val="footnote text"/>
    <w:basedOn w:val="Normal"/>
    <w:link w:val="TextonotapieCar"/>
    <w:uiPriority w:val="99"/>
    <w:semiHidden/>
    <w:unhideWhenUsed/>
    <w:rsid w:val="002E31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3114"/>
    <w:rPr>
      <w:sz w:val="20"/>
      <w:szCs w:val="20"/>
    </w:rPr>
  </w:style>
  <w:style w:type="character" w:styleId="Refdenotaalpie">
    <w:name w:val="footnote reference"/>
    <w:basedOn w:val="Fuentedeprrafopredeter"/>
    <w:uiPriority w:val="99"/>
    <w:semiHidden/>
    <w:unhideWhenUsed/>
    <w:rsid w:val="002E3114"/>
    <w:rPr>
      <w:vertAlign w:val="superscript"/>
    </w:rPr>
  </w:style>
  <w:style w:type="paragraph" w:styleId="Encabezado">
    <w:name w:val="header"/>
    <w:basedOn w:val="Normal"/>
    <w:link w:val="EncabezadoCar"/>
    <w:uiPriority w:val="99"/>
    <w:unhideWhenUsed/>
    <w:rsid w:val="00AE7B7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E7B7B"/>
  </w:style>
  <w:style w:type="paragraph" w:styleId="Piedepgina">
    <w:name w:val="footer"/>
    <w:basedOn w:val="Normal"/>
    <w:link w:val="PiedepginaCar"/>
    <w:uiPriority w:val="99"/>
    <w:unhideWhenUsed/>
    <w:rsid w:val="00AE7B7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E7B7B"/>
  </w:style>
  <w:style w:type="character" w:customStyle="1" w:styleId="Mencinsinresolver2">
    <w:name w:val="Mención sin resolver2"/>
    <w:basedOn w:val="Fuentedeprrafopredeter"/>
    <w:uiPriority w:val="99"/>
    <w:semiHidden/>
    <w:unhideWhenUsed/>
    <w:rsid w:val="00C352CA"/>
    <w:rPr>
      <w:color w:val="605E5C"/>
      <w:shd w:val="clear" w:color="auto" w:fill="E1DFDD"/>
    </w:rPr>
  </w:style>
  <w:style w:type="character" w:styleId="Hipervnculovisitado">
    <w:name w:val="FollowedHyperlink"/>
    <w:basedOn w:val="Fuentedeprrafopredeter"/>
    <w:uiPriority w:val="99"/>
    <w:semiHidden/>
    <w:unhideWhenUsed/>
    <w:rsid w:val="00C13FB9"/>
    <w:rPr>
      <w:color w:val="954F72" w:themeColor="followedHyperlink"/>
      <w:u w:val="single"/>
    </w:rPr>
  </w:style>
  <w:style w:type="character" w:styleId="Mencinsinresolver">
    <w:name w:val="Unresolved Mention"/>
    <w:basedOn w:val="Fuentedeprrafopredeter"/>
    <w:uiPriority w:val="99"/>
    <w:semiHidden/>
    <w:unhideWhenUsed/>
    <w:rsid w:val="00A1797A"/>
    <w:rPr>
      <w:color w:val="605E5C"/>
      <w:shd w:val="clear" w:color="auto" w:fill="E1DFDD"/>
    </w:rPr>
  </w:style>
  <w:style w:type="paragraph" w:styleId="Revisin">
    <w:name w:val="Revision"/>
    <w:hidden/>
    <w:uiPriority w:val="99"/>
    <w:semiHidden/>
    <w:rsid w:val="00566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253">
      <w:bodyDiv w:val="1"/>
      <w:marLeft w:val="0"/>
      <w:marRight w:val="0"/>
      <w:marTop w:val="0"/>
      <w:marBottom w:val="0"/>
      <w:divBdr>
        <w:top w:val="none" w:sz="0" w:space="0" w:color="auto"/>
        <w:left w:val="none" w:sz="0" w:space="0" w:color="auto"/>
        <w:bottom w:val="none" w:sz="0" w:space="0" w:color="auto"/>
        <w:right w:val="none" w:sz="0" w:space="0" w:color="auto"/>
      </w:divBdr>
    </w:div>
    <w:div w:id="23410115">
      <w:bodyDiv w:val="1"/>
      <w:marLeft w:val="0"/>
      <w:marRight w:val="0"/>
      <w:marTop w:val="0"/>
      <w:marBottom w:val="0"/>
      <w:divBdr>
        <w:top w:val="none" w:sz="0" w:space="0" w:color="auto"/>
        <w:left w:val="none" w:sz="0" w:space="0" w:color="auto"/>
        <w:bottom w:val="none" w:sz="0" w:space="0" w:color="auto"/>
        <w:right w:val="none" w:sz="0" w:space="0" w:color="auto"/>
      </w:divBdr>
    </w:div>
    <w:div w:id="27149171">
      <w:bodyDiv w:val="1"/>
      <w:marLeft w:val="0"/>
      <w:marRight w:val="0"/>
      <w:marTop w:val="0"/>
      <w:marBottom w:val="0"/>
      <w:divBdr>
        <w:top w:val="none" w:sz="0" w:space="0" w:color="auto"/>
        <w:left w:val="none" w:sz="0" w:space="0" w:color="auto"/>
        <w:bottom w:val="none" w:sz="0" w:space="0" w:color="auto"/>
        <w:right w:val="none" w:sz="0" w:space="0" w:color="auto"/>
      </w:divBdr>
    </w:div>
    <w:div w:id="49160288">
      <w:bodyDiv w:val="1"/>
      <w:marLeft w:val="0"/>
      <w:marRight w:val="0"/>
      <w:marTop w:val="0"/>
      <w:marBottom w:val="0"/>
      <w:divBdr>
        <w:top w:val="none" w:sz="0" w:space="0" w:color="auto"/>
        <w:left w:val="none" w:sz="0" w:space="0" w:color="auto"/>
        <w:bottom w:val="none" w:sz="0" w:space="0" w:color="auto"/>
        <w:right w:val="none" w:sz="0" w:space="0" w:color="auto"/>
      </w:divBdr>
    </w:div>
    <w:div w:id="56590043">
      <w:bodyDiv w:val="1"/>
      <w:marLeft w:val="0"/>
      <w:marRight w:val="0"/>
      <w:marTop w:val="0"/>
      <w:marBottom w:val="0"/>
      <w:divBdr>
        <w:top w:val="none" w:sz="0" w:space="0" w:color="auto"/>
        <w:left w:val="none" w:sz="0" w:space="0" w:color="auto"/>
        <w:bottom w:val="none" w:sz="0" w:space="0" w:color="auto"/>
        <w:right w:val="none" w:sz="0" w:space="0" w:color="auto"/>
      </w:divBdr>
    </w:div>
    <w:div w:id="71321541">
      <w:bodyDiv w:val="1"/>
      <w:marLeft w:val="0"/>
      <w:marRight w:val="0"/>
      <w:marTop w:val="0"/>
      <w:marBottom w:val="0"/>
      <w:divBdr>
        <w:top w:val="none" w:sz="0" w:space="0" w:color="auto"/>
        <w:left w:val="none" w:sz="0" w:space="0" w:color="auto"/>
        <w:bottom w:val="none" w:sz="0" w:space="0" w:color="auto"/>
        <w:right w:val="none" w:sz="0" w:space="0" w:color="auto"/>
      </w:divBdr>
    </w:div>
    <w:div w:id="84422171">
      <w:bodyDiv w:val="1"/>
      <w:marLeft w:val="0"/>
      <w:marRight w:val="0"/>
      <w:marTop w:val="0"/>
      <w:marBottom w:val="0"/>
      <w:divBdr>
        <w:top w:val="none" w:sz="0" w:space="0" w:color="auto"/>
        <w:left w:val="none" w:sz="0" w:space="0" w:color="auto"/>
        <w:bottom w:val="none" w:sz="0" w:space="0" w:color="auto"/>
        <w:right w:val="none" w:sz="0" w:space="0" w:color="auto"/>
      </w:divBdr>
    </w:div>
    <w:div w:id="88474187">
      <w:bodyDiv w:val="1"/>
      <w:marLeft w:val="0"/>
      <w:marRight w:val="0"/>
      <w:marTop w:val="0"/>
      <w:marBottom w:val="0"/>
      <w:divBdr>
        <w:top w:val="none" w:sz="0" w:space="0" w:color="auto"/>
        <w:left w:val="none" w:sz="0" w:space="0" w:color="auto"/>
        <w:bottom w:val="none" w:sz="0" w:space="0" w:color="auto"/>
        <w:right w:val="none" w:sz="0" w:space="0" w:color="auto"/>
      </w:divBdr>
    </w:div>
    <w:div w:id="88626644">
      <w:bodyDiv w:val="1"/>
      <w:marLeft w:val="0"/>
      <w:marRight w:val="0"/>
      <w:marTop w:val="0"/>
      <w:marBottom w:val="0"/>
      <w:divBdr>
        <w:top w:val="none" w:sz="0" w:space="0" w:color="auto"/>
        <w:left w:val="none" w:sz="0" w:space="0" w:color="auto"/>
        <w:bottom w:val="none" w:sz="0" w:space="0" w:color="auto"/>
        <w:right w:val="none" w:sz="0" w:space="0" w:color="auto"/>
      </w:divBdr>
    </w:div>
    <w:div w:id="94987428">
      <w:bodyDiv w:val="1"/>
      <w:marLeft w:val="0"/>
      <w:marRight w:val="0"/>
      <w:marTop w:val="0"/>
      <w:marBottom w:val="0"/>
      <w:divBdr>
        <w:top w:val="none" w:sz="0" w:space="0" w:color="auto"/>
        <w:left w:val="none" w:sz="0" w:space="0" w:color="auto"/>
        <w:bottom w:val="none" w:sz="0" w:space="0" w:color="auto"/>
        <w:right w:val="none" w:sz="0" w:space="0" w:color="auto"/>
      </w:divBdr>
    </w:div>
    <w:div w:id="97912366">
      <w:bodyDiv w:val="1"/>
      <w:marLeft w:val="0"/>
      <w:marRight w:val="0"/>
      <w:marTop w:val="0"/>
      <w:marBottom w:val="0"/>
      <w:divBdr>
        <w:top w:val="none" w:sz="0" w:space="0" w:color="auto"/>
        <w:left w:val="none" w:sz="0" w:space="0" w:color="auto"/>
        <w:bottom w:val="none" w:sz="0" w:space="0" w:color="auto"/>
        <w:right w:val="none" w:sz="0" w:space="0" w:color="auto"/>
      </w:divBdr>
    </w:div>
    <w:div w:id="107819755">
      <w:bodyDiv w:val="1"/>
      <w:marLeft w:val="0"/>
      <w:marRight w:val="0"/>
      <w:marTop w:val="0"/>
      <w:marBottom w:val="0"/>
      <w:divBdr>
        <w:top w:val="none" w:sz="0" w:space="0" w:color="auto"/>
        <w:left w:val="none" w:sz="0" w:space="0" w:color="auto"/>
        <w:bottom w:val="none" w:sz="0" w:space="0" w:color="auto"/>
        <w:right w:val="none" w:sz="0" w:space="0" w:color="auto"/>
      </w:divBdr>
    </w:div>
    <w:div w:id="117264125">
      <w:bodyDiv w:val="1"/>
      <w:marLeft w:val="0"/>
      <w:marRight w:val="0"/>
      <w:marTop w:val="0"/>
      <w:marBottom w:val="0"/>
      <w:divBdr>
        <w:top w:val="none" w:sz="0" w:space="0" w:color="auto"/>
        <w:left w:val="none" w:sz="0" w:space="0" w:color="auto"/>
        <w:bottom w:val="none" w:sz="0" w:space="0" w:color="auto"/>
        <w:right w:val="none" w:sz="0" w:space="0" w:color="auto"/>
      </w:divBdr>
    </w:div>
    <w:div w:id="144931931">
      <w:bodyDiv w:val="1"/>
      <w:marLeft w:val="0"/>
      <w:marRight w:val="0"/>
      <w:marTop w:val="0"/>
      <w:marBottom w:val="0"/>
      <w:divBdr>
        <w:top w:val="none" w:sz="0" w:space="0" w:color="auto"/>
        <w:left w:val="none" w:sz="0" w:space="0" w:color="auto"/>
        <w:bottom w:val="none" w:sz="0" w:space="0" w:color="auto"/>
        <w:right w:val="none" w:sz="0" w:space="0" w:color="auto"/>
      </w:divBdr>
    </w:div>
    <w:div w:id="150606816">
      <w:bodyDiv w:val="1"/>
      <w:marLeft w:val="0"/>
      <w:marRight w:val="0"/>
      <w:marTop w:val="0"/>
      <w:marBottom w:val="0"/>
      <w:divBdr>
        <w:top w:val="none" w:sz="0" w:space="0" w:color="auto"/>
        <w:left w:val="none" w:sz="0" w:space="0" w:color="auto"/>
        <w:bottom w:val="none" w:sz="0" w:space="0" w:color="auto"/>
        <w:right w:val="none" w:sz="0" w:space="0" w:color="auto"/>
      </w:divBdr>
    </w:div>
    <w:div w:id="161745854">
      <w:bodyDiv w:val="1"/>
      <w:marLeft w:val="0"/>
      <w:marRight w:val="0"/>
      <w:marTop w:val="0"/>
      <w:marBottom w:val="0"/>
      <w:divBdr>
        <w:top w:val="none" w:sz="0" w:space="0" w:color="auto"/>
        <w:left w:val="none" w:sz="0" w:space="0" w:color="auto"/>
        <w:bottom w:val="none" w:sz="0" w:space="0" w:color="auto"/>
        <w:right w:val="none" w:sz="0" w:space="0" w:color="auto"/>
      </w:divBdr>
    </w:div>
    <w:div w:id="200746653">
      <w:bodyDiv w:val="1"/>
      <w:marLeft w:val="0"/>
      <w:marRight w:val="0"/>
      <w:marTop w:val="0"/>
      <w:marBottom w:val="0"/>
      <w:divBdr>
        <w:top w:val="none" w:sz="0" w:space="0" w:color="auto"/>
        <w:left w:val="none" w:sz="0" w:space="0" w:color="auto"/>
        <w:bottom w:val="none" w:sz="0" w:space="0" w:color="auto"/>
        <w:right w:val="none" w:sz="0" w:space="0" w:color="auto"/>
      </w:divBdr>
    </w:div>
    <w:div w:id="211161495">
      <w:bodyDiv w:val="1"/>
      <w:marLeft w:val="0"/>
      <w:marRight w:val="0"/>
      <w:marTop w:val="0"/>
      <w:marBottom w:val="0"/>
      <w:divBdr>
        <w:top w:val="none" w:sz="0" w:space="0" w:color="auto"/>
        <w:left w:val="none" w:sz="0" w:space="0" w:color="auto"/>
        <w:bottom w:val="none" w:sz="0" w:space="0" w:color="auto"/>
        <w:right w:val="none" w:sz="0" w:space="0" w:color="auto"/>
      </w:divBdr>
    </w:div>
    <w:div w:id="225384226">
      <w:bodyDiv w:val="1"/>
      <w:marLeft w:val="0"/>
      <w:marRight w:val="0"/>
      <w:marTop w:val="0"/>
      <w:marBottom w:val="0"/>
      <w:divBdr>
        <w:top w:val="none" w:sz="0" w:space="0" w:color="auto"/>
        <w:left w:val="none" w:sz="0" w:space="0" w:color="auto"/>
        <w:bottom w:val="none" w:sz="0" w:space="0" w:color="auto"/>
        <w:right w:val="none" w:sz="0" w:space="0" w:color="auto"/>
      </w:divBdr>
    </w:div>
    <w:div w:id="239020795">
      <w:bodyDiv w:val="1"/>
      <w:marLeft w:val="0"/>
      <w:marRight w:val="0"/>
      <w:marTop w:val="0"/>
      <w:marBottom w:val="0"/>
      <w:divBdr>
        <w:top w:val="none" w:sz="0" w:space="0" w:color="auto"/>
        <w:left w:val="none" w:sz="0" w:space="0" w:color="auto"/>
        <w:bottom w:val="none" w:sz="0" w:space="0" w:color="auto"/>
        <w:right w:val="none" w:sz="0" w:space="0" w:color="auto"/>
      </w:divBdr>
    </w:div>
    <w:div w:id="283737018">
      <w:bodyDiv w:val="1"/>
      <w:marLeft w:val="0"/>
      <w:marRight w:val="0"/>
      <w:marTop w:val="0"/>
      <w:marBottom w:val="0"/>
      <w:divBdr>
        <w:top w:val="none" w:sz="0" w:space="0" w:color="auto"/>
        <w:left w:val="none" w:sz="0" w:space="0" w:color="auto"/>
        <w:bottom w:val="none" w:sz="0" w:space="0" w:color="auto"/>
        <w:right w:val="none" w:sz="0" w:space="0" w:color="auto"/>
      </w:divBdr>
    </w:div>
    <w:div w:id="295646739">
      <w:bodyDiv w:val="1"/>
      <w:marLeft w:val="0"/>
      <w:marRight w:val="0"/>
      <w:marTop w:val="0"/>
      <w:marBottom w:val="0"/>
      <w:divBdr>
        <w:top w:val="none" w:sz="0" w:space="0" w:color="auto"/>
        <w:left w:val="none" w:sz="0" w:space="0" w:color="auto"/>
        <w:bottom w:val="none" w:sz="0" w:space="0" w:color="auto"/>
        <w:right w:val="none" w:sz="0" w:space="0" w:color="auto"/>
      </w:divBdr>
    </w:div>
    <w:div w:id="314114454">
      <w:bodyDiv w:val="1"/>
      <w:marLeft w:val="0"/>
      <w:marRight w:val="0"/>
      <w:marTop w:val="0"/>
      <w:marBottom w:val="0"/>
      <w:divBdr>
        <w:top w:val="none" w:sz="0" w:space="0" w:color="auto"/>
        <w:left w:val="none" w:sz="0" w:space="0" w:color="auto"/>
        <w:bottom w:val="none" w:sz="0" w:space="0" w:color="auto"/>
        <w:right w:val="none" w:sz="0" w:space="0" w:color="auto"/>
      </w:divBdr>
    </w:div>
    <w:div w:id="321548543">
      <w:bodyDiv w:val="1"/>
      <w:marLeft w:val="0"/>
      <w:marRight w:val="0"/>
      <w:marTop w:val="0"/>
      <w:marBottom w:val="0"/>
      <w:divBdr>
        <w:top w:val="none" w:sz="0" w:space="0" w:color="auto"/>
        <w:left w:val="none" w:sz="0" w:space="0" w:color="auto"/>
        <w:bottom w:val="none" w:sz="0" w:space="0" w:color="auto"/>
        <w:right w:val="none" w:sz="0" w:space="0" w:color="auto"/>
      </w:divBdr>
    </w:div>
    <w:div w:id="355085437">
      <w:bodyDiv w:val="1"/>
      <w:marLeft w:val="0"/>
      <w:marRight w:val="0"/>
      <w:marTop w:val="0"/>
      <w:marBottom w:val="0"/>
      <w:divBdr>
        <w:top w:val="none" w:sz="0" w:space="0" w:color="auto"/>
        <w:left w:val="none" w:sz="0" w:space="0" w:color="auto"/>
        <w:bottom w:val="none" w:sz="0" w:space="0" w:color="auto"/>
        <w:right w:val="none" w:sz="0" w:space="0" w:color="auto"/>
      </w:divBdr>
    </w:div>
    <w:div w:id="357390139">
      <w:bodyDiv w:val="1"/>
      <w:marLeft w:val="0"/>
      <w:marRight w:val="0"/>
      <w:marTop w:val="0"/>
      <w:marBottom w:val="0"/>
      <w:divBdr>
        <w:top w:val="none" w:sz="0" w:space="0" w:color="auto"/>
        <w:left w:val="none" w:sz="0" w:space="0" w:color="auto"/>
        <w:bottom w:val="none" w:sz="0" w:space="0" w:color="auto"/>
        <w:right w:val="none" w:sz="0" w:space="0" w:color="auto"/>
      </w:divBdr>
    </w:div>
    <w:div w:id="362705057">
      <w:bodyDiv w:val="1"/>
      <w:marLeft w:val="0"/>
      <w:marRight w:val="0"/>
      <w:marTop w:val="0"/>
      <w:marBottom w:val="0"/>
      <w:divBdr>
        <w:top w:val="none" w:sz="0" w:space="0" w:color="auto"/>
        <w:left w:val="none" w:sz="0" w:space="0" w:color="auto"/>
        <w:bottom w:val="none" w:sz="0" w:space="0" w:color="auto"/>
        <w:right w:val="none" w:sz="0" w:space="0" w:color="auto"/>
      </w:divBdr>
    </w:div>
    <w:div w:id="363558558">
      <w:bodyDiv w:val="1"/>
      <w:marLeft w:val="0"/>
      <w:marRight w:val="0"/>
      <w:marTop w:val="0"/>
      <w:marBottom w:val="0"/>
      <w:divBdr>
        <w:top w:val="none" w:sz="0" w:space="0" w:color="auto"/>
        <w:left w:val="none" w:sz="0" w:space="0" w:color="auto"/>
        <w:bottom w:val="none" w:sz="0" w:space="0" w:color="auto"/>
        <w:right w:val="none" w:sz="0" w:space="0" w:color="auto"/>
      </w:divBdr>
    </w:div>
    <w:div w:id="380249621">
      <w:bodyDiv w:val="1"/>
      <w:marLeft w:val="0"/>
      <w:marRight w:val="0"/>
      <w:marTop w:val="0"/>
      <w:marBottom w:val="0"/>
      <w:divBdr>
        <w:top w:val="none" w:sz="0" w:space="0" w:color="auto"/>
        <w:left w:val="none" w:sz="0" w:space="0" w:color="auto"/>
        <w:bottom w:val="none" w:sz="0" w:space="0" w:color="auto"/>
        <w:right w:val="none" w:sz="0" w:space="0" w:color="auto"/>
      </w:divBdr>
    </w:div>
    <w:div w:id="403140824">
      <w:bodyDiv w:val="1"/>
      <w:marLeft w:val="0"/>
      <w:marRight w:val="0"/>
      <w:marTop w:val="0"/>
      <w:marBottom w:val="0"/>
      <w:divBdr>
        <w:top w:val="none" w:sz="0" w:space="0" w:color="auto"/>
        <w:left w:val="none" w:sz="0" w:space="0" w:color="auto"/>
        <w:bottom w:val="none" w:sz="0" w:space="0" w:color="auto"/>
        <w:right w:val="none" w:sz="0" w:space="0" w:color="auto"/>
      </w:divBdr>
    </w:div>
    <w:div w:id="411203442">
      <w:bodyDiv w:val="1"/>
      <w:marLeft w:val="0"/>
      <w:marRight w:val="0"/>
      <w:marTop w:val="0"/>
      <w:marBottom w:val="0"/>
      <w:divBdr>
        <w:top w:val="none" w:sz="0" w:space="0" w:color="auto"/>
        <w:left w:val="none" w:sz="0" w:space="0" w:color="auto"/>
        <w:bottom w:val="none" w:sz="0" w:space="0" w:color="auto"/>
        <w:right w:val="none" w:sz="0" w:space="0" w:color="auto"/>
      </w:divBdr>
    </w:div>
    <w:div w:id="411388365">
      <w:bodyDiv w:val="1"/>
      <w:marLeft w:val="0"/>
      <w:marRight w:val="0"/>
      <w:marTop w:val="0"/>
      <w:marBottom w:val="0"/>
      <w:divBdr>
        <w:top w:val="none" w:sz="0" w:space="0" w:color="auto"/>
        <w:left w:val="none" w:sz="0" w:space="0" w:color="auto"/>
        <w:bottom w:val="none" w:sz="0" w:space="0" w:color="auto"/>
        <w:right w:val="none" w:sz="0" w:space="0" w:color="auto"/>
      </w:divBdr>
    </w:div>
    <w:div w:id="414327563">
      <w:bodyDiv w:val="1"/>
      <w:marLeft w:val="0"/>
      <w:marRight w:val="0"/>
      <w:marTop w:val="0"/>
      <w:marBottom w:val="0"/>
      <w:divBdr>
        <w:top w:val="none" w:sz="0" w:space="0" w:color="auto"/>
        <w:left w:val="none" w:sz="0" w:space="0" w:color="auto"/>
        <w:bottom w:val="none" w:sz="0" w:space="0" w:color="auto"/>
        <w:right w:val="none" w:sz="0" w:space="0" w:color="auto"/>
      </w:divBdr>
    </w:div>
    <w:div w:id="417555850">
      <w:bodyDiv w:val="1"/>
      <w:marLeft w:val="0"/>
      <w:marRight w:val="0"/>
      <w:marTop w:val="0"/>
      <w:marBottom w:val="0"/>
      <w:divBdr>
        <w:top w:val="none" w:sz="0" w:space="0" w:color="auto"/>
        <w:left w:val="none" w:sz="0" w:space="0" w:color="auto"/>
        <w:bottom w:val="none" w:sz="0" w:space="0" w:color="auto"/>
        <w:right w:val="none" w:sz="0" w:space="0" w:color="auto"/>
      </w:divBdr>
    </w:div>
    <w:div w:id="427114893">
      <w:bodyDiv w:val="1"/>
      <w:marLeft w:val="0"/>
      <w:marRight w:val="0"/>
      <w:marTop w:val="0"/>
      <w:marBottom w:val="0"/>
      <w:divBdr>
        <w:top w:val="none" w:sz="0" w:space="0" w:color="auto"/>
        <w:left w:val="none" w:sz="0" w:space="0" w:color="auto"/>
        <w:bottom w:val="none" w:sz="0" w:space="0" w:color="auto"/>
        <w:right w:val="none" w:sz="0" w:space="0" w:color="auto"/>
      </w:divBdr>
    </w:div>
    <w:div w:id="429617948">
      <w:bodyDiv w:val="1"/>
      <w:marLeft w:val="0"/>
      <w:marRight w:val="0"/>
      <w:marTop w:val="0"/>
      <w:marBottom w:val="0"/>
      <w:divBdr>
        <w:top w:val="none" w:sz="0" w:space="0" w:color="auto"/>
        <w:left w:val="none" w:sz="0" w:space="0" w:color="auto"/>
        <w:bottom w:val="none" w:sz="0" w:space="0" w:color="auto"/>
        <w:right w:val="none" w:sz="0" w:space="0" w:color="auto"/>
      </w:divBdr>
    </w:div>
    <w:div w:id="438335260">
      <w:bodyDiv w:val="1"/>
      <w:marLeft w:val="0"/>
      <w:marRight w:val="0"/>
      <w:marTop w:val="0"/>
      <w:marBottom w:val="0"/>
      <w:divBdr>
        <w:top w:val="none" w:sz="0" w:space="0" w:color="auto"/>
        <w:left w:val="none" w:sz="0" w:space="0" w:color="auto"/>
        <w:bottom w:val="none" w:sz="0" w:space="0" w:color="auto"/>
        <w:right w:val="none" w:sz="0" w:space="0" w:color="auto"/>
      </w:divBdr>
    </w:div>
    <w:div w:id="444079369">
      <w:bodyDiv w:val="1"/>
      <w:marLeft w:val="0"/>
      <w:marRight w:val="0"/>
      <w:marTop w:val="0"/>
      <w:marBottom w:val="0"/>
      <w:divBdr>
        <w:top w:val="none" w:sz="0" w:space="0" w:color="auto"/>
        <w:left w:val="none" w:sz="0" w:space="0" w:color="auto"/>
        <w:bottom w:val="none" w:sz="0" w:space="0" w:color="auto"/>
        <w:right w:val="none" w:sz="0" w:space="0" w:color="auto"/>
      </w:divBdr>
    </w:div>
    <w:div w:id="474880386">
      <w:bodyDiv w:val="1"/>
      <w:marLeft w:val="0"/>
      <w:marRight w:val="0"/>
      <w:marTop w:val="0"/>
      <w:marBottom w:val="0"/>
      <w:divBdr>
        <w:top w:val="none" w:sz="0" w:space="0" w:color="auto"/>
        <w:left w:val="none" w:sz="0" w:space="0" w:color="auto"/>
        <w:bottom w:val="none" w:sz="0" w:space="0" w:color="auto"/>
        <w:right w:val="none" w:sz="0" w:space="0" w:color="auto"/>
      </w:divBdr>
    </w:div>
    <w:div w:id="486556252">
      <w:bodyDiv w:val="1"/>
      <w:marLeft w:val="0"/>
      <w:marRight w:val="0"/>
      <w:marTop w:val="0"/>
      <w:marBottom w:val="0"/>
      <w:divBdr>
        <w:top w:val="none" w:sz="0" w:space="0" w:color="auto"/>
        <w:left w:val="none" w:sz="0" w:space="0" w:color="auto"/>
        <w:bottom w:val="none" w:sz="0" w:space="0" w:color="auto"/>
        <w:right w:val="none" w:sz="0" w:space="0" w:color="auto"/>
      </w:divBdr>
    </w:div>
    <w:div w:id="510990978">
      <w:bodyDiv w:val="1"/>
      <w:marLeft w:val="0"/>
      <w:marRight w:val="0"/>
      <w:marTop w:val="0"/>
      <w:marBottom w:val="0"/>
      <w:divBdr>
        <w:top w:val="none" w:sz="0" w:space="0" w:color="auto"/>
        <w:left w:val="none" w:sz="0" w:space="0" w:color="auto"/>
        <w:bottom w:val="none" w:sz="0" w:space="0" w:color="auto"/>
        <w:right w:val="none" w:sz="0" w:space="0" w:color="auto"/>
      </w:divBdr>
    </w:div>
    <w:div w:id="528570220">
      <w:bodyDiv w:val="1"/>
      <w:marLeft w:val="0"/>
      <w:marRight w:val="0"/>
      <w:marTop w:val="0"/>
      <w:marBottom w:val="0"/>
      <w:divBdr>
        <w:top w:val="none" w:sz="0" w:space="0" w:color="auto"/>
        <w:left w:val="none" w:sz="0" w:space="0" w:color="auto"/>
        <w:bottom w:val="none" w:sz="0" w:space="0" w:color="auto"/>
        <w:right w:val="none" w:sz="0" w:space="0" w:color="auto"/>
      </w:divBdr>
    </w:div>
    <w:div w:id="560294061">
      <w:bodyDiv w:val="1"/>
      <w:marLeft w:val="0"/>
      <w:marRight w:val="0"/>
      <w:marTop w:val="0"/>
      <w:marBottom w:val="0"/>
      <w:divBdr>
        <w:top w:val="none" w:sz="0" w:space="0" w:color="auto"/>
        <w:left w:val="none" w:sz="0" w:space="0" w:color="auto"/>
        <w:bottom w:val="none" w:sz="0" w:space="0" w:color="auto"/>
        <w:right w:val="none" w:sz="0" w:space="0" w:color="auto"/>
      </w:divBdr>
    </w:div>
    <w:div w:id="560480913">
      <w:bodyDiv w:val="1"/>
      <w:marLeft w:val="0"/>
      <w:marRight w:val="0"/>
      <w:marTop w:val="0"/>
      <w:marBottom w:val="0"/>
      <w:divBdr>
        <w:top w:val="none" w:sz="0" w:space="0" w:color="auto"/>
        <w:left w:val="none" w:sz="0" w:space="0" w:color="auto"/>
        <w:bottom w:val="none" w:sz="0" w:space="0" w:color="auto"/>
        <w:right w:val="none" w:sz="0" w:space="0" w:color="auto"/>
      </w:divBdr>
    </w:div>
    <w:div w:id="584609286">
      <w:bodyDiv w:val="1"/>
      <w:marLeft w:val="0"/>
      <w:marRight w:val="0"/>
      <w:marTop w:val="0"/>
      <w:marBottom w:val="0"/>
      <w:divBdr>
        <w:top w:val="none" w:sz="0" w:space="0" w:color="auto"/>
        <w:left w:val="none" w:sz="0" w:space="0" w:color="auto"/>
        <w:bottom w:val="none" w:sz="0" w:space="0" w:color="auto"/>
        <w:right w:val="none" w:sz="0" w:space="0" w:color="auto"/>
      </w:divBdr>
    </w:div>
    <w:div w:id="617183874">
      <w:bodyDiv w:val="1"/>
      <w:marLeft w:val="0"/>
      <w:marRight w:val="0"/>
      <w:marTop w:val="0"/>
      <w:marBottom w:val="0"/>
      <w:divBdr>
        <w:top w:val="none" w:sz="0" w:space="0" w:color="auto"/>
        <w:left w:val="none" w:sz="0" w:space="0" w:color="auto"/>
        <w:bottom w:val="none" w:sz="0" w:space="0" w:color="auto"/>
        <w:right w:val="none" w:sz="0" w:space="0" w:color="auto"/>
      </w:divBdr>
    </w:div>
    <w:div w:id="624392388">
      <w:bodyDiv w:val="1"/>
      <w:marLeft w:val="0"/>
      <w:marRight w:val="0"/>
      <w:marTop w:val="0"/>
      <w:marBottom w:val="0"/>
      <w:divBdr>
        <w:top w:val="none" w:sz="0" w:space="0" w:color="auto"/>
        <w:left w:val="none" w:sz="0" w:space="0" w:color="auto"/>
        <w:bottom w:val="none" w:sz="0" w:space="0" w:color="auto"/>
        <w:right w:val="none" w:sz="0" w:space="0" w:color="auto"/>
      </w:divBdr>
    </w:div>
    <w:div w:id="626014814">
      <w:bodyDiv w:val="1"/>
      <w:marLeft w:val="0"/>
      <w:marRight w:val="0"/>
      <w:marTop w:val="0"/>
      <w:marBottom w:val="0"/>
      <w:divBdr>
        <w:top w:val="none" w:sz="0" w:space="0" w:color="auto"/>
        <w:left w:val="none" w:sz="0" w:space="0" w:color="auto"/>
        <w:bottom w:val="none" w:sz="0" w:space="0" w:color="auto"/>
        <w:right w:val="none" w:sz="0" w:space="0" w:color="auto"/>
      </w:divBdr>
    </w:div>
    <w:div w:id="633944208">
      <w:bodyDiv w:val="1"/>
      <w:marLeft w:val="0"/>
      <w:marRight w:val="0"/>
      <w:marTop w:val="0"/>
      <w:marBottom w:val="0"/>
      <w:divBdr>
        <w:top w:val="none" w:sz="0" w:space="0" w:color="auto"/>
        <w:left w:val="none" w:sz="0" w:space="0" w:color="auto"/>
        <w:bottom w:val="none" w:sz="0" w:space="0" w:color="auto"/>
        <w:right w:val="none" w:sz="0" w:space="0" w:color="auto"/>
      </w:divBdr>
    </w:div>
    <w:div w:id="634603703">
      <w:bodyDiv w:val="1"/>
      <w:marLeft w:val="0"/>
      <w:marRight w:val="0"/>
      <w:marTop w:val="0"/>
      <w:marBottom w:val="0"/>
      <w:divBdr>
        <w:top w:val="none" w:sz="0" w:space="0" w:color="auto"/>
        <w:left w:val="none" w:sz="0" w:space="0" w:color="auto"/>
        <w:bottom w:val="none" w:sz="0" w:space="0" w:color="auto"/>
        <w:right w:val="none" w:sz="0" w:space="0" w:color="auto"/>
      </w:divBdr>
    </w:div>
    <w:div w:id="655767804">
      <w:bodyDiv w:val="1"/>
      <w:marLeft w:val="0"/>
      <w:marRight w:val="0"/>
      <w:marTop w:val="0"/>
      <w:marBottom w:val="0"/>
      <w:divBdr>
        <w:top w:val="none" w:sz="0" w:space="0" w:color="auto"/>
        <w:left w:val="none" w:sz="0" w:space="0" w:color="auto"/>
        <w:bottom w:val="none" w:sz="0" w:space="0" w:color="auto"/>
        <w:right w:val="none" w:sz="0" w:space="0" w:color="auto"/>
      </w:divBdr>
    </w:div>
    <w:div w:id="686103573">
      <w:bodyDiv w:val="1"/>
      <w:marLeft w:val="0"/>
      <w:marRight w:val="0"/>
      <w:marTop w:val="0"/>
      <w:marBottom w:val="0"/>
      <w:divBdr>
        <w:top w:val="none" w:sz="0" w:space="0" w:color="auto"/>
        <w:left w:val="none" w:sz="0" w:space="0" w:color="auto"/>
        <w:bottom w:val="none" w:sz="0" w:space="0" w:color="auto"/>
        <w:right w:val="none" w:sz="0" w:space="0" w:color="auto"/>
      </w:divBdr>
    </w:div>
    <w:div w:id="687677348">
      <w:bodyDiv w:val="1"/>
      <w:marLeft w:val="0"/>
      <w:marRight w:val="0"/>
      <w:marTop w:val="0"/>
      <w:marBottom w:val="0"/>
      <w:divBdr>
        <w:top w:val="none" w:sz="0" w:space="0" w:color="auto"/>
        <w:left w:val="none" w:sz="0" w:space="0" w:color="auto"/>
        <w:bottom w:val="none" w:sz="0" w:space="0" w:color="auto"/>
        <w:right w:val="none" w:sz="0" w:space="0" w:color="auto"/>
      </w:divBdr>
    </w:div>
    <w:div w:id="696811202">
      <w:bodyDiv w:val="1"/>
      <w:marLeft w:val="0"/>
      <w:marRight w:val="0"/>
      <w:marTop w:val="0"/>
      <w:marBottom w:val="0"/>
      <w:divBdr>
        <w:top w:val="none" w:sz="0" w:space="0" w:color="auto"/>
        <w:left w:val="none" w:sz="0" w:space="0" w:color="auto"/>
        <w:bottom w:val="none" w:sz="0" w:space="0" w:color="auto"/>
        <w:right w:val="none" w:sz="0" w:space="0" w:color="auto"/>
      </w:divBdr>
    </w:div>
    <w:div w:id="697581166">
      <w:bodyDiv w:val="1"/>
      <w:marLeft w:val="0"/>
      <w:marRight w:val="0"/>
      <w:marTop w:val="0"/>
      <w:marBottom w:val="0"/>
      <w:divBdr>
        <w:top w:val="none" w:sz="0" w:space="0" w:color="auto"/>
        <w:left w:val="none" w:sz="0" w:space="0" w:color="auto"/>
        <w:bottom w:val="none" w:sz="0" w:space="0" w:color="auto"/>
        <w:right w:val="none" w:sz="0" w:space="0" w:color="auto"/>
      </w:divBdr>
    </w:div>
    <w:div w:id="722288140">
      <w:bodyDiv w:val="1"/>
      <w:marLeft w:val="0"/>
      <w:marRight w:val="0"/>
      <w:marTop w:val="0"/>
      <w:marBottom w:val="0"/>
      <w:divBdr>
        <w:top w:val="none" w:sz="0" w:space="0" w:color="auto"/>
        <w:left w:val="none" w:sz="0" w:space="0" w:color="auto"/>
        <w:bottom w:val="none" w:sz="0" w:space="0" w:color="auto"/>
        <w:right w:val="none" w:sz="0" w:space="0" w:color="auto"/>
      </w:divBdr>
    </w:div>
    <w:div w:id="728112836">
      <w:bodyDiv w:val="1"/>
      <w:marLeft w:val="0"/>
      <w:marRight w:val="0"/>
      <w:marTop w:val="0"/>
      <w:marBottom w:val="0"/>
      <w:divBdr>
        <w:top w:val="none" w:sz="0" w:space="0" w:color="auto"/>
        <w:left w:val="none" w:sz="0" w:space="0" w:color="auto"/>
        <w:bottom w:val="none" w:sz="0" w:space="0" w:color="auto"/>
        <w:right w:val="none" w:sz="0" w:space="0" w:color="auto"/>
      </w:divBdr>
    </w:div>
    <w:div w:id="751435793">
      <w:bodyDiv w:val="1"/>
      <w:marLeft w:val="0"/>
      <w:marRight w:val="0"/>
      <w:marTop w:val="0"/>
      <w:marBottom w:val="0"/>
      <w:divBdr>
        <w:top w:val="none" w:sz="0" w:space="0" w:color="auto"/>
        <w:left w:val="none" w:sz="0" w:space="0" w:color="auto"/>
        <w:bottom w:val="none" w:sz="0" w:space="0" w:color="auto"/>
        <w:right w:val="none" w:sz="0" w:space="0" w:color="auto"/>
      </w:divBdr>
    </w:div>
    <w:div w:id="754862508">
      <w:bodyDiv w:val="1"/>
      <w:marLeft w:val="0"/>
      <w:marRight w:val="0"/>
      <w:marTop w:val="0"/>
      <w:marBottom w:val="0"/>
      <w:divBdr>
        <w:top w:val="none" w:sz="0" w:space="0" w:color="auto"/>
        <w:left w:val="none" w:sz="0" w:space="0" w:color="auto"/>
        <w:bottom w:val="none" w:sz="0" w:space="0" w:color="auto"/>
        <w:right w:val="none" w:sz="0" w:space="0" w:color="auto"/>
      </w:divBdr>
    </w:div>
    <w:div w:id="772479120">
      <w:bodyDiv w:val="1"/>
      <w:marLeft w:val="0"/>
      <w:marRight w:val="0"/>
      <w:marTop w:val="0"/>
      <w:marBottom w:val="0"/>
      <w:divBdr>
        <w:top w:val="none" w:sz="0" w:space="0" w:color="auto"/>
        <w:left w:val="none" w:sz="0" w:space="0" w:color="auto"/>
        <w:bottom w:val="none" w:sz="0" w:space="0" w:color="auto"/>
        <w:right w:val="none" w:sz="0" w:space="0" w:color="auto"/>
      </w:divBdr>
    </w:div>
    <w:div w:id="772747868">
      <w:bodyDiv w:val="1"/>
      <w:marLeft w:val="0"/>
      <w:marRight w:val="0"/>
      <w:marTop w:val="0"/>
      <w:marBottom w:val="0"/>
      <w:divBdr>
        <w:top w:val="none" w:sz="0" w:space="0" w:color="auto"/>
        <w:left w:val="none" w:sz="0" w:space="0" w:color="auto"/>
        <w:bottom w:val="none" w:sz="0" w:space="0" w:color="auto"/>
        <w:right w:val="none" w:sz="0" w:space="0" w:color="auto"/>
      </w:divBdr>
    </w:div>
    <w:div w:id="783302958">
      <w:bodyDiv w:val="1"/>
      <w:marLeft w:val="0"/>
      <w:marRight w:val="0"/>
      <w:marTop w:val="0"/>
      <w:marBottom w:val="0"/>
      <w:divBdr>
        <w:top w:val="none" w:sz="0" w:space="0" w:color="auto"/>
        <w:left w:val="none" w:sz="0" w:space="0" w:color="auto"/>
        <w:bottom w:val="none" w:sz="0" w:space="0" w:color="auto"/>
        <w:right w:val="none" w:sz="0" w:space="0" w:color="auto"/>
      </w:divBdr>
    </w:div>
    <w:div w:id="799956469">
      <w:bodyDiv w:val="1"/>
      <w:marLeft w:val="0"/>
      <w:marRight w:val="0"/>
      <w:marTop w:val="0"/>
      <w:marBottom w:val="0"/>
      <w:divBdr>
        <w:top w:val="none" w:sz="0" w:space="0" w:color="auto"/>
        <w:left w:val="none" w:sz="0" w:space="0" w:color="auto"/>
        <w:bottom w:val="none" w:sz="0" w:space="0" w:color="auto"/>
        <w:right w:val="none" w:sz="0" w:space="0" w:color="auto"/>
      </w:divBdr>
    </w:div>
    <w:div w:id="800727767">
      <w:bodyDiv w:val="1"/>
      <w:marLeft w:val="0"/>
      <w:marRight w:val="0"/>
      <w:marTop w:val="0"/>
      <w:marBottom w:val="0"/>
      <w:divBdr>
        <w:top w:val="none" w:sz="0" w:space="0" w:color="auto"/>
        <w:left w:val="none" w:sz="0" w:space="0" w:color="auto"/>
        <w:bottom w:val="none" w:sz="0" w:space="0" w:color="auto"/>
        <w:right w:val="none" w:sz="0" w:space="0" w:color="auto"/>
      </w:divBdr>
    </w:div>
    <w:div w:id="818183427">
      <w:bodyDiv w:val="1"/>
      <w:marLeft w:val="0"/>
      <w:marRight w:val="0"/>
      <w:marTop w:val="0"/>
      <w:marBottom w:val="0"/>
      <w:divBdr>
        <w:top w:val="none" w:sz="0" w:space="0" w:color="auto"/>
        <w:left w:val="none" w:sz="0" w:space="0" w:color="auto"/>
        <w:bottom w:val="none" w:sz="0" w:space="0" w:color="auto"/>
        <w:right w:val="none" w:sz="0" w:space="0" w:color="auto"/>
      </w:divBdr>
    </w:div>
    <w:div w:id="818957120">
      <w:bodyDiv w:val="1"/>
      <w:marLeft w:val="0"/>
      <w:marRight w:val="0"/>
      <w:marTop w:val="0"/>
      <w:marBottom w:val="0"/>
      <w:divBdr>
        <w:top w:val="none" w:sz="0" w:space="0" w:color="auto"/>
        <w:left w:val="none" w:sz="0" w:space="0" w:color="auto"/>
        <w:bottom w:val="none" w:sz="0" w:space="0" w:color="auto"/>
        <w:right w:val="none" w:sz="0" w:space="0" w:color="auto"/>
      </w:divBdr>
    </w:div>
    <w:div w:id="843277542">
      <w:bodyDiv w:val="1"/>
      <w:marLeft w:val="0"/>
      <w:marRight w:val="0"/>
      <w:marTop w:val="0"/>
      <w:marBottom w:val="0"/>
      <w:divBdr>
        <w:top w:val="none" w:sz="0" w:space="0" w:color="auto"/>
        <w:left w:val="none" w:sz="0" w:space="0" w:color="auto"/>
        <w:bottom w:val="none" w:sz="0" w:space="0" w:color="auto"/>
        <w:right w:val="none" w:sz="0" w:space="0" w:color="auto"/>
      </w:divBdr>
    </w:div>
    <w:div w:id="852038133">
      <w:bodyDiv w:val="1"/>
      <w:marLeft w:val="0"/>
      <w:marRight w:val="0"/>
      <w:marTop w:val="0"/>
      <w:marBottom w:val="0"/>
      <w:divBdr>
        <w:top w:val="none" w:sz="0" w:space="0" w:color="auto"/>
        <w:left w:val="none" w:sz="0" w:space="0" w:color="auto"/>
        <w:bottom w:val="none" w:sz="0" w:space="0" w:color="auto"/>
        <w:right w:val="none" w:sz="0" w:space="0" w:color="auto"/>
      </w:divBdr>
    </w:div>
    <w:div w:id="856390705">
      <w:bodyDiv w:val="1"/>
      <w:marLeft w:val="0"/>
      <w:marRight w:val="0"/>
      <w:marTop w:val="0"/>
      <w:marBottom w:val="0"/>
      <w:divBdr>
        <w:top w:val="none" w:sz="0" w:space="0" w:color="auto"/>
        <w:left w:val="none" w:sz="0" w:space="0" w:color="auto"/>
        <w:bottom w:val="none" w:sz="0" w:space="0" w:color="auto"/>
        <w:right w:val="none" w:sz="0" w:space="0" w:color="auto"/>
      </w:divBdr>
    </w:div>
    <w:div w:id="856769680">
      <w:bodyDiv w:val="1"/>
      <w:marLeft w:val="0"/>
      <w:marRight w:val="0"/>
      <w:marTop w:val="0"/>
      <w:marBottom w:val="0"/>
      <w:divBdr>
        <w:top w:val="none" w:sz="0" w:space="0" w:color="auto"/>
        <w:left w:val="none" w:sz="0" w:space="0" w:color="auto"/>
        <w:bottom w:val="none" w:sz="0" w:space="0" w:color="auto"/>
        <w:right w:val="none" w:sz="0" w:space="0" w:color="auto"/>
      </w:divBdr>
    </w:div>
    <w:div w:id="859706464">
      <w:bodyDiv w:val="1"/>
      <w:marLeft w:val="0"/>
      <w:marRight w:val="0"/>
      <w:marTop w:val="0"/>
      <w:marBottom w:val="0"/>
      <w:divBdr>
        <w:top w:val="none" w:sz="0" w:space="0" w:color="auto"/>
        <w:left w:val="none" w:sz="0" w:space="0" w:color="auto"/>
        <w:bottom w:val="none" w:sz="0" w:space="0" w:color="auto"/>
        <w:right w:val="none" w:sz="0" w:space="0" w:color="auto"/>
      </w:divBdr>
    </w:div>
    <w:div w:id="875511734">
      <w:bodyDiv w:val="1"/>
      <w:marLeft w:val="0"/>
      <w:marRight w:val="0"/>
      <w:marTop w:val="0"/>
      <w:marBottom w:val="0"/>
      <w:divBdr>
        <w:top w:val="none" w:sz="0" w:space="0" w:color="auto"/>
        <w:left w:val="none" w:sz="0" w:space="0" w:color="auto"/>
        <w:bottom w:val="none" w:sz="0" w:space="0" w:color="auto"/>
        <w:right w:val="none" w:sz="0" w:space="0" w:color="auto"/>
      </w:divBdr>
    </w:div>
    <w:div w:id="877666823">
      <w:bodyDiv w:val="1"/>
      <w:marLeft w:val="0"/>
      <w:marRight w:val="0"/>
      <w:marTop w:val="0"/>
      <w:marBottom w:val="0"/>
      <w:divBdr>
        <w:top w:val="none" w:sz="0" w:space="0" w:color="auto"/>
        <w:left w:val="none" w:sz="0" w:space="0" w:color="auto"/>
        <w:bottom w:val="none" w:sz="0" w:space="0" w:color="auto"/>
        <w:right w:val="none" w:sz="0" w:space="0" w:color="auto"/>
      </w:divBdr>
    </w:div>
    <w:div w:id="898126413">
      <w:bodyDiv w:val="1"/>
      <w:marLeft w:val="0"/>
      <w:marRight w:val="0"/>
      <w:marTop w:val="0"/>
      <w:marBottom w:val="0"/>
      <w:divBdr>
        <w:top w:val="none" w:sz="0" w:space="0" w:color="auto"/>
        <w:left w:val="none" w:sz="0" w:space="0" w:color="auto"/>
        <w:bottom w:val="none" w:sz="0" w:space="0" w:color="auto"/>
        <w:right w:val="none" w:sz="0" w:space="0" w:color="auto"/>
      </w:divBdr>
    </w:div>
    <w:div w:id="903219382">
      <w:bodyDiv w:val="1"/>
      <w:marLeft w:val="0"/>
      <w:marRight w:val="0"/>
      <w:marTop w:val="0"/>
      <w:marBottom w:val="0"/>
      <w:divBdr>
        <w:top w:val="none" w:sz="0" w:space="0" w:color="auto"/>
        <w:left w:val="none" w:sz="0" w:space="0" w:color="auto"/>
        <w:bottom w:val="none" w:sz="0" w:space="0" w:color="auto"/>
        <w:right w:val="none" w:sz="0" w:space="0" w:color="auto"/>
      </w:divBdr>
    </w:div>
    <w:div w:id="906766811">
      <w:bodyDiv w:val="1"/>
      <w:marLeft w:val="0"/>
      <w:marRight w:val="0"/>
      <w:marTop w:val="0"/>
      <w:marBottom w:val="0"/>
      <w:divBdr>
        <w:top w:val="none" w:sz="0" w:space="0" w:color="auto"/>
        <w:left w:val="none" w:sz="0" w:space="0" w:color="auto"/>
        <w:bottom w:val="none" w:sz="0" w:space="0" w:color="auto"/>
        <w:right w:val="none" w:sz="0" w:space="0" w:color="auto"/>
      </w:divBdr>
    </w:div>
    <w:div w:id="916092397">
      <w:bodyDiv w:val="1"/>
      <w:marLeft w:val="0"/>
      <w:marRight w:val="0"/>
      <w:marTop w:val="0"/>
      <w:marBottom w:val="0"/>
      <w:divBdr>
        <w:top w:val="none" w:sz="0" w:space="0" w:color="auto"/>
        <w:left w:val="none" w:sz="0" w:space="0" w:color="auto"/>
        <w:bottom w:val="none" w:sz="0" w:space="0" w:color="auto"/>
        <w:right w:val="none" w:sz="0" w:space="0" w:color="auto"/>
      </w:divBdr>
    </w:div>
    <w:div w:id="917901236">
      <w:bodyDiv w:val="1"/>
      <w:marLeft w:val="0"/>
      <w:marRight w:val="0"/>
      <w:marTop w:val="0"/>
      <w:marBottom w:val="0"/>
      <w:divBdr>
        <w:top w:val="none" w:sz="0" w:space="0" w:color="auto"/>
        <w:left w:val="none" w:sz="0" w:space="0" w:color="auto"/>
        <w:bottom w:val="none" w:sz="0" w:space="0" w:color="auto"/>
        <w:right w:val="none" w:sz="0" w:space="0" w:color="auto"/>
      </w:divBdr>
    </w:div>
    <w:div w:id="924340757">
      <w:bodyDiv w:val="1"/>
      <w:marLeft w:val="0"/>
      <w:marRight w:val="0"/>
      <w:marTop w:val="0"/>
      <w:marBottom w:val="0"/>
      <w:divBdr>
        <w:top w:val="none" w:sz="0" w:space="0" w:color="auto"/>
        <w:left w:val="none" w:sz="0" w:space="0" w:color="auto"/>
        <w:bottom w:val="none" w:sz="0" w:space="0" w:color="auto"/>
        <w:right w:val="none" w:sz="0" w:space="0" w:color="auto"/>
      </w:divBdr>
    </w:div>
    <w:div w:id="925652812">
      <w:bodyDiv w:val="1"/>
      <w:marLeft w:val="0"/>
      <w:marRight w:val="0"/>
      <w:marTop w:val="0"/>
      <w:marBottom w:val="0"/>
      <w:divBdr>
        <w:top w:val="none" w:sz="0" w:space="0" w:color="auto"/>
        <w:left w:val="none" w:sz="0" w:space="0" w:color="auto"/>
        <w:bottom w:val="none" w:sz="0" w:space="0" w:color="auto"/>
        <w:right w:val="none" w:sz="0" w:space="0" w:color="auto"/>
      </w:divBdr>
    </w:div>
    <w:div w:id="944002113">
      <w:bodyDiv w:val="1"/>
      <w:marLeft w:val="0"/>
      <w:marRight w:val="0"/>
      <w:marTop w:val="0"/>
      <w:marBottom w:val="0"/>
      <w:divBdr>
        <w:top w:val="none" w:sz="0" w:space="0" w:color="auto"/>
        <w:left w:val="none" w:sz="0" w:space="0" w:color="auto"/>
        <w:bottom w:val="none" w:sz="0" w:space="0" w:color="auto"/>
        <w:right w:val="none" w:sz="0" w:space="0" w:color="auto"/>
      </w:divBdr>
    </w:div>
    <w:div w:id="946043848">
      <w:bodyDiv w:val="1"/>
      <w:marLeft w:val="0"/>
      <w:marRight w:val="0"/>
      <w:marTop w:val="0"/>
      <w:marBottom w:val="0"/>
      <w:divBdr>
        <w:top w:val="none" w:sz="0" w:space="0" w:color="auto"/>
        <w:left w:val="none" w:sz="0" w:space="0" w:color="auto"/>
        <w:bottom w:val="none" w:sz="0" w:space="0" w:color="auto"/>
        <w:right w:val="none" w:sz="0" w:space="0" w:color="auto"/>
      </w:divBdr>
    </w:div>
    <w:div w:id="952396910">
      <w:bodyDiv w:val="1"/>
      <w:marLeft w:val="0"/>
      <w:marRight w:val="0"/>
      <w:marTop w:val="0"/>
      <w:marBottom w:val="0"/>
      <w:divBdr>
        <w:top w:val="none" w:sz="0" w:space="0" w:color="auto"/>
        <w:left w:val="none" w:sz="0" w:space="0" w:color="auto"/>
        <w:bottom w:val="none" w:sz="0" w:space="0" w:color="auto"/>
        <w:right w:val="none" w:sz="0" w:space="0" w:color="auto"/>
      </w:divBdr>
    </w:div>
    <w:div w:id="952857596">
      <w:bodyDiv w:val="1"/>
      <w:marLeft w:val="0"/>
      <w:marRight w:val="0"/>
      <w:marTop w:val="0"/>
      <w:marBottom w:val="0"/>
      <w:divBdr>
        <w:top w:val="none" w:sz="0" w:space="0" w:color="auto"/>
        <w:left w:val="none" w:sz="0" w:space="0" w:color="auto"/>
        <w:bottom w:val="none" w:sz="0" w:space="0" w:color="auto"/>
        <w:right w:val="none" w:sz="0" w:space="0" w:color="auto"/>
      </w:divBdr>
    </w:div>
    <w:div w:id="954798440">
      <w:bodyDiv w:val="1"/>
      <w:marLeft w:val="0"/>
      <w:marRight w:val="0"/>
      <w:marTop w:val="0"/>
      <w:marBottom w:val="0"/>
      <w:divBdr>
        <w:top w:val="none" w:sz="0" w:space="0" w:color="auto"/>
        <w:left w:val="none" w:sz="0" w:space="0" w:color="auto"/>
        <w:bottom w:val="none" w:sz="0" w:space="0" w:color="auto"/>
        <w:right w:val="none" w:sz="0" w:space="0" w:color="auto"/>
      </w:divBdr>
    </w:div>
    <w:div w:id="956637623">
      <w:bodyDiv w:val="1"/>
      <w:marLeft w:val="0"/>
      <w:marRight w:val="0"/>
      <w:marTop w:val="0"/>
      <w:marBottom w:val="0"/>
      <w:divBdr>
        <w:top w:val="none" w:sz="0" w:space="0" w:color="auto"/>
        <w:left w:val="none" w:sz="0" w:space="0" w:color="auto"/>
        <w:bottom w:val="none" w:sz="0" w:space="0" w:color="auto"/>
        <w:right w:val="none" w:sz="0" w:space="0" w:color="auto"/>
      </w:divBdr>
    </w:div>
    <w:div w:id="969940550">
      <w:bodyDiv w:val="1"/>
      <w:marLeft w:val="0"/>
      <w:marRight w:val="0"/>
      <w:marTop w:val="0"/>
      <w:marBottom w:val="0"/>
      <w:divBdr>
        <w:top w:val="none" w:sz="0" w:space="0" w:color="auto"/>
        <w:left w:val="none" w:sz="0" w:space="0" w:color="auto"/>
        <w:bottom w:val="none" w:sz="0" w:space="0" w:color="auto"/>
        <w:right w:val="none" w:sz="0" w:space="0" w:color="auto"/>
      </w:divBdr>
    </w:div>
    <w:div w:id="997348301">
      <w:bodyDiv w:val="1"/>
      <w:marLeft w:val="0"/>
      <w:marRight w:val="0"/>
      <w:marTop w:val="0"/>
      <w:marBottom w:val="0"/>
      <w:divBdr>
        <w:top w:val="none" w:sz="0" w:space="0" w:color="auto"/>
        <w:left w:val="none" w:sz="0" w:space="0" w:color="auto"/>
        <w:bottom w:val="none" w:sz="0" w:space="0" w:color="auto"/>
        <w:right w:val="none" w:sz="0" w:space="0" w:color="auto"/>
      </w:divBdr>
    </w:div>
    <w:div w:id="1009597519">
      <w:bodyDiv w:val="1"/>
      <w:marLeft w:val="0"/>
      <w:marRight w:val="0"/>
      <w:marTop w:val="0"/>
      <w:marBottom w:val="0"/>
      <w:divBdr>
        <w:top w:val="none" w:sz="0" w:space="0" w:color="auto"/>
        <w:left w:val="none" w:sz="0" w:space="0" w:color="auto"/>
        <w:bottom w:val="none" w:sz="0" w:space="0" w:color="auto"/>
        <w:right w:val="none" w:sz="0" w:space="0" w:color="auto"/>
      </w:divBdr>
    </w:div>
    <w:div w:id="1022627478">
      <w:bodyDiv w:val="1"/>
      <w:marLeft w:val="0"/>
      <w:marRight w:val="0"/>
      <w:marTop w:val="0"/>
      <w:marBottom w:val="0"/>
      <w:divBdr>
        <w:top w:val="none" w:sz="0" w:space="0" w:color="auto"/>
        <w:left w:val="none" w:sz="0" w:space="0" w:color="auto"/>
        <w:bottom w:val="none" w:sz="0" w:space="0" w:color="auto"/>
        <w:right w:val="none" w:sz="0" w:space="0" w:color="auto"/>
      </w:divBdr>
    </w:div>
    <w:div w:id="1076437341">
      <w:bodyDiv w:val="1"/>
      <w:marLeft w:val="0"/>
      <w:marRight w:val="0"/>
      <w:marTop w:val="0"/>
      <w:marBottom w:val="0"/>
      <w:divBdr>
        <w:top w:val="none" w:sz="0" w:space="0" w:color="auto"/>
        <w:left w:val="none" w:sz="0" w:space="0" w:color="auto"/>
        <w:bottom w:val="none" w:sz="0" w:space="0" w:color="auto"/>
        <w:right w:val="none" w:sz="0" w:space="0" w:color="auto"/>
      </w:divBdr>
    </w:div>
    <w:div w:id="1080441542">
      <w:bodyDiv w:val="1"/>
      <w:marLeft w:val="0"/>
      <w:marRight w:val="0"/>
      <w:marTop w:val="0"/>
      <w:marBottom w:val="0"/>
      <w:divBdr>
        <w:top w:val="none" w:sz="0" w:space="0" w:color="auto"/>
        <w:left w:val="none" w:sz="0" w:space="0" w:color="auto"/>
        <w:bottom w:val="none" w:sz="0" w:space="0" w:color="auto"/>
        <w:right w:val="none" w:sz="0" w:space="0" w:color="auto"/>
      </w:divBdr>
    </w:div>
    <w:div w:id="1121537675">
      <w:bodyDiv w:val="1"/>
      <w:marLeft w:val="0"/>
      <w:marRight w:val="0"/>
      <w:marTop w:val="0"/>
      <w:marBottom w:val="0"/>
      <w:divBdr>
        <w:top w:val="none" w:sz="0" w:space="0" w:color="auto"/>
        <w:left w:val="none" w:sz="0" w:space="0" w:color="auto"/>
        <w:bottom w:val="none" w:sz="0" w:space="0" w:color="auto"/>
        <w:right w:val="none" w:sz="0" w:space="0" w:color="auto"/>
      </w:divBdr>
    </w:div>
    <w:div w:id="1126318945">
      <w:bodyDiv w:val="1"/>
      <w:marLeft w:val="0"/>
      <w:marRight w:val="0"/>
      <w:marTop w:val="0"/>
      <w:marBottom w:val="0"/>
      <w:divBdr>
        <w:top w:val="none" w:sz="0" w:space="0" w:color="auto"/>
        <w:left w:val="none" w:sz="0" w:space="0" w:color="auto"/>
        <w:bottom w:val="none" w:sz="0" w:space="0" w:color="auto"/>
        <w:right w:val="none" w:sz="0" w:space="0" w:color="auto"/>
      </w:divBdr>
    </w:div>
    <w:div w:id="1150096379">
      <w:bodyDiv w:val="1"/>
      <w:marLeft w:val="0"/>
      <w:marRight w:val="0"/>
      <w:marTop w:val="0"/>
      <w:marBottom w:val="0"/>
      <w:divBdr>
        <w:top w:val="none" w:sz="0" w:space="0" w:color="auto"/>
        <w:left w:val="none" w:sz="0" w:space="0" w:color="auto"/>
        <w:bottom w:val="none" w:sz="0" w:space="0" w:color="auto"/>
        <w:right w:val="none" w:sz="0" w:space="0" w:color="auto"/>
      </w:divBdr>
    </w:div>
    <w:div w:id="1177505024">
      <w:bodyDiv w:val="1"/>
      <w:marLeft w:val="0"/>
      <w:marRight w:val="0"/>
      <w:marTop w:val="0"/>
      <w:marBottom w:val="0"/>
      <w:divBdr>
        <w:top w:val="none" w:sz="0" w:space="0" w:color="auto"/>
        <w:left w:val="none" w:sz="0" w:space="0" w:color="auto"/>
        <w:bottom w:val="none" w:sz="0" w:space="0" w:color="auto"/>
        <w:right w:val="none" w:sz="0" w:space="0" w:color="auto"/>
      </w:divBdr>
    </w:div>
    <w:div w:id="1178428780">
      <w:bodyDiv w:val="1"/>
      <w:marLeft w:val="0"/>
      <w:marRight w:val="0"/>
      <w:marTop w:val="0"/>
      <w:marBottom w:val="0"/>
      <w:divBdr>
        <w:top w:val="none" w:sz="0" w:space="0" w:color="auto"/>
        <w:left w:val="none" w:sz="0" w:space="0" w:color="auto"/>
        <w:bottom w:val="none" w:sz="0" w:space="0" w:color="auto"/>
        <w:right w:val="none" w:sz="0" w:space="0" w:color="auto"/>
      </w:divBdr>
    </w:div>
    <w:div w:id="1185246554">
      <w:bodyDiv w:val="1"/>
      <w:marLeft w:val="0"/>
      <w:marRight w:val="0"/>
      <w:marTop w:val="0"/>
      <w:marBottom w:val="0"/>
      <w:divBdr>
        <w:top w:val="none" w:sz="0" w:space="0" w:color="auto"/>
        <w:left w:val="none" w:sz="0" w:space="0" w:color="auto"/>
        <w:bottom w:val="none" w:sz="0" w:space="0" w:color="auto"/>
        <w:right w:val="none" w:sz="0" w:space="0" w:color="auto"/>
      </w:divBdr>
    </w:div>
    <w:div w:id="1195575599">
      <w:bodyDiv w:val="1"/>
      <w:marLeft w:val="0"/>
      <w:marRight w:val="0"/>
      <w:marTop w:val="0"/>
      <w:marBottom w:val="0"/>
      <w:divBdr>
        <w:top w:val="none" w:sz="0" w:space="0" w:color="auto"/>
        <w:left w:val="none" w:sz="0" w:space="0" w:color="auto"/>
        <w:bottom w:val="none" w:sz="0" w:space="0" w:color="auto"/>
        <w:right w:val="none" w:sz="0" w:space="0" w:color="auto"/>
      </w:divBdr>
    </w:div>
    <w:div w:id="1202784720">
      <w:bodyDiv w:val="1"/>
      <w:marLeft w:val="0"/>
      <w:marRight w:val="0"/>
      <w:marTop w:val="0"/>
      <w:marBottom w:val="0"/>
      <w:divBdr>
        <w:top w:val="none" w:sz="0" w:space="0" w:color="auto"/>
        <w:left w:val="none" w:sz="0" w:space="0" w:color="auto"/>
        <w:bottom w:val="none" w:sz="0" w:space="0" w:color="auto"/>
        <w:right w:val="none" w:sz="0" w:space="0" w:color="auto"/>
      </w:divBdr>
    </w:div>
    <w:div w:id="1217818585">
      <w:bodyDiv w:val="1"/>
      <w:marLeft w:val="0"/>
      <w:marRight w:val="0"/>
      <w:marTop w:val="0"/>
      <w:marBottom w:val="0"/>
      <w:divBdr>
        <w:top w:val="none" w:sz="0" w:space="0" w:color="auto"/>
        <w:left w:val="none" w:sz="0" w:space="0" w:color="auto"/>
        <w:bottom w:val="none" w:sz="0" w:space="0" w:color="auto"/>
        <w:right w:val="none" w:sz="0" w:space="0" w:color="auto"/>
      </w:divBdr>
    </w:div>
    <w:div w:id="1220171712">
      <w:bodyDiv w:val="1"/>
      <w:marLeft w:val="0"/>
      <w:marRight w:val="0"/>
      <w:marTop w:val="0"/>
      <w:marBottom w:val="0"/>
      <w:divBdr>
        <w:top w:val="none" w:sz="0" w:space="0" w:color="auto"/>
        <w:left w:val="none" w:sz="0" w:space="0" w:color="auto"/>
        <w:bottom w:val="none" w:sz="0" w:space="0" w:color="auto"/>
        <w:right w:val="none" w:sz="0" w:space="0" w:color="auto"/>
      </w:divBdr>
    </w:div>
    <w:div w:id="1261838169">
      <w:bodyDiv w:val="1"/>
      <w:marLeft w:val="0"/>
      <w:marRight w:val="0"/>
      <w:marTop w:val="0"/>
      <w:marBottom w:val="0"/>
      <w:divBdr>
        <w:top w:val="none" w:sz="0" w:space="0" w:color="auto"/>
        <w:left w:val="none" w:sz="0" w:space="0" w:color="auto"/>
        <w:bottom w:val="none" w:sz="0" w:space="0" w:color="auto"/>
        <w:right w:val="none" w:sz="0" w:space="0" w:color="auto"/>
      </w:divBdr>
    </w:div>
    <w:div w:id="1272857284">
      <w:bodyDiv w:val="1"/>
      <w:marLeft w:val="0"/>
      <w:marRight w:val="0"/>
      <w:marTop w:val="0"/>
      <w:marBottom w:val="0"/>
      <w:divBdr>
        <w:top w:val="none" w:sz="0" w:space="0" w:color="auto"/>
        <w:left w:val="none" w:sz="0" w:space="0" w:color="auto"/>
        <w:bottom w:val="none" w:sz="0" w:space="0" w:color="auto"/>
        <w:right w:val="none" w:sz="0" w:space="0" w:color="auto"/>
      </w:divBdr>
    </w:div>
    <w:div w:id="1298142293">
      <w:bodyDiv w:val="1"/>
      <w:marLeft w:val="0"/>
      <w:marRight w:val="0"/>
      <w:marTop w:val="0"/>
      <w:marBottom w:val="0"/>
      <w:divBdr>
        <w:top w:val="none" w:sz="0" w:space="0" w:color="auto"/>
        <w:left w:val="none" w:sz="0" w:space="0" w:color="auto"/>
        <w:bottom w:val="none" w:sz="0" w:space="0" w:color="auto"/>
        <w:right w:val="none" w:sz="0" w:space="0" w:color="auto"/>
      </w:divBdr>
    </w:div>
    <w:div w:id="1306080120">
      <w:bodyDiv w:val="1"/>
      <w:marLeft w:val="0"/>
      <w:marRight w:val="0"/>
      <w:marTop w:val="0"/>
      <w:marBottom w:val="0"/>
      <w:divBdr>
        <w:top w:val="none" w:sz="0" w:space="0" w:color="auto"/>
        <w:left w:val="none" w:sz="0" w:space="0" w:color="auto"/>
        <w:bottom w:val="none" w:sz="0" w:space="0" w:color="auto"/>
        <w:right w:val="none" w:sz="0" w:space="0" w:color="auto"/>
      </w:divBdr>
    </w:div>
    <w:div w:id="1307584862">
      <w:bodyDiv w:val="1"/>
      <w:marLeft w:val="0"/>
      <w:marRight w:val="0"/>
      <w:marTop w:val="0"/>
      <w:marBottom w:val="0"/>
      <w:divBdr>
        <w:top w:val="none" w:sz="0" w:space="0" w:color="auto"/>
        <w:left w:val="none" w:sz="0" w:space="0" w:color="auto"/>
        <w:bottom w:val="none" w:sz="0" w:space="0" w:color="auto"/>
        <w:right w:val="none" w:sz="0" w:space="0" w:color="auto"/>
      </w:divBdr>
    </w:div>
    <w:div w:id="1344356008">
      <w:bodyDiv w:val="1"/>
      <w:marLeft w:val="0"/>
      <w:marRight w:val="0"/>
      <w:marTop w:val="0"/>
      <w:marBottom w:val="0"/>
      <w:divBdr>
        <w:top w:val="none" w:sz="0" w:space="0" w:color="auto"/>
        <w:left w:val="none" w:sz="0" w:space="0" w:color="auto"/>
        <w:bottom w:val="none" w:sz="0" w:space="0" w:color="auto"/>
        <w:right w:val="none" w:sz="0" w:space="0" w:color="auto"/>
      </w:divBdr>
    </w:div>
    <w:div w:id="1371877826">
      <w:bodyDiv w:val="1"/>
      <w:marLeft w:val="0"/>
      <w:marRight w:val="0"/>
      <w:marTop w:val="0"/>
      <w:marBottom w:val="0"/>
      <w:divBdr>
        <w:top w:val="none" w:sz="0" w:space="0" w:color="auto"/>
        <w:left w:val="none" w:sz="0" w:space="0" w:color="auto"/>
        <w:bottom w:val="none" w:sz="0" w:space="0" w:color="auto"/>
        <w:right w:val="none" w:sz="0" w:space="0" w:color="auto"/>
      </w:divBdr>
    </w:div>
    <w:div w:id="1381006243">
      <w:bodyDiv w:val="1"/>
      <w:marLeft w:val="0"/>
      <w:marRight w:val="0"/>
      <w:marTop w:val="0"/>
      <w:marBottom w:val="0"/>
      <w:divBdr>
        <w:top w:val="none" w:sz="0" w:space="0" w:color="auto"/>
        <w:left w:val="none" w:sz="0" w:space="0" w:color="auto"/>
        <w:bottom w:val="none" w:sz="0" w:space="0" w:color="auto"/>
        <w:right w:val="none" w:sz="0" w:space="0" w:color="auto"/>
      </w:divBdr>
    </w:div>
    <w:div w:id="1383600841">
      <w:bodyDiv w:val="1"/>
      <w:marLeft w:val="0"/>
      <w:marRight w:val="0"/>
      <w:marTop w:val="0"/>
      <w:marBottom w:val="0"/>
      <w:divBdr>
        <w:top w:val="none" w:sz="0" w:space="0" w:color="auto"/>
        <w:left w:val="none" w:sz="0" w:space="0" w:color="auto"/>
        <w:bottom w:val="none" w:sz="0" w:space="0" w:color="auto"/>
        <w:right w:val="none" w:sz="0" w:space="0" w:color="auto"/>
      </w:divBdr>
    </w:div>
    <w:div w:id="1388914045">
      <w:bodyDiv w:val="1"/>
      <w:marLeft w:val="0"/>
      <w:marRight w:val="0"/>
      <w:marTop w:val="0"/>
      <w:marBottom w:val="0"/>
      <w:divBdr>
        <w:top w:val="none" w:sz="0" w:space="0" w:color="auto"/>
        <w:left w:val="none" w:sz="0" w:space="0" w:color="auto"/>
        <w:bottom w:val="none" w:sz="0" w:space="0" w:color="auto"/>
        <w:right w:val="none" w:sz="0" w:space="0" w:color="auto"/>
      </w:divBdr>
    </w:div>
    <w:div w:id="1396009640">
      <w:bodyDiv w:val="1"/>
      <w:marLeft w:val="0"/>
      <w:marRight w:val="0"/>
      <w:marTop w:val="0"/>
      <w:marBottom w:val="0"/>
      <w:divBdr>
        <w:top w:val="none" w:sz="0" w:space="0" w:color="auto"/>
        <w:left w:val="none" w:sz="0" w:space="0" w:color="auto"/>
        <w:bottom w:val="none" w:sz="0" w:space="0" w:color="auto"/>
        <w:right w:val="none" w:sz="0" w:space="0" w:color="auto"/>
      </w:divBdr>
    </w:div>
    <w:div w:id="1411341711">
      <w:bodyDiv w:val="1"/>
      <w:marLeft w:val="0"/>
      <w:marRight w:val="0"/>
      <w:marTop w:val="0"/>
      <w:marBottom w:val="0"/>
      <w:divBdr>
        <w:top w:val="none" w:sz="0" w:space="0" w:color="auto"/>
        <w:left w:val="none" w:sz="0" w:space="0" w:color="auto"/>
        <w:bottom w:val="none" w:sz="0" w:space="0" w:color="auto"/>
        <w:right w:val="none" w:sz="0" w:space="0" w:color="auto"/>
      </w:divBdr>
    </w:div>
    <w:div w:id="1430202540">
      <w:bodyDiv w:val="1"/>
      <w:marLeft w:val="0"/>
      <w:marRight w:val="0"/>
      <w:marTop w:val="0"/>
      <w:marBottom w:val="0"/>
      <w:divBdr>
        <w:top w:val="none" w:sz="0" w:space="0" w:color="auto"/>
        <w:left w:val="none" w:sz="0" w:space="0" w:color="auto"/>
        <w:bottom w:val="none" w:sz="0" w:space="0" w:color="auto"/>
        <w:right w:val="none" w:sz="0" w:space="0" w:color="auto"/>
      </w:divBdr>
    </w:div>
    <w:div w:id="1445074219">
      <w:bodyDiv w:val="1"/>
      <w:marLeft w:val="0"/>
      <w:marRight w:val="0"/>
      <w:marTop w:val="0"/>
      <w:marBottom w:val="0"/>
      <w:divBdr>
        <w:top w:val="none" w:sz="0" w:space="0" w:color="auto"/>
        <w:left w:val="none" w:sz="0" w:space="0" w:color="auto"/>
        <w:bottom w:val="none" w:sz="0" w:space="0" w:color="auto"/>
        <w:right w:val="none" w:sz="0" w:space="0" w:color="auto"/>
      </w:divBdr>
    </w:div>
    <w:div w:id="1458373094">
      <w:bodyDiv w:val="1"/>
      <w:marLeft w:val="0"/>
      <w:marRight w:val="0"/>
      <w:marTop w:val="0"/>
      <w:marBottom w:val="0"/>
      <w:divBdr>
        <w:top w:val="none" w:sz="0" w:space="0" w:color="auto"/>
        <w:left w:val="none" w:sz="0" w:space="0" w:color="auto"/>
        <w:bottom w:val="none" w:sz="0" w:space="0" w:color="auto"/>
        <w:right w:val="none" w:sz="0" w:space="0" w:color="auto"/>
      </w:divBdr>
    </w:div>
    <w:div w:id="1463379544">
      <w:bodyDiv w:val="1"/>
      <w:marLeft w:val="0"/>
      <w:marRight w:val="0"/>
      <w:marTop w:val="0"/>
      <w:marBottom w:val="0"/>
      <w:divBdr>
        <w:top w:val="none" w:sz="0" w:space="0" w:color="auto"/>
        <w:left w:val="none" w:sz="0" w:space="0" w:color="auto"/>
        <w:bottom w:val="none" w:sz="0" w:space="0" w:color="auto"/>
        <w:right w:val="none" w:sz="0" w:space="0" w:color="auto"/>
      </w:divBdr>
    </w:div>
    <w:div w:id="1475297456">
      <w:bodyDiv w:val="1"/>
      <w:marLeft w:val="0"/>
      <w:marRight w:val="0"/>
      <w:marTop w:val="0"/>
      <w:marBottom w:val="0"/>
      <w:divBdr>
        <w:top w:val="none" w:sz="0" w:space="0" w:color="auto"/>
        <w:left w:val="none" w:sz="0" w:space="0" w:color="auto"/>
        <w:bottom w:val="none" w:sz="0" w:space="0" w:color="auto"/>
        <w:right w:val="none" w:sz="0" w:space="0" w:color="auto"/>
      </w:divBdr>
    </w:div>
    <w:div w:id="1477339070">
      <w:bodyDiv w:val="1"/>
      <w:marLeft w:val="0"/>
      <w:marRight w:val="0"/>
      <w:marTop w:val="0"/>
      <w:marBottom w:val="0"/>
      <w:divBdr>
        <w:top w:val="none" w:sz="0" w:space="0" w:color="auto"/>
        <w:left w:val="none" w:sz="0" w:space="0" w:color="auto"/>
        <w:bottom w:val="none" w:sz="0" w:space="0" w:color="auto"/>
        <w:right w:val="none" w:sz="0" w:space="0" w:color="auto"/>
      </w:divBdr>
    </w:div>
    <w:div w:id="1478765843">
      <w:bodyDiv w:val="1"/>
      <w:marLeft w:val="0"/>
      <w:marRight w:val="0"/>
      <w:marTop w:val="0"/>
      <w:marBottom w:val="0"/>
      <w:divBdr>
        <w:top w:val="none" w:sz="0" w:space="0" w:color="auto"/>
        <w:left w:val="none" w:sz="0" w:space="0" w:color="auto"/>
        <w:bottom w:val="none" w:sz="0" w:space="0" w:color="auto"/>
        <w:right w:val="none" w:sz="0" w:space="0" w:color="auto"/>
      </w:divBdr>
    </w:div>
    <w:div w:id="1481772175">
      <w:bodyDiv w:val="1"/>
      <w:marLeft w:val="0"/>
      <w:marRight w:val="0"/>
      <w:marTop w:val="0"/>
      <w:marBottom w:val="0"/>
      <w:divBdr>
        <w:top w:val="none" w:sz="0" w:space="0" w:color="auto"/>
        <w:left w:val="none" w:sz="0" w:space="0" w:color="auto"/>
        <w:bottom w:val="none" w:sz="0" w:space="0" w:color="auto"/>
        <w:right w:val="none" w:sz="0" w:space="0" w:color="auto"/>
      </w:divBdr>
    </w:div>
    <w:div w:id="1524054535">
      <w:bodyDiv w:val="1"/>
      <w:marLeft w:val="0"/>
      <w:marRight w:val="0"/>
      <w:marTop w:val="0"/>
      <w:marBottom w:val="0"/>
      <w:divBdr>
        <w:top w:val="none" w:sz="0" w:space="0" w:color="auto"/>
        <w:left w:val="none" w:sz="0" w:space="0" w:color="auto"/>
        <w:bottom w:val="none" w:sz="0" w:space="0" w:color="auto"/>
        <w:right w:val="none" w:sz="0" w:space="0" w:color="auto"/>
      </w:divBdr>
    </w:div>
    <w:div w:id="1525362072">
      <w:bodyDiv w:val="1"/>
      <w:marLeft w:val="0"/>
      <w:marRight w:val="0"/>
      <w:marTop w:val="0"/>
      <w:marBottom w:val="0"/>
      <w:divBdr>
        <w:top w:val="none" w:sz="0" w:space="0" w:color="auto"/>
        <w:left w:val="none" w:sz="0" w:space="0" w:color="auto"/>
        <w:bottom w:val="none" w:sz="0" w:space="0" w:color="auto"/>
        <w:right w:val="none" w:sz="0" w:space="0" w:color="auto"/>
      </w:divBdr>
    </w:div>
    <w:div w:id="1533111670">
      <w:bodyDiv w:val="1"/>
      <w:marLeft w:val="0"/>
      <w:marRight w:val="0"/>
      <w:marTop w:val="0"/>
      <w:marBottom w:val="0"/>
      <w:divBdr>
        <w:top w:val="none" w:sz="0" w:space="0" w:color="auto"/>
        <w:left w:val="none" w:sz="0" w:space="0" w:color="auto"/>
        <w:bottom w:val="none" w:sz="0" w:space="0" w:color="auto"/>
        <w:right w:val="none" w:sz="0" w:space="0" w:color="auto"/>
      </w:divBdr>
    </w:div>
    <w:div w:id="1559366683">
      <w:bodyDiv w:val="1"/>
      <w:marLeft w:val="0"/>
      <w:marRight w:val="0"/>
      <w:marTop w:val="0"/>
      <w:marBottom w:val="0"/>
      <w:divBdr>
        <w:top w:val="none" w:sz="0" w:space="0" w:color="auto"/>
        <w:left w:val="none" w:sz="0" w:space="0" w:color="auto"/>
        <w:bottom w:val="none" w:sz="0" w:space="0" w:color="auto"/>
        <w:right w:val="none" w:sz="0" w:space="0" w:color="auto"/>
      </w:divBdr>
    </w:div>
    <w:div w:id="1559903949">
      <w:bodyDiv w:val="1"/>
      <w:marLeft w:val="0"/>
      <w:marRight w:val="0"/>
      <w:marTop w:val="0"/>
      <w:marBottom w:val="0"/>
      <w:divBdr>
        <w:top w:val="none" w:sz="0" w:space="0" w:color="auto"/>
        <w:left w:val="none" w:sz="0" w:space="0" w:color="auto"/>
        <w:bottom w:val="none" w:sz="0" w:space="0" w:color="auto"/>
        <w:right w:val="none" w:sz="0" w:space="0" w:color="auto"/>
      </w:divBdr>
    </w:div>
    <w:div w:id="1575968528">
      <w:bodyDiv w:val="1"/>
      <w:marLeft w:val="0"/>
      <w:marRight w:val="0"/>
      <w:marTop w:val="0"/>
      <w:marBottom w:val="0"/>
      <w:divBdr>
        <w:top w:val="none" w:sz="0" w:space="0" w:color="auto"/>
        <w:left w:val="none" w:sz="0" w:space="0" w:color="auto"/>
        <w:bottom w:val="none" w:sz="0" w:space="0" w:color="auto"/>
        <w:right w:val="none" w:sz="0" w:space="0" w:color="auto"/>
      </w:divBdr>
    </w:div>
    <w:div w:id="1589777738">
      <w:bodyDiv w:val="1"/>
      <w:marLeft w:val="0"/>
      <w:marRight w:val="0"/>
      <w:marTop w:val="0"/>
      <w:marBottom w:val="0"/>
      <w:divBdr>
        <w:top w:val="none" w:sz="0" w:space="0" w:color="auto"/>
        <w:left w:val="none" w:sz="0" w:space="0" w:color="auto"/>
        <w:bottom w:val="none" w:sz="0" w:space="0" w:color="auto"/>
        <w:right w:val="none" w:sz="0" w:space="0" w:color="auto"/>
      </w:divBdr>
    </w:div>
    <w:div w:id="1629356525">
      <w:bodyDiv w:val="1"/>
      <w:marLeft w:val="0"/>
      <w:marRight w:val="0"/>
      <w:marTop w:val="0"/>
      <w:marBottom w:val="0"/>
      <w:divBdr>
        <w:top w:val="none" w:sz="0" w:space="0" w:color="auto"/>
        <w:left w:val="none" w:sz="0" w:space="0" w:color="auto"/>
        <w:bottom w:val="none" w:sz="0" w:space="0" w:color="auto"/>
        <w:right w:val="none" w:sz="0" w:space="0" w:color="auto"/>
      </w:divBdr>
    </w:div>
    <w:div w:id="1678190228">
      <w:bodyDiv w:val="1"/>
      <w:marLeft w:val="0"/>
      <w:marRight w:val="0"/>
      <w:marTop w:val="0"/>
      <w:marBottom w:val="0"/>
      <w:divBdr>
        <w:top w:val="none" w:sz="0" w:space="0" w:color="auto"/>
        <w:left w:val="none" w:sz="0" w:space="0" w:color="auto"/>
        <w:bottom w:val="none" w:sz="0" w:space="0" w:color="auto"/>
        <w:right w:val="none" w:sz="0" w:space="0" w:color="auto"/>
      </w:divBdr>
    </w:div>
    <w:div w:id="1697462616">
      <w:bodyDiv w:val="1"/>
      <w:marLeft w:val="0"/>
      <w:marRight w:val="0"/>
      <w:marTop w:val="0"/>
      <w:marBottom w:val="0"/>
      <w:divBdr>
        <w:top w:val="none" w:sz="0" w:space="0" w:color="auto"/>
        <w:left w:val="none" w:sz="0" w:space="0" w:color="auto"/>
        <w:bottom w:val="none" w:sz="0" w:space="0" w:color="auto"/>
        <w:right w:val="none" w:sz="0" w:space="0" w:color="auto"/>
      </w:divBdr>
    </w:div>
    <w:div w:id="1708673768">
      <w:bodyDiv w:val="1"/>
      <w:marLeft w:val="0"/>
      <w:marRight w:val="0"/>
      <w:marTop w:val="0"/>
      <w:marBottom w:val="0"/>
      <w:divBdr>
        <w:top w:val="none" w:sz="0" w:space="0" w:color="auto"/>
        <w:left w:val="none" w:sz="0" w:space="0" w:color="auto"/>
        <w:bottom w:val="none" w:sz="0" w:space="0" w:color="auto"/>
        <w:right w:val="none" w:sz="0" w:space="0" w:color="auto"/>
      </w:divBdr>
    </w:div>
    <w:div w:id="1709182158">
      <w:bodyDiv w:val="1"/>
      <w:marLeft w:val="0"/>
      <w:marRight w:val="0"/>
      <w:marTop w:val="0"/>
      <w:marBottom w:val="0"/>
      <w:divBdr>
        <w:top w:val="none" w:sz="0" w:space="0" w:color="auto"/>
        <w:left w:val="none" w:sz="0" w:space="0" w:color="auto"/>
        <w:bottom w:val="none" w:sz="0" w:space="0" w:color="auto"/>
        <w:right w:val="none" w:sz="0" w:space="0" w:color="auto"/>
      </w:divBdr>
    </w:div>
    <w:div w:id="1711611379">
      <w:bodyDiv w:val="1"/>
      <w:marLeft w:val="0"/>
      <w:marRight w:val="0"/>
      <w:marTop w:val="0"/>
      <w:marBottom w:val="0"/>
      <w:divBdr>
        <w:top w:val="none" w:sz="0" w:space="0" w:color="auto"/>
        <w:left w:val="none" w:sz="0" w:space="0" w:color="auto"/>
        <w:bottom w:val="none" w:sz="0" w:space="0" w:color="auto"/>
        <w:right w:val="none" w:sz="0" w:space="0" w:color="auto"/>
      </w:divBdr>
    </w:div>
    <w:div w:id="1760590472">
      <w:bodyDiv w:val="1"/>
      <w:marLeft w:val="0"/>
      <w:marRight w:val="0"/>
      <w:marTop w:val="0"/>
      <w:marBottom w:val="0"/>
      <w:divBdr>
        <w:top w:val="none" w:sz="0" w:space="0" w:color="auto"/>
        <w:left w:val="none" w:sz="0" w:space="0" w:color="auto"/>
        <w:bottom w:val="none" w:sz="0" w:space="0" w:color="auto"/>
        <w:right w:val="none" w:sz="0" w:space="0" w:color="auto"/>
      </w:divBdr>
    </w:div>
    <w:div w:id="1769694134">
      <w:bodyDiv w:val="1"/>
      <w:marLeft w:val="0"/>
      <w:marRight w:val="0"/>
      <w:marTop w:val="0"/>
      <w:marBottom w:val="0"/>
      <w:divBdr>
        <w:top w:val="none" w:sz="0" w:space="0" w:color="auto"/>
        <w:left w:val="none" w:sz="0" w:space="0" w:color="auto"/>
        <w:bottom w:val="none" w:sz="0" w:space="0" w:color="auto"/>
        <w:right w:val="none" w:sz="0" w:space="0" w:color="auto"/>
      </w:divBdr>
    </w:div>
    <w:div w:id="1774520764">
      <w:bodyDiv w:val="1"/>
      <w:marLeft w:val="0"/>
      <w:marRight w:val="0"/>
      <w:marTop w:val="0"/>
      <w:marBottom w:val="0"/>
      <w:divBdr>
        <w:top w:val="none" w:sz="0" w:space="0" w:color="auto"/>
        <w:left w:val="none" w:sz="0" w:space="0" w:color="auto"/>
        <w:bottom w:val="none" w:sz="0" w:space="0" w:color="auto"/>
        <w:right w:val="none" w:sz="0" w:space="0" w:color="auto"/>
      </w:divBdr>
    </w:div>
    <w:div w:id="1777367033">
      <w:bodyDiv w:val="1"/>
      <w:marLeft w:val="0"/>
      <w:marRight w:val="0"/>
      <w:marTop w:val="0"/>
      <w:marBottom w:val="0"/>
      <w:divBdr>
        <w:top w:val="none" w:sz="0" w:space="0" w:color="auto"/>
        <w:left w:val="none" w:sz="0" w:space="0" w:color="auto"/>
        <w:bottom w:val="none" w:sz="0" w:space="0" w:color="auto"/>
        <w:right w:val="none" w:sz="0" w:space="0" w:color="auto"/>
      </w:divBdr>
    </w:div>
    <w:div w:id="1780950698">
      <w:bodyDiv w:val="1"/>
      <w:marLeft w:val="0"/>
      <w:marRight w:val="0"/>
      <w:marTop w:val="0"/>
      <w:marBottom w:val="0"/>
      <w:divBdr>
        <w:top w:val="none" w:sz="0" w:space="0" w:color="auto"/>
        <w:left w:val="none" w:sz="0" w:space="0" w:color="auto"/>
        <w:bottom w:val="none" w:sz="0" w:space="0" w:color="auto"/>
        <w:right w:val="none" w:sz="0" w:space="0" w:color="auto"/>
      </w:divBdr>
    </w:div>
    <w:div w:id="1784879932">
      <w:bodyDiv w:val="1"/>
      <w:marLeft w:val="0"/>
      <w:marRight w:val="0"/>
      <w:marTop w:val="0"/>
      <w:marBottom w:val="0"/>
      <w:divBdr>
        <w:top w:val="none" w:sz="0" w:space="0" w:color="auto"/>
        <w:left w:val="none" w:sz="0" w:space="0" w:color="auto"/>
        <w:bottom w:val="none" w:sz="0" w:space="0" w:color="auto"/>
        <w:right w:val="none" w:sz="0" w:space="0" w:color="auto"/>
      </w:divBdr>
    </w:div>
    <w:div w:id="1804496691">
      <w:bodyDiv w:val="1"/>
      <w:marLeft w:val="0"/>
      <w:marRight w:val="0"/>
      <w:marTop w:val="0"/>
      <w:marBottom w:val="0"/>
      <w:divBdr>
        <w:top w:val="none" w:sz="0" w:space="0" w:color="auto"/>
        <w:left w:val="none" w:sz="0" w:space="0" w:color="auto"/>
        <w:bottom w:val="none" w:sz="0" w:space="0" w:color="auto"/>
        <w:right w:val="none" w:sz="0" w:space="0" w:color="auto"/>
      </w:divBdr>
    </w:div>
    <w:div w:id="1827479864">
      <w:bodyDiv w:val="1"/>
      <w:marLeft w:val="0"/>
      <w:marRight w:val="0"/>
      <w:marTop w:val="0"/>
      <w:marBottom w:val="0"/>
      <w:divBdr>
        <w:top w:val="none" w:sz="0" w:space="0" w:color="auto"/>
        <w:left w:val="none" w:sz="0" w:space="0" w:color="auto"/>
        <w:bottom w:val="none" w:sz="0" w:space="0" w:color="auto"/>
        <w:right w:val="none" w:sz="0" w:space="0" w:color="auto"/>
      </w:divBdr>
    </w:div>
    <w:div w:id="1829176622">
      <w:bodyDiv w:val="1"/>
      <w:marLeft w:val="0"/>
      <w:marRight w:val="0"/>
      <w:marTop w:val="0"/>
      <w:marBottom w:val="0"/>
      <w:divBdr>
        <w:top w:val="none" w:sz="0" w:space="0" w:color="auto"/>
        <w:left w:val="none" w:sz="0" w:space="0" w:color="auto"/>
        <w:bottom w:val="none" w:sz="0" w:space="0" w:color="auto"/>
        <w:right w:val="none" w:sz="0" w:space="0" w:color="auto"/>
      </w:divBdr>
    </w:div>
    <w:div w:id="1848055248">
      <w:bodyDiv w:val="1"/>
      <w:marLeft w:val="0"/>
      <w:marRight w:val="0"/>
      <w:marTop w:val="0"/>
      <w:marBottom w:val="0"/>
      <w:divBdr>
        <w:top w:val="none" w:sz="0" w:space="0" w:color="auto"/>
        <w:left w:val="none" w:sz="0" w:space="0" w:color="auto"/>
        <w:bottom w:val="none" w:sz="0" w:space="0" w:color="auto"/>
        <w:right w:val="none" w:sz="0" w:space="0" w:color="auto"/>
      </w:divBdr>
    </w:div>
    <w:div w:id="1853914578">
      <w:bodyDiv w:val="1"/>
      <w:marLeft w:val="0"/>
      <w:marRight w:val="0"/>
      <w:marTop w:val="0"/>
      <w:marBottom w:val="0"/>
      <w:divBdr>
        <w:top w:val="none" w:sz="0" w:space="0" w:color="auto"/>
        <w:left w:val="none" w:sz="0" w:space="0" w:color="auto"/>
        <w:bottom w:val="none" w:sz="0" w:space="0" w:color="auto"/>
        <w:right w:val="none" w:sz="0" w:space="0" w:color="auto"/>
      </w:divBdr>
    </w:div>
    <w:div w:id="1858537551">
      <w:bodyDiv w:val="1"/>
      <w:marLeft w:val="0"/>
      <w:marRight w:val="0"/>
      <w:marTop w:val="0"/>
      <w:marBottom w:val="0"/>
      <w:divBdr>
        <w:top w:val="none" w:sz="0" w:space="0" w:color="auto"/>
        <w:left w:val="none" w:sz="0" w:space="0" w:color="auto"/>
        <w:bottom w:val="none" w:sz="0" w:space="0" w:color="auto"/>
        <w:right w:val="none" w:sz="0" w:space="0" w:color="auto"/>
      </w:divBdr>
    </w:div>
    <w:div w:id="1874027444">
      <w:bodyDiv w:val="1"/>
      <w:marLeft w:val="0"/>
      <w:marRight w:val="0"/>
      <w:marTop w:val="0"/>
      <w:marBottom w:val="0"/>
      <w:divBdr>
        <w:top w:val="none" w:sz="0" w:space="0" w:color="auto"/>
        <w:left w:val="none" w:sz="0" w:space="0" w:color="auto"/>
        <w:bottom w:val="none" w:sz="0" w:space="0" w:color="auto"/>
        <w:right w:val="none" w:sz="0" w:space="0" w:color="auto"/>
      </w:divBdr>
    </w:div>
    <w:div w:id="1909656280">
      <w:bodyDiv w:val="1"/>
      <w:marLeft w:val="0"/>
      <w:marRight w:val="0"/>
      <w:marTop w:val="0"/>
      <w:marBottom w:val="0"/>
      <w:divBdr>
        <w:top w:val="none" w:sz="0" w:space="0" w:color="auto"/>
        <w:left w:val="none" w:sz="0" w:space="0" w:color="auto"/>
        <w:bottom w:val="none" w:sz="0" w:space="0" w:color="auto"/>
        <w:right w:val="none" w:sz="0" w:space="0" w:color="auto"/>
      </w:divBdr>
    </w:div>
    <w:div w:id="1917594634">
      <w:bodyDiv w:val="1"/>
      <w:marLeft w:val="0"/>
      <w:marRight w:val="0"/>
      <w:marTop w:val="0"/>
      <w:marBottom w:val="0"/>
      <w:divBdr>
        <w:top w:val="none" w:sz="0" w:space="0" w:color="auto"/>
        <w:left w:val="none" w:sz="0" w:space="0" w:color="auto"/>
        <w:bottom w:val="none" w:sz="0" w:space="0" w:color="auto"/>
        <w:right w:val="none" w:sz="0" w:space="0" w:color="auto"/>
      </w:divBdr>
    </w:div>
    <w:div w:id="1923299614">
      <w:bodyDiv w:val="1"/>
      <w:marLeft w:val="0"/>
      <w:marRight w:val="0"/>
      <w:marTop w:val="0"/>
      <w:marBottom w:val="0"/>
      <w:divBdr>
        <w:top w:val="none" w:sz="0" w:space="0" w:color="auto"/>
        <w:left w:val="none" w:sz="0" w:space="0" w:color="auto"/>
        <w:bottom w:val="none" w:sz="0" w:space="0" w:color="auto"/>
        <w:right w:val="none" w:sz="0" w:space="0" w:color="auto"/>
      </w:divBdr>
    </w:div>
    <w:div w:id="1934582262">
      <w:bodyDiv w:val="1"/>
      <w:marLeft w:val="0"/>
      <w:marRight w:val="0"/>
      <w:marTop w:val="0"/>
      <w:marBottom w:val="0"/>
      <w:divBdr>
        <w:top w:val="none" w:sz="0" w:space="0" w:color="auto"/>
        <w:left w:val="none" w:sz="0" w:space="0" w:color="auto"/>
        <w:bottom w:val="none" w:sz="0" w:space="0" w:color="auto"/>
        <w:right w:val="none" w:sz="0" w:space="0" w:color="auto"/>
      </w:divBdr>
    </w:div>
    <w:div w:id="1977905703">
      <w:bodyDiv w:val="1"/>
      <w:marLeft w:val="0"/>
      <w:marRight w:val="0"/>
      <w:marTop w:val="0"/>
      <w:marBottom w:val="0"/>
      <w:divBdr>
        <w:top w:val="none" w:sz="0" w:space="0" w:color="auto"/>
        <w:left w:val="none" w:sz="0" w:space="0" w:color="auto"/>
        <w:bottom w:val="none" w:sz="0" w:space="0" w:color="auto"/>
        <w:right w:val="none" w:sz="0" w:space="0" w:color="auto"/>
      </w:divBdr>
    </w:div>
    <w:div w:id="1999338626">
      <w:bodyDiv w:val="1"/>
      <w:marLeft w:val="0"/>
      <w:marRight w:val="0"/>
      <w:marTop w:val="0"/>
      <w:marBottom w:val="0"/>
      <w:divBdr>
        <w:top w:val="none" w:sz="0" w:space="0" w:color="auto"/>
        <w:left w:val="none" w:sz="0" w:space="0" w:color="auto"/>
        <w:bottom w:val="none" w:sz="0" w:space="0" w:color="auto"/>
        <w:right w:val="none" w:sz="0" w:space="0" w:color="auto"/>
      </w:divBdr>
    </w:div>
    <w:div w:id="2009746348">
      <w:bodyDiv w:val="1"/>
      <w:marLeft w:val="0"/>
      <w:marRight w:val="0"/>
      <w:marTop w:val="0"/>
      <w:marBottom w:val="0"/>
      <w:divBdr>
        <w:top w:val="none" w:sz="0" w:space="0" w:color="auto"/>
        <w:left w:val="none" w:sz="0" w:space="0" w:color="auto"/>
        <w:bottom w:val="none" w:sz="0" w:space="0" w:color="auto"/>
        <w:right w:val="none" w:sz="0" w:space="0" w:color="auto"/>
      </w:divBdr>
    </w:div>
    <w:div w:id="2015107314">
      <w:bodyDiv w:val="1"/>
      <w:marLeft w:val="0"/>
      <w:marRight w:val="0"/>
      <w:marTop w:val="0"/>
      <w:marBottom w:val="0"/>
      <w:divBdr>
        <w:top w:val="none" w:sz="0" w:space="0" w:color="auto"/>
        <w:left w:val="none" w:sz="0" w:space="0" w:color="auto"/>
        <w:bottom w:val="none" w:sz="0" w:space="0" w:color="auto"/>
        <w:right w:val="none" w:sz="0" w:space="0" w:color="auto"/>
      </w:divBdr>
    </w:div>
    <w:div w:id="2039889056">
      <w:bodyDiv w:val="1"/>
      <w:marLeft w:val="0"/>
      <w:marRight w:val="0"/>
      <w:marTop w:val="0"/>
      <w:marBottom w:val="0"/>
      <w:divBdr>
        <w:top w:val="none" w:sz="0" w:space="0" w:color="auto"/>
        <w:left w:val="none" w:sz="0" w:space="0" w:color="auto"/>
        <w:bottom w:val="none" w:sz="0" w:space="0" w:color="auto"/>
        <w:right w:val="none" w:sz="0" w:space="0" w:color="auto"/>
      </w:divBdr>
    </w:div>
    <w:div w:id="2041934931">
      <w:bodyDiv w:val="1"/>
      <w:marLeft w:val="0"/>
      <w:marRight w:val="0"/>
      <w:marTop w:val="0"/>
      <w:marBottom w:val="0"/>
      <w:divBdr>
        <w:top w:val="none" w:sz="0" w:space="0" w:color="auto"/>
        <w:left w:val="none" w:sz="0" w:space="0" w:color="auto"/>
        <w:bottom w:val="none" w:sz="0" w:space="0" w:color="auto"/>
        <w:right w:val="none" w:sz="0" w:space="0" w:color="auto"/>
      </w:divBdr>
    </w:div>
    <w:div w:id="2043051660">
      <w:bodyDiv w:val="1"/>
      <w:marLeft w:val="0"/>
      <w:marRight w:val="0"/>
      <w:marTop w:val="0"/>
      <w:marBottom w:val="0"/>
      <w:divBdr>
        <w:top w:val="none" w:sz="0" w:space="0" w:color="auto"/>
        <w:left w:val="none" w:sz="0" w:space="0" w:color="auto"/>
        <w:bottom w:val="none" w:sz="0" w:space="0" w:color="auto"/>
        <w:right w:val="none" w:sz="0" w:space="0" w:color="auto"/>
      </w:divBdr>
    </w:div>
    <w:div w:id="2049141872">
      <w:bodyDiv w:val="1"/>
      <w:marLeft w:val="0"/>
      <w:marRight w:val="0"/>
      <w:marTop w:val="0"/>
      <w:marBottom w:val="0"/>
      <w:divBdr>
        <w:top w:val="none" w:sz="0" w:space="0" w:color="auto"/>
        <w:left w:val="none" w:sz="0" w:space="0" w:color="auto"/>
        <w:bottom w:val="none" w:sz="0" w:space="0" w:color="auto"/>
        <w:right w:val="none" w:sz="0" w:space="0" w:color="auto"/>
      </w:divBdr>
    </w:div>
    <w:div w:id="2054846862">
      <w:bodyDiv w:val="1"/>
      <w:marLeft w:val="0"/>
      <w:marRight w:val="0"/>
      <w:marTop w:val="0"/>
      <w:marBottom w:val="0"/>
      <w:divBdr>
        <w:top w:val="none" w:sz="0" w:space="0" w:color="auto"/>
        <w:left w:val="none" w:sz="0" w:space="0" w:color="auto"/>
        <w:bottom w:val="none" w:sz="0" w:space="0" w:color="auto"/>
        <w:right w:val="none" w:sz="0" w:space="0" w:color="auto"/>
      </w:divBdr>
    </w:div>
    <w:div w:id="2055736960">
      <w:bodyDiv w:val="1"/>
      <w:marLeft w:val="0"/>
      <w:marRight w:val="0"/>
      <w:marTop w:val="0"/>
      <w:marBottom w:val="0"/>
      <w:divBdr>
        <w:top w:val="none" w:sz="0" w:space="0" w:color="auto"/>
        <w:left w:val="none" w:sz="0" w:space="0" w:color="auto"/>
        <w:bottom w:val="none" w:sz="0" w:space="0" w:color="auto"/>
        <w:right w:val="none" w:sz="0" w:space="0" w:color="auto"/>
      </w:divBdr>
    </w:div>
    <w:div w:id="2062823175">
      <w:bodyDiv w:val="1"/>
      <w:marLeft w:val="0"/>
      <w:marRight w:val="0"/>
      <w:marTop w:val="0"/>
      <w:marBottom w:val="0"/>
      <w:divBdr>
        <w:top w:val="none" w:sz="0" w:space="0" w:color="auto"/>
        <w:left w:val="none" w:sz="0" w:space="0" w:color="auto"/>
        <w:bottom w:val="none" w:sz="0" w:space="0" w:color="auto"/>
        <w:right w:val="none" w:sz="0" w:space="0" w:color="auto"/>
      </w:divBdr>
    </w:div>
    <w:div w:id="2067797109">
      <w:bodyDiv w:val="1"/>
      <w:marLeft w:val="0"/>
      <w:marRight w:val="0"/>
      <w:marTop w:val="0"/>
      <w:marBottom w:val="0"/>
      <w:divBdr>
        <w:top w:val="none" w:sz="0" w:space="0" w:color="auto"/>
        <w:left w:val="none" w:sz="0" w:space="0" w:color="auto"/>
        <w:bottom w:val="none" w:sz="0" w:space="0" w:color="auto"/>
        <w:right w:val="none" w:sz="0" w:space="0" w:color="auto"/>
      </w:divBdr>
    </w:div>
    <w:div w:id="2071154790">
      <w:bodyDiv w:val="1"/>
      <w:marLeft w:val="0"/>
      <w:marRight w:val="0"/>
      <w:marTop w:val="0"/>
      <w:marBottom w:val="0"/>
      <w:divBdr>
        <w:top w:val="none" w:sz="0" w:space="0" w:color="auto"/>
        <w:left w:val="none" w:sz="0" w:space="0" w:color="auto"/>
        <w:bottom w:val="none" w:sz="0" w:space="0" w:color="auto"/>
        <w:right w:val="none" w:sz="0" w:space="0" w:color="auto"/>
      </w:divBdr>
    </w:div>
    <w:div w:id="2075590739">
      <w:bodyDiv w:val="1"/>
      <w:marLeft w:val="0"/>
      <w:marRight w:val="0"/>
      <w:marTop w:val="0"/>
      <w:marBottom w:val="0"/>
      <w:divBdr>
        <w:top w:val="none" w:sz="0" w:space="0" w:color="auto"/>
        <w:left w:val="none" w:sz="0" w:space="0" w:color="auto"/>
        <w:bottom w:val="none" w:sz="0" w:space="0" w:color="auto"/>
        <w:right w:val="none" w:sz="0" w:space="0" w:color="auto"/>
      </w:divBdr>
    </w:div>
    <w:div w:id="2105033928">
      <w:bodyDiv w:val="1"/>
      <w:marLeft w:val="0"/>
      <w:marRight w:val="0"/>
      <w:marTop w:val="0"/>
      <w:marBottom w:val="0"/>
      <w:divBdr>
        <w:top w:val="none" w:sz="0" w:space="0" w:color="auto"/>
        <w:left w:val="none" w:sz="0" w:space="0" w:color="auto"/>
        <w:bottom w:val="none" w:sz="0" w:space="0" w:color="auto"/>
        <w:right w:val="none" w:sz="0" w:space="0" w:color="auto"/>
      </w:divBdr>
    </w:div>
    <w:div w:id="2107535139">
      <w:bodyDiv w:val="1"/>
      <w:marLeft w:val="0"/>
      <w:marRight w:val="0"/>
      <w:marTop w:val="0"/>
      <w:marBottom w:val="0"/>
      <w:divBdr>
        <w:top w:val="none" w:sz="0" w:space="0" w:color="auto"/>
        <w:left w:val="none" w:sz="0" w:space="0" w:color="auto"/>
        <w:bottom w:val="none" w:sz="0" w:space="0" w:color="auto"/>
        <w:right w:val="none" w:sz="0" w:space="0" w:color="auto"/>
      </w:divBdr>
    </w:div>
    <w:div w:id="2114519584">
      <w:bodyDiv w:val="1"/>
      <w:marLeft w:val="0"/>
      <w:marRight w:val="0"/>
      <w:marTop w:val="0"/>
      <w:marBottom w:val="0"/>
      <w:divBdr>
        <w:top w:val="none" w:sz="0" w:space="0" w:color="auto"/>
        <w:left w:val="none" w:sz="0" w:space="0" w:color="auto"/>
        <w:bottom w:val="none" w:sz="0" w:space="0" w:color="auto"/>
        <w:right w:val="none" w:sz="0" w:space="0" w:color="auto"/>
      </w:divBdr>
    </w:div>
    <w:div w:id="2115009720">
      <w:bodyDiv w:val="1"/>
      <w:marLeft w:val="0"/>
      <w:marRight w:val="0"/>
      <w:marTop w:val="0"/>
      <w:marBottom w:val="0"/>
      <w:divBdr>
        <w:top w:val="none" w:sz="0" w:space="0" w:color="auto"/>
        <w:left w:val="none" w:sz="0" w:space="0" w:color="auto"/>
        <w:bottom w:val="none" w:sz="0" w:space="0" w:color="auto"/>
        <w:right w:val="none" w:sz="0" w:space="0" w:color="auto"/>
      </w:divBdr>
    </w:div>
    <w:div w:id="21338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petrol.com.co/wps/wcm/connect/6394ab9f-146d-47bf-8eea-35619b792a5b/PPT+JP+Morgan+Global+Emerging+Markets+Corporate+Conference+Corta.pdf?MOD=AJPERES&amp;attachment=false&amp;id=1646608885350" TargetMode="External"/><Relationship Id="rId13" Type="http://schemas.openxmlformats.org/officeDocument/2006/relationships/hyperlink" Target="http://www.ecopetrol.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petrol.com.co/wps/portal/Home/tesg/governance/Corporate%20Governance/Board%20of%20Directors%20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petrol.com.co/wps/wcm/connect/e4ca7e29-9b01-4f7c-b6a8-34fa5ed78f6e/211223-CGOB-matriz-competencias-JD-ESP.pdf?MOD=AJPERES&amp;attachment=false&amp;id=16403562434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opetrol.com.co/wps/wcm/connect/9c67066e-7bb8-4b09-b14c-b0c87d063d60/PPT_Inversionistas_GEM_Sep.pdf?MOD=AJPERES&amp;attachment=false&amp;id=1663094463870" TargetMode="External"/><Relationship Id="rId4" Type="http://schemas.openxmlformats.org/officeDocument/2006/relationships/settings" Target="settings.xml"/><Relationship Id="rId9" Type="http://schemas.openxmlformats.org/officeDocument/2006/relationships/hyperlink" Target="http://10.231.64.13:10039/wps/wcm/connect/ffa176a0-b24d-416d-a513-96db6eb512de/PPT+EM+Debt+and+Equity.pdf?MOD=AJPERES&amp;attachment=false&amp;id=1657809429604" TargetMode="External"/><Relationship Id="rId14" Type="http://schemas.openxmlformats.org/officeDocument/2006/relationships/hyperlink" Target="https://www.ecopetrol.com.co/wps/portal/Home/en/Corporateresponsibility/Governance/Board%20of%20Directors%20Committ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9001-8142-4E7D-800D-028F09080FAB}">
  <ds:schemaRefs>
    <ds:schemaRef ds:uri="http://schemas.openxmlformats.org/officeDocument/2006/bibliography"/>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0</TotalTime>
  <Pages>78</Pages>
  <Words>39544</Words>
  <Characters>217493</Characters>
  <Application>Microsoft Office Word</Application>
  <DocSecurity>0</DocSecurity>
  <Lines>1812</Lines>
  <Paragraphs>513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Kassin</dc:creator>
  <cp:keywords/>
  <dc:description/>
  <cp:lastModifiedBy>Secretaría General</cp:lastModifiedBy>
  <cp:revision>3</cp:revision>
  <dcterms:created xsi:type="dcterms:W3CDTF">2023-02-03T20:48:00Z</dcterms:created>
  <dcterms:modified xsi:type="dcterms:W3CDTF">2023-02-03T20:52:00Z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ecutivo">
    <vt:lpwstr>0002.2318.0000549</vt:lpwstr>
  </property>
</Properties>
</file>