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0CD64" w14:textId="74DA0E9A" w:rsidR="007703D0" w:rsidRDefault="007703D0" w:rsidP="001F21CB">
      <w:pPr>
        <w:spacing w:after="120" w:line="276" w:lineRule="auto"/>
        <w:jc w:val="center"/>
        <w:rPr>
          <w:rFonts w:asciiTheme="minorHAnsi" w:hAnsiTheme="minorHAnsi" w:cstheme="minorHAnsi"/>
          <w:b/>
          <w:sz w:val="22"/>
          <w:szCs w:val="22"/>
        </w:rPr>
      </w:pPr>
      <w:r>
        <w:rPr>
          <w:rFonts w:asciiTheme="minorHAnsi" w:hAnsiTheme="minorHAnsi" w:cstheme="minorHAnsi"/>
          <w:b/>
          <w:sz w:val="22"/>
          <w:szCs w:val="22"/>
        </w:rPr>
        <w:t>Contrato de Suministro de Gas Licuado de Petróleo – GLP</w:t>
      </w:r>
    </w:p>
    <w:p w14:paraId="6C68881C" w14:textId="3DFE6C3E" w:rsidR="00F37425" w:rsidRPr="00A70770" w:rsidRDefault="00F37425" w:rsidP="00F37425">
      <w:pPr>
        <w:pStyle w:val="Encabezado"/>
        <w:jc w:val="center"/>
        <w:rPr>
          <w:rFonts w:ascii="Verdana" w:hAnsi="Verdana" w:cs="Arial"/>
          <w:b/>
          <w:sz w:val="17"/>
          <w:szCs w:val="17"/>
        </w:rPr>
      </w:pPr>
      <w:r w:rsidRPr="006020D5">
        <w:rPr>
          <w:rFonts w:ascii="Verdana" w:hAnsi="Verdana" w:cs="Arial"/>
          <w:b/>
          <w:sz w:val="17"/>
          <w:szCs w:val="17"/>
        </w:rPr>
        <w:t>CONTRATO No.</w:t>
      </w:r>
      <w:r>
        <w:rPr>
          <w:rFonts w:ascii="Verdana" w:hAnsi="Verdana" w:cs="Arial"/>
          <w:b/>
          <w:sz w:val="17"/>
          <w:szCs w:val="17"/>
        </w:rPr>
        <w:t xml:space="preserve"> </w:t>
      </w:r>
      <w:r w:rsidRPr="006020D5">
        <w:rPr>
          <w:rFonts w:ascii="Verdana" w:hAnsi="Verdana" w:cs="Arial"/>
          <w:b/>
          <w:sz w:val="17"/>
          <w:szCs w:val="17"/>
        </w:rPr>
        <w:t>G</w:t>
      </w:r>
      <w:r>
        <w:rPr>
          <w:rFonts w:ascii="Verdana" w:hAnsi="Verdana" w:cs="Arial"/>
          <w:b/>
          <w:sz w:val="17"/>
          <w:szCs w:val="17"/>
        </w:rPr>
        <w:t>PP</w:t>
      </w:r>
      <w:r w:rsidRPr="006020D5">
        <w:rPr>
          <w:rFonts w:ascii="Verdana" w:hAnsi="Verdana" w:cs="Arial"/>
          <w:b/>
          <w:sz w:val="17"/>
          <w:szCs w:val="17"/>
        </w:rPr>
        <w:t>-</w:t>
      </w:r>
      <w:r w:rsidR="009F1D99">
        <w:rPr>
          <w:rFonts w:ascii="Verdana" w:hAnsi="Verdana" w:cs="Arial"/>
          <w:b/>
          <w:sz w:val="17"/>
          <w:szCs w:val="17"/>
        </w:rPr>
        <w:t>DNP-</w:t>
      </w:r>
      <w:r w:rsidRPr="003326D5">
        <w:rPr>
          <w:rFonts w:ascii="Verdana" w:hAnsi="Verdana" w:cs="Arial"/>
          <w:b/>
          <w:sz w:val="17"/>
          <w:szCs w:val="17"/>
          <w:highlight w:val="yellow"/>
        </w:rPr>
        <w:t>XX-</w:t>
      </w:r>
      <w:r>
        <w:rPr>
          <w:rFonts w:ascii="Verdana" w:hAnsi="Verdana" w:cs="Arial"/>
          <w:b/>
          <w:sz w:val="17"/>
          <w:szCs w:val="17"/>
        </w:rPr>
        <w:t>2019</w:t>
      </w:r>
    </w:p>
    <w:p w14:paraId="3F60F0B6" w14:textId="77777777" w:rsidR="00F37425" w:rsidRDefault="00F37425" w:rsidP="006D2C9F">
      <w:pPr>
        <w:spacing w:after="120" w:line="276" w:lineRule="auto"/>
        <w:rPr>
          <w:rFonts w:ascii="Verdana" w:hAnsi="Verdana" w:cs="Arial"/>
          <w:sz w:val="17"/>
          <w:szCs w:val="17"/>
        </w:rPr>
      </w:pPr>
    </w:p>
    <w:p w14:paraId="0CF4D4BA" w14:textId="1B761CE9" w:rsidR="001F21CB" w:rsidRDefault="001F21CB" w:rsidP="006D2C9F">
      <w:pPr>
        <w:spacing w:after="120" w:line="276" w:lineRule="auto"/>
        <w:rPr>
          <w:rFonts w:ascii="Verdana" w:hAnsi="Verdana" w:cs="Arial"/>
          <w:sz w:val="17"/>
          <w:szCs w:val="17"/>
        </w:rPr>
      </w:pPr>
      <w:r w:rsidRPr="006020D5">
        <w:rPr>
          <w:rFonts w:ascii="Verdana" w:hAnsi="Verdana" w:cs="Arial"/>
          <w:sz w:val="17"/>
          <w:szCs w:val="17"/>
        </w:rPr>
        <w:t xml:space="preserve">Las siguientes son las Condiciones Particulares </w:t>
      </w:r>
      <w:r w:rsidRPr="006020D5">
        <w:rPr>
          <w:rFonts w:ascii="Verdana" w:hAnsi="Verdana" w:cs="Arial"/>
          <w:i/>
          <w:sz w:val="17"/>
          <w:szCs w:val="17"/>
        </w:rPr>
        <w:t>(</w:t>
      </w:r>
      <w:r w:rsidRPr="006020D5">
        <w:rPr>
          <w:rFonts w:ascii="Verdana" w:hAnsi="Verdana" w:cs="Arial"/>
          <w:b/>
          <w:i/>
          <w:sz w:val="17"/>
          <w:szCs w:val="17"/>
        </w:rPr>
        <w:t>CP</w:t>
      </w:r>
      <w:r>
        <w:rPr>
          <w:rFonts w:ascii="Verdana" w:hAnsi="Verdana" w:cs="Arial"/>
          <w:b/>
          <w:i/>
          <w:sz w:val="17"/>
          <w:szCs w:val="17"/>
        </w:rPr>
        <w:t>C</w:t>
      </w:r>
      <w:r w:rsidRPr="006020D5">
        <w:rPr>
          <w:rFonts w:ascii="Verdana" w:hAnsi="Verdana" w:cs="Arial"/>
          <w:i/>
          <w:sz w:val="17"/>
          <w:szCs w:val="17"/>
        </w:rPr>
        <w:t xml:space="preserve">) </w:t>
      </w:r>
      <w:r w:rsidRPr="006020D5">
        <w:rPr>
          <w:rFonts w:ascii="Verdana" w:hAnsi="Verdana" w:cs="Arial"/>
          <w:sz w:val="17"/>
          <w:szCs w:val="17"/>
        </w:rPr>
        <w:t xml:space="preserve">del </w:t>
      </w:r>
      <w:r>
        <w:rPr>
          <w:rFonts w:ascii="Verdana" w:hAnsi="Verdana" w:cs="Arial"/>
          <w:sz w:val="17"/>
          <w:szCs w:val="17"/>
        </w:rPr>
        <w:t>c</w:t>
      </w:r>
      <w:r w:rsidRPr="006020D5">
        <w:rPr>
          <w:rFonts w:ascii="Verdana" w:hAnsi="Verdana" w:cs="Arial"/>
          <w:sz w:val="17"/>
          <w:szCs w:val="17"/>
        </w:rPr>
        <w:t>ontrato de Suministro de Gas Licuado del Petróleo</w:t>
      </w:r>
      <w:r>
        <w:rPr>
          <w:rFonts w:ascii="Verdana" w:hAnsi="Verdana" w:cs="Arial"/>
          <w:sz w:val="17"/>
          <w:szCs w:val="17"/>
        </w:rPr>
        <w:t xml:space="preserve">, en adelante el </w:t>
      </w:r>
      <w:r w:rsidRPr="006020D5">
        <w:rPr>
          <w:rFonts w:ascii="Verdana" w:hAnsi="Verdana" w:cs="Arial"/>
          <w:b/>
          <w:i/>
          <w:sz w:val="17"/>
          <w:szCs w:val="17"/>
        </w:rPr>
        <w:t>Contrato</w:t>
      </w:r>
      <w:r w:rsidRPr="006020D5">
        <w:rPr>
          <w:rFonts w:ascii="Verdana" w:hAnsi="Verdana" w:cs="Arial"/>
          <w:sz w:val="17"/>
          <w:szCs w:val="17"/>
        </w:rPr>
        <w:t xml:space="preserve">. El </w:t>
      </w:r>
      <w:r w:rsidRPr="006020D5">
        <w:rPr>
          <w:rFonts w:ascii="Verdana" w:hAnsi="Verdana" w:cs="Arial"/>
          <w:b/>
          <w:i/>
          <w:sz w:val="17"/>
          <w:szCs w:val="17"/>
        </w:rPr>
        <w:t>Contrato</w:t>
      </w:r>
      <w:r w:rsidRPr="006020D5">
        <w:rPr>
          <w:rFonts w:ascii="Verdana" w:hAnsi="Verdana" w:cs="Arial"/>
          <w:sz w:val="17"/>
          <w:szCs w:val="17"/>
        </w:rPr>
        <w:t xml:space="preserve"> se regirá por las Condiciones Particulares </w:t>
      </w:r>
      <w:r w:rsidRPr="006020D5">
        <w:rPr>
          <w:rFonts w:ascii="Verdana" w:hAnsi="Verdana" w:cs="Arial"/>
          <w:i/>
          <w:sz w:val="17"/>
          <w:szCs w:val="17"/>
        </w:rPr>
        <w:t>(</w:t>
      </w:r>
      <w:r w:rsidRPr="006020D5">
        <w:rPr>
          <w:rFonts w:ascii="Verdana" w:hAnsi="Verdana" w:cs="Arial"/>
          <w:b/>
          <w:i/>
          <w:sz w:val="17"/>
          <w:szCs w:val="17"/>
        </w:rPr>
        <w:t>CP</w:t>
      </w:r>
      <w:r>
        <w:rPr>
          <w:rFonts w:ascii="Verdana" w:hAnsi="Verdana" w:cs="Arial"/>
          <w:b/>
          <w:i/>
          <w:sz w:val="17"/>
          <w:szCs w:val="17"/>
        </w:rPr>
        <w:t>C</w:t>
      </w:r>
      <w:r w:rsidRPr="006020D5">
        <w:rPr>
          <w:rFonts w:ascii="Verdana" w:hAnsi="Verdana" w:cs="Arial"/>
          <w:i/>
          <w:sz w:val="17"/>
          <w:szCs w:val="17"/>
        </w:rPr>
        <w:t>)</w:t>
      </w:r>
      <w:r>
        <w:rPr>
          <w:rFonts w:ascii="Verdana" w:hAnsi="Verdana" w:cs="Arial"/>
          <w:i/>
          <w:sz w:val="17"/>
          <w:szCs w:val="17"/>
        </w:rPr>
        <w:t xml:space="preserve"> </w:t>
      </w:r>
      <w:r w:rsidRPr="006020D5">
        <w:rPr>
          <w:rFonts w:ascii="Verdana" w:hAnsi="Verdana" w:cs="Arial"/>
          <w:sz w:val="17"/>
          <w:szCs w:val="17"/>
        </w:rPr>
        <w:t>que se especifican a continuación; aquellas condiciones no expresadas en las Condiciones Particulares, se regirán por lo establecido en las cláusulas contenidas en las Condiciones Generales</w:t>
      </w:r>
      <w:r>
        <w:rPr>
          <w:rFonts w:ascii="Verdana" w:hAnsi="Verdana" w:cs="Arial"/>
          <w:sz w:val="17"/>
          <w:szCs w:val="17"/>
        </w:rPr>
        <w:t xml:space="preserve"> </w:t>
      </w:r>
      <w:r w:rsidRPr="000443FB">
        <w:rPr>
          <w:rFonts w:ascii="Verdana" w:hAnsi="Verdana" w:cs="Arial"/>
          <w:b/>
          <w:i/>
          <w:sz w:val="17"/>
          <w:szCs w:val="17"/>
        </w:rPr>
        <w:t>(CGC)</w:t>
      </w:r>
      <w:r w:rsidRPr="006020D5">
        <w:rPr>
          <w:rFonts w:ascii="Verdana" w:hAnsi="Verdana" w:cs="Arial"/>
          <w:sz w:val="17"/>
          <w:szCs w:val="17"/>
        </w:rPr>
        <w:t>.</w:t>
      </w:r>
    </w:p>
    <w:p w14:paraId="48CFFB59" w14:textId="77777777" w:rsidR="004A118E" w:rsidRPr="000443FB" w:rsidRDefault="004A118E" w:rsidP="001747B5">
      <w:pPr>
        <w:spacing w:after="120" w:line="276" w:lineRule="auto"/>
        <w:rPr>
          <w:rFonts w:ascii="Verdana" w:hAnsi="Verdana" w:cs="Arial"/>
          <w:b/>
          <w:sz w:val="17"/>
          <w:szCs w:val="17"/>
        </w:rPr>
      </w:pPr>
      <w:r w:rsidRPr="000443FB">
        <w:rPr>
          <w:rFonts w:ascii="Verdana" w:hAnsi="Verdana" w:cs="Arial"/>
          <w:b/>
          <w:sz w:val="17"/>
          <w:szCs w:val="17"/>
        </w:rPr>
        <w:t>LAS PARTES:</w:t>
      </w:r>
    </w:p>
    <w:tbl>
      <w:tblPr>
        <w:tblW w:w="5059" w:type="pct"/>
        <w:jc w:val="center"/>
        <w:tblBorders>
          <w:top w:val="single" w:sz="8" w:space="0" w:color="B3CC82"/>
          <w:left w:val="single" w:sz="8" w:space="0" w:color="B3CC82"/>
          <w:bottom w:val="single" w:sz="8" w:space="0" w:color="B3CC82"/>
          <w:right w:val="single" w:sz="8" w:space="0" w:color="B3CC82"/>
          <w:insideH w:val="single" w:sz="8" w:space="0" w:color="B3CC82"/>
        </w:tblBorders>
        <w:tblLayout w:type="fixed"/>
        <w:tblLook w:val="0120" w:firstRow="1" w:lastRow="0" w:firstColumn="0" w:lastColumn="1" w:noHBand="0" w:noVBand="0"/>
      </w:tblPr>
      <w:tblGrid>
        <w:gridCol w:w="1700"/>
        <w:gridCol w:w="3150"/>
        <w:gridCol w:w="270"/>
        <w:gridCol w:w="1619"/>
        <w:gridCol w:w="3330"/>
      </w:tblGrid>
      <w:tr w:rsidR="00C67D15" w:rsidRPr="000443FB" w14:paraId="7D282E7F" w14:textId="77777777" w:rsidTr="007703D0">
        <w:trPr>
          <w:jc w:val="center"/>
        </w:trPr>
        <w:tc>
          <w:tcPr>
            <w:tcW w:w="4850" w:type="dxa"/>
            <w:gridSpan w:val="2"/>
            <w:tcBorders>
              <w:top w:val="single" w:sz="8" w:space="0" w:color="B3CC82"/>
              <w:left w:val="single" w:sz="8" w:space="0" w:color="B3CC82"/>
              <w:bottom w:val="single" w:sz="8" w:space="0" w:color="B3CC82"/>
              <w:right w:val="single" w:sz="8" w:space="0" w:color="B3CC82"/>
            </w:tcBorders>
            <w:shd w:val="clear" w:color="auto" w:fill="9BBB59"/>
          </w:tcPr>
          <w:p w14:paraId="6DEA5008" w14:textId="77777777" w:rsidR="004A2C34" w:rsidRPr="000443FB" w:rsidRDefault="004A2C34" w:rsidP="000D4F9D">
            <w:pPr>
              <w:jc w:val="center"/>
              <w:rPr>
                <w:rFonts w:ascii="Verdana" w:hAnsi="Verdana" w:cs="Arial"/>
                <w:b/>
                <w:bCs/>
                <w:color w:val="FF0000"/>
                <w:sz w:val="17"/>
                <w:szCs w:val="17"/>
              </w:rPr>
            </w:pPr>
            <w:r w:rsidRPr="000443FB">
              <w:rPr>
                <w:rFonts w:ascii="Verdana" w:hAnsi="Verdana" w:cs="Arial"/>
                <w:b/>
                <w:bCs/>
                <w:color w:val="FFFFFF" w:themeColor="background1"/>
                <w:sz w:val="17"/>
                <w:szCs w:val="17"/>
              </w:rPr>
              <w:t xml:space="preserve">EL </w:t>
            </w:r>
            <w:r w:rsidR="00D42B47" w:rsidRPr="000443FB">
              <w:rPr>
                <w:rFonts w:ascii="Verdana" w:hAnsi="Verdana" w:cs="Arial"/>
                <w:b/>
                <w:bCs/>
                <w:color w:val="FFFFFF" w:themeColor="background1"/>
                <w:sz w:val="17"/>
                <w:szCs w:val="17"/>
              </w:rPr>
              <w:t>VENDEDOR</w:t>
            </w:r>
          </w:p>
        </w:tc>
        <w:tc>
          <w:tcPr>
            <w:tcW w:w="270" w:type="dxa"/>
            <w:tcBorders>
              <w:top w:val="nil"/>
              <w:left w:val="single" w:sz="8" w:space="0" w:color="B3CC82"/>
              <w:bottom w:val="nil"/>
              <w:right w:val="single" w:sz="8" w:space="0" w:color="B3CC82"/>
            </w:tcBorders>
            <w:shd w:val="clear" w:color="auto" w:fill="FFFFFF"/>
          </w:tcPr>
          <w:p w14:paraId="510D46C8" w14:textId="77777777" w:rsidR="004A2C34" w:rsidRPr="000443FB" w:rsidRDefault="004A2C34" w:rsidP="006D2C9F">
            <w:pPr>
              <w:rPr>
                <w:rFonts w:ascii="Verdana" w:hAnsi="Verdana" w:cs="Arial"/>
                <w:b/>
                <w:bCs/>
                <w:color w:val="FF0000"/>
                <w:sz w:val="17"/>
                <w:szCs w:val="17"/>
              </w:rPr>
            </w:pPr>
          </w:p>
        </w:tc>
        <w:tc>
          <w:tcPr>
            <w:tcW w:w="4949" w:type="dxa"/>
            <w:gridSpan w:val="2"/>
            <w:tcBorders>
              <w:top w:val="single" w:sz="8" w:space="0" w:color="B3CC82"/>
              <w:left w:val="single" w:sz="8" w:space="0" w:color="B3CC82"/>
              <w:bottom w:val="single" w:sz="8" w:space="0" w:color="B3CC82"/>
              <w:right w:val="single" w:sz="8" w:space="0" w:color="B3CC82"/>
            </w:tcBorders>
            <w:shd w:val="clear" w:color="auto" w:fill="9BBB59"/>
          </w:tcPr>
          <w:p w14:paraId="05613483" w14:textId="77777777" w:rsidR="004A2C34" w:rsidRPr="000443FB" w:rsidRDefault="00D42B47" w:rsidP="000D4F9D">
            <w:pPr>
              <w:jc w:val="center"/>
              <w:rPr>
                <w:rFonts w:ascii="Verdana" w:hAnsi="Verdana" w:cs="Arial"/>
                <w:b/>
                <w:bCs/>
                <w:sz w:val="17"/>
                <w:szCs w:val="17"/>
              </w:rPr>
            </w:pPr>
            <w:r w:rsidRPr="000443FB">
              <w:rPr>
                <w:rFonts w:ascii="Verdana" w:hAnsi="Verdana" w:cs="Arial"/>
                <w:b/>
                <w:bCs/>
                <w:color w:val="FFFFFF" w:themeColor="background1"/>
                <w:sz w:val="17"/>
                <w:szCs w:val="17"/>
              </w:rPr>
              <w:t>EL COMPRADOR</w:t>
            </w:r>
          </w:p>
        </w:tc>
      </w:tr>
      <w:tr w:rsidR="00C67D15" w:rsidRPr="000443FB" w14:paraId="01266C80" w14:textId="77777777" w:rsidTr="007703D0">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098CC516" w14:textId="77777777" w:rsidR="00E519CF" w:rsidRPr="000443FB" w:rsidRDefault="00E519CF" w:rsidP="003B72EF">
            <w:pPr>
              <w:jc w:val="left"/>
              <w:rPr>
                <w:rFonts w:ascii="Verdana" w:hAnsi="Verdana" w:cs="Arial"/>
                <w:b/>
                <w:sz w:val="17"/>
                <w:szCs w:val="17"/>
              </w:rPr>
            </w:pPr>
            <w:r w:rsidRPr="000443FB">
              <w:rPr>
                <w:rFonts w:ascii="Verdana" w:hAnsi="Verdana" w:cs="Arial"/>
                <w:b/>
                <w:sz w:val="17"/>
                <w:szCs w:val="17"/>
              </w:rPr>
              <w:t>Nombre</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787195B6" w14:textId="77777777" w:rsidR="00E519CF" w:rsidRPr="000443FB" w:rsidRDefault="00E519CF" w:rsidP="003B72EF">
            <w:pPr>
              <w:jc w:val="left"/>
              <w:rPr>
                <w:rFonts w:ascii="Verdana" w:hAnsi="Verdana" w:cs="Arial"/>
                <w:sz w:val="17"/>
                <w:szCs w:val="17"/>
              </w:rPr>
            </w:pPr>
            <w:r w:rsidRPr="000443FB">
              <w:rPr>
                <w:rFonts w:ascii="Verdana" w:hAnsi="Verdana" w:cs="Arial"/>
                <w:b/>
                <w:sz w:val="17"/>
                <w:szCs w:val="17"/>
              </w:rPr>
              <w:t>ECOPETROL S.A.</w:t>
            </w:r>
          </w:p>
        </w:tc>
        <w:tc>
          <w:tcPr>
            <w:tcW w:w="270" w:type="dxa"/>
            <w:tcBorders>
              <w:top w:val="nil"/>
              <w:left w:val="single" w:sz="8" w:space="0" w:color="B3CC82"/>
              <w:bottom w:val="nil"/>
              <w:right w:val="single" w:sz="8" w:space="0" w:color="B3CC82"/>
            </w:tcBorders>
            <w:shd w:val="clear" w:color="auto" w:fill="FFFFFF"/>
          </w:tcPr>
          <w:p w14:paraId="38895437" w14:textId="77777777" w:rsidR="00E519CF" w:rsidRPr="000443FB" w:rsidRDefault="00E519CF"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6EED5"/>
            <w:vAlign w:val="center"/>
          </w:tcPr>
          <w:p w14:paraId="07708771" w14:textId="77777777" w:rsidR="00E519CF" w:rsidRPr="000443FB" w:rsidRDefault="00E519CF" w:rsidP="003B72EF">
            <w:pPr>
              <w:jc w:val="left"/>
              <w:rPr>
                <w:rFonts w:ascii="Verdana" w:hAnsi="Verdana" w:cs="Arial"/>
                <w:b/>
                <w:sz w:val="17"/>
                <w:szCs w:val="17"/>
              </w:rPr>
            </w:pPr>
            <w:r w:rsidRPr="000443FB">
              <w:rPr>
                <w:rFonts w:ascii="Verdana" w:hAnsi="Verdana" w:cs="Arial"/>
                <w:b/>
                <w:sz w:val="17"/>
                <w:szCs w:val="17"/>
              </w:rPr>
              <w:t>Nombre</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0308BC24" w14:textId="77777777" w:rsidR="00E519CF" w:rsidRPr="000443FB" w:rsidRDefault="00E519CF" w:rsidP="003B72EF">
            <w:pPr>
              <w:jc w:val="left"/>
              <w:rPr>
                <w:rFonts w:ascii="Verdana" w:hAnsi="Verdana" w:cs="Arial"/>
                <w:b/>
                <w:color w:val="FF0000"/>
                <w:sz w:val="17"/>
                <w:szCs w:val="17"/>
                <w:lang w:eastAsia="es-ES"/>
              </w:rPr>
            </w:pPr>
          </w:p>
        </w:tc>
      </w:tr>
      <w:tr w:rsidR="00C67D15" w:rsidRPr="000443FB" w14:paraId="5B58D129" w14:textId="77777777" w:rsidTr="007703D0">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A1D1F8D" w14:textId="77777777" w:rsidR="00E519CF" w:rsidRPr="000443FB" w:rsidRDefault="00E519CF" w:rsidP="003B72EF">
            <w:pPr>
              <w:jc w:val="left"/>
              <w:rPr>
                <w:rFonts w:ascii="Verdana" w:hAnsi="Verdana" w:cs="Arial"/>
                <w:b/>
                <w:sz w:val="17"/>
                <w:szCs w:val="17"/>
              </w:rPr>
            </w:pPr>
            <w:r w:rsidRPr="000443FB">
              <w:rPr>
                <w:rFonts w:ascii="Verdana" w:hAnsi="Verdana" w:cs="Arial"/>
                <w:b/>
                <w:sz w:val="17"/>
                <w:szCs w:val="17"/>
              </w:rPr>
              <w:t>Constituida por:</w:t>
            </w:r>
          </w:p>
        </w:tc>
        <w:tc>
          <w:tcPr>
            <w:tcW w:w="3150" w:type="dxa"/>
            <w:tcBorders>
              <w:top w:val="single" w:sz="8" w:space="0" w:color="B3CC82"/>
              <w:left w:val="nil"/>
              <w:bottom w:val="single" w:sz="8" w:space="0" w:color="B3CC82"/>
              <w:right w:val="single" w:sz="8" w:space="0" w:color="B3CC82"/>
            </w:tcBorders>
          </w:tcPr>
          <w:p w14:paraId="449196B2" w14:textId="746CA928" w:rsidR="00E519CF" w:rsidRPr="007703D0" w:rsidRDefault="00303EF8" w:rsidP="007703D0">
            <w:pPr>
              <w:ind w:left="-17" w:right="-21"/>
              <w:rPr>
                <w:rFonts w:ascii="Verdana" w:hAnsi="Verdana" w:cs="Arial"/>
                <w:sz w:val="17"/>
                <w:szCs w:val="17"/>
              </w:rPr>
            </w:pPr>
            <w:r w:rsidRPr="000443FB">
              <w:rPr>
                <w:rFonts w:ascii="Verdana" w:hAnsi="Verdana" w:cs="Arial"/>
                <w:sz w:val="17"/>
                <w:szCs w:val="17"/>
              </w:rPr>
              <w:t xml:space="preserve">Sociedad de Economía Mixta, autorizada por la Ley 1118 de 2006, vinculada al Ministerio de Minas y Energía, que actúa conforme a sus estatutos y tiene su domicilio principal en Bogotá D.C., con NIT 899.999.068-1, </w:t>
            </w:r>
            <w:r w:rsidR="001F21CB">
              <w:rPr>
                <w:rFonts w:ascii="Verdana" w:hAnsi="Verdana" w:cs="Arial"/>
                <w:sz w:val="17"/>
                <w:szCs w:val="17"/>
              </w:rPr>
              <w:t>actuando en nombre propio o</w:t>
            </w:r>
            <w:r w:rsidR="00952C5F" w:rsidRPr="00952C5F">
              <w:rPr>
                <w:rFonts w:ascii="Verdana" w:hAnsi="Verdana" w:cs="Arial"/>
                <w:sz w:val="17"/>
                <w:szCs w:val="17"/>
              </w:rPr>
              <w:t xml:space="preserve"> en calidad de mandatario de REFINERÍA DE CARTAGENA S.A.S., </w:t>
            </w:r>
            <w:r w:rsidR="001F21CB">
              <w:rPr>
                <w:rFonts w:ascii="Verdana" w:hAnsi="Verdana" w:cs="Arial"/>
                <w:sz w:val="17"/>
                <w:szCs w:val="17"/>
              </w:rPr>
              <w:t xml:space="preserve">en los casos que aplique, </w:t>
            </w:r>
            <w:r w:rsidR="00952C5F" w:rsidRPr="00952C5F">
              <w:rPr>
                <w:rFonts w:ascii="Verdana" w:hAnsi="Verdana" w:cs="Arial"/>
                <w:sz w:val="17"/>
                <w:szCs w:val="17"/>
              </w:rPr>
              <w:t>en virtud del</w:t>
            </w:r>
            <w:r w:rsidR="001F21CB">
              <w:rPr>
                <w:rFonts w:ascii="Verdana" w:hAnsi="Verdana" w:cs="Arial"/>
                <w:sz w:val="17"/>
                <w:szCs w:val="17"/>
              </w:rPr>
              <w:t xml:space="preserve"> </w:t>
            </w:r>
            <w:r w:rsidR="00952C5F" w:rsidRPr="00952C5F">
              <w:rPr>
                <w:rFonts w:ascii="Verdana" w:hAnsi="Verdana" w:cs="Arial"/>
                <w:sz w:val="17"/>
                <w:szCs w:val="17"/>
              </w:rPr>
              <w:t>Cont</w:t>
            </w:r>
            <w:r w:rsidR="007703D0">
              <w:rPr>
                <w:rFonts w:ascii="Verdana" w:hAnsi="Verdana" w:cs="Arial"/>
                <w:sz w:val="17"/>
                <w:szCs w:val="17"/>
              </w:rPr>
              <w:t xml:space="preserve">rato de Mandato suscrito el </w:t>
            </w:r>
            <w:r w:rsidR="00952C5F" w:rsidRPr="00952C5F">
              <w:rPr>
                <w:rFonts w:ascii="Verdana" w:hAnsi="Verdana" w:cs="Arial"/>
                <w:sz w:val="17"/>
                <w:szCs w:val="17"/>
              </w:rPr>
              <w:t>treinta (30) de diciembre de 2011</w:t>
            </w:r>
            <w:r w:rsidR="00952C5F">
              <w:rPr>
                <w:rFonts w:ascii="Verdana" w:hAnsi="Verdana" w:cs="Arial"/>
                <w:sz w:val="17"/>
                <w:szCs w:val="17"/>
              </w:rPr>
              <w:t xml:space="preserve">, </w:t>
            </w:r>
            <w:r w:rsidRPr="000443FB">
              <w:rPr>
                <w:rFonts w:ascii="Verdana" w:hAnsi="Verdana" w:cs="Arial"/>
                <w:sz w:val="17"/>
                <w:szCs w:val="17"/>
              </w:rPr>
              <w:t xml:space="preserve">representada por el Gerente de </w:t>
            </w:r>
            <w:r w:rsidR="000F5CD3" w:rsidRPr="000443FB">
              <w:rPr>
                <w:rFonts w:ascii="Verdana" w:hAnsi="Verdana" w:cs="Arial"/>
                <w:sz w:val="17"/>
                <w:szCs w:val="17"/>
              </w:rPr>
              <w:t>Producto</w:t>
            </w:r>
            <w:r w:rsidRPr="000443FB">
              <w:rPr>
                <w:rFonts w:ascii="Verdana" w:hAnsi="Verdana" w:cs="Arial"/>
                <w:sz w:val="17"/>
                <w:szCs w:val="17"/>
              </w:rPr>
              <w:t xml:space="preserve">s y Petroquímicos quien es </w:t>
            </w:r>
            <w:r w:rsidR="00D76AF2" w:rsidRPr="000443FB">
              <w:rPr>
                <w:rFonts w:ascii="Verdana" w:hAnsi="Verdana" w:cs="Arial"/>
                <w:sz w:val="17"/>
                <w:szCs w:val="17"/>
              </w:rPr>
              <w:t xml:space="preserve">el </w:t>
            </w:r>
            <w:r w:rsidRPr="000443FB">
              <w:rPr>
                <w:rFonts w:ascii="Verdana" w:hAnsi="Verdana" w:cs="Arial"/>
                <w:sz w:val="17"/>
                <w:szCs w:val="17"/>
              </w:rPr>
              <w:t xml:space="preserve">competente para suscribir el presente Contrato de conformidad con el Poder Especial otorgado por el Vicepresidente Comercial y de Mercadeo, en ejercicio de las facultades de representación conferidas mediante Poder General, contenido en las Escrituras públicas número 2765 </w:t>
            </w:r>
            <w:r w:rsidR="008A252D" w:rsidRPr="000443FB">
              <w:rPr>
                <w:rFonts w:ascii="Verdana" w:hAnsi="Verdana" w:cs="Arial"/>
                <w:sz w:val="17"/>
                <w:szCs w:val="17"/>
              </w:rPr>
              <w:t>del</w:t>
            </w:r>
            <w:r w:rsidRPr="000443FB">
              <w:rPr>
                <w:rFonts w:ascii="Verdana" w:hAnsi="Verdana" w:cs="Arial"/>
                <w:sz w:val="17"/>
                <w:szCs w:val="17"/>
              </w:rPr>
              <w:t xml:space="preserve"> 30 de noviembre de 2017 y número 1297 </w:t>
            </w:r>
            <w:r w:rsidR="008A252D" w:rsidRPr="000443FB">
              <w:rPr>
                <w:rFonts w:ascii="Verdana" w:hAnsi="Verdana" w:cs="Arial"/>
                <w:sz w:val="17"/>
                <w:szCs w:val="17"/>
              </w:rPr>
              <w:t>del</w:t>
            </w:r>
            <w:r w:rsidRPr="000443FB">
              <w:rPr>
                <w:rFonts w:ascii="Verdana" w:hAnsi="Verdana" w:cs="Arial"/>
                <w:sz w:val="17"/>
                <w:szCs w:val="17"/>
              </w:rPr>
              <w:t xml:space="preserve"> 13 de junio de 2018, otorgadas en la Notaría 71 </w:t>
            </w:r>
            <w:r w:rsidR="008A252D" w:rsidRPr="000443FB">
              <w:rPr>
                <w:rFonts w:ascii="Verdana" w:hAnsi="Verdana" w:cs="Arial"/>
                <w:sz w:val="17"/>
                <w:szCs w:val="17"/>
              </w:rPr>
              <w:t>del</w:t>
            </w:r>
            <w:r w:rsidRPr="000443FB">
              <w:rPr>
                <w:rFonts w:ascii="Verdana" w:hAnsi="Verdana" w:cs="Arial"/>
                <w:sz w:val="17"/>
                <w:szCs w:val="17"/>
              </w:rPr>
              <w:t xml:space="preserve"> Circulo Notarial de Bogotá.</w:t>
            </w:r>
          </w:p>
        </w:tc>
        <w:tc>
          <w:tcPr>
            <w:tcW w:w="270" w:type="dxa"/>
            <w:tcBorders>
              <w:top w:val="nil"/>
              <w:left w:val="single" w:sz="8" w:space="0" w:color="B3CC82"/>
              <w:bottom w:val="nil"/>
              <w:right w:val="single" w:sz="8" w:space="0" w:color="B3CC82"/>
            </w:tcBorders>
            <w:shd w:val="clear" w:color="auto" w:fill="FFFFFF"/>
          </w:tcPr>
          <w:p w14:paraId="204EF55F" w14:textId="77777777" w:rsidR="00E519CF" w:rsidRPr="000443FB" w:rsidRDefault="00E519CF"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vAlign w:val="center"/>
          </w:tcPr>
          <w:p w14:paraId="1027F4AA" w14:textId="77777777" w:rsidR="00E519CF" w:rsidRPr="000443FB" w:rsidRDefault="00E519CF" w:rsidP="003B72EF">
            <w:pPr>
              <w:jc w:val="left"/>
              <w:rPr>
                <w:rFonts w:ascii="Verdana" w:hAnsi="Verdana" w:cs="Arial"/>
                <w:b/>
                <w:color w:val="FF0000"/>
                <w:sz w:val="17"/>
                <w:szCs w:val="17"/>
              </w:rPr>
            </w:pPr>
            <w:r w:rsidRPr="000443FB">
              <w:rPr>
                <w:rFonts w:ascii="Verdana" w:hAnsi="Verdana" w:cs="Arial"/>
                <w:b/>
                <w:sz w:val="17"/>
                <w:szCs w:val="17"/>
              </w:rPr>
              <w:t>Constituida por</w:t>
            </w:r>
            <w:r w:rsidR="00C1516A" w:rsidRPr="000443FB">
              <w:rPr>
                <w:rFonts w:ascii="Verdana" w:hAnsi="Verdana" w:cs="Arial"/>
                <w:b/>
                <w:sz w:val="17"/>
                <w:szCs w:val="17"/>
              </w:rPr>
              <w:t>:</w:t>
            </w:r>
          </w:p>
        </w:tc>
        <w:tc>
          <w:tcPr>
            <w:tcW w:w="3330" w:type="dxa"/>
            <w:tcBorders>
              <w:top w:val="single" w:sz="8" w:space="0" w:color="B3CC82"/>
              <w:left w:val="nil"/>
              <w:bottom w:val="single" w:sz="8" w:space="0" w:color="B3CC82"/>
              <w:right w:val="single" w:sz="8" w:space="0" w:color="B3CC82"/>
            </w:tcBorders>
          </w:tcPr>
          <w:p w14:paraId="67E1C53E" w14:textId="7FBDE96C" w:rsidR="00E519CF" w:rsidRPr="000443FB" w:rsidRDefault="007703D0" w:rsidP="007703D0">
            <w:pPr>
              <w:rPr>
                <w:rFonts w:ascii="Verdana" w:hAnsi="Verdana" w:cs="Arial"/>
                <w:color w:val="FF0000"/>
                <w:sz w:val="17"/>
                <w:szCs w:val="17"/>
                <w:lang w:eastAsia="es-ES"/>
              </w:rPr>
            </w:pPr>
            <w:r>
              <w:rPr>
                <w:rFonts w:ascii="Verdana" w:hAnsi="Verdana" w:cs="Arial"/>
                <w:sz w:val="17"/>
                <w:szCs w:val="17"/>
              </w:rPr>
              <w:t>S</w:t>
            </w:r>
            <w:r w:rsidRPr="006020D5">
              <w:rPr>
                <w:rFonts w:ascii="Verdana" w:hAnsi="Verdana" w:cs="Arial"/>
                <w:sz w:val="17"/>
                <w:szCs w:val="17"/>
              </w:rPr>
              <w:t>ociedad constituida mediante Escritura Pública N</w:t>
            </w:r>
            <w:r>
              <w:rPr>
                <w:rFonts w:ascii="Verdana" w:hAnsi="Verdana" w:cs="Arial"/>
                <w:sz w:val="17"/>
                <w:szCs w:val="17"/>
              </w:rPr>
              <w:t xml:space="preserve">° xxx del xx de xxx de 201x, otorgada en la Notaría xx </w:t>
            </w:r>
            <w:r w:rsidRPr="006020D5">
              <w:rPr>
                <w:rFonts w:ascii="Verdana" w:hAnsi="Verdana" w:cs="Arial"/>
                <w:sz w:val="17"/>
                <w:szCs w:val="17"/>
              </w:rPr>
              <w:t>del Circulo Notarial de</w:t>
            </w:r>
            <w:r>
              <w:rPr>
                <w:rFonts w:ascii="Verdana" w:hAnsi="Verdana" w:cs="Arial"/>
                <w:sz w:val="17"/>
                <w:szCs w:val="17"/>
              </w:rPr>
              <w:t xml:space="preserve"> xxx,</w:t>
            </w:r>
            <w:r w:rsidRPr="006020D5">
              <w:rPr>
                <w:rFonts w:ascii="Verdana" w:hAnsi="Verdana" w:cs="Arial"/>
                <w:sz w:val="17"/>
                <w:szCs w:val="17"/>
              </w:rPr>
              <w:t xml:space="preserve"> con domicilio principal</w:t>
            </w:r>
            <w:r>
              <w:rPr>
                <w:rFonts w:ascii="Verdana" w:hAnsi="Verdana" w:cs="Arial"/>
                <w:sz w:val="17"/>
                <w:szCs w:val="17"/>
              </w:rPr>
              <w:t xml:space="preserve"> en xxx,</w:t>
            </w:r>
            <w:r w:rsidRPr="006020D5">
              <w:rPr>
                <w:rFonts w:ascii="Verdana" w:hAnsi="Verdana" w:cs="Arial"/>
                <w:sz w:val="17"/>
                <w:szCs w:val="17"/>
              </w:rPr>
              <w:t xml:space="preserve"> que para los efectos de este acto se denomina el COMPRADOR, representada por</w:t>
            </w:r>
            <w:r>
              <w:rPr>
                <w:rFonts w:ascii="Verdana" w:hAnsi="Verdana" w:cs="Arial"/>
                <w:sz w:val="17"/>
                <w:szCs w:val="17"/>
              </w:rPr>
              <w:t xml:space="preserve"> xxx </w:t>
            </w:r>
            <w:r w:rsidRPr="006020D5">
              <w:rPr>
                <w:rFonts w:ascii="Verdana" w:hAnsi="Verdana" w:cs="Arial"/>
                <w:sz w:val="17"/>
                <w:szCs w:val="17"/>
              </w:rPr>
              <w:t>como consta en</w:t>
            </w:r>
            <w:r>
              <w:rPr>
                <w:rFonts w:ascii="Verdana" w:hAnsi="Verdana" w:cs="Arial"/>
                <w:sz w:val="17"/>
                <w:szCs w:val="17"/>
              </w:rPr>
              <w:t xml:space="preserve"> xxxx, </w:t>
            </w:r>
            <w:r w:rsidRPr="006020D5">
              <w:rPr>
                <w:rFonts w:ascii="Verdana" w:hAnsi="Verdana" w:cs="Arial"/>
                <w:sz w:val="17"/>
                <w:szCs w:val="17"/>
              </w:rPr>
              <w:t>mayor de edad, vecino de la ciudad de</w:t>
            </w:r>
            <w:r>
              <w:rPr>
                <w:rFonts w:ascii="Verdana" w:hAnsi="Verdana" w:cs="Arial"/>
                <w:sz w:val="17"/>
                <w:szCs w:val="17"/>
              </w:rPr>
              <w:t xml:space="preserve"> xxxx, </w:t>
            </w:r>
            <w:r w:rsidRPr="006020D5">
              <w:rPr>
                <w:rFonts w:ascii="Verdana" w:hAnsi="Verdana" w:cs="Arial"/>
                <w:sz w:val="17"/>
                <w:szCs w:val="17"/>
              </w:rPr>
              <w:t>identificado con cédula de ciudadanía</w:t>
            </w:r>
            <w:r w:rsidRPr="006020D5">
              <w:rPr>
                <w:rFonts w:ascii="Verdana" w:hAnsi="Verdana" w:cs="Arial"/>
                <w:color w:val="FF0000"/>
                <w:sz w:val="17"/>
                <w:szCs w:val="17"/>
              </w:rPr>
              <w:t xml:space="preserve"> </w:t>
            </w:r>
            <w:r w:rsidRPr="006020D5">
              <w:rPr>
                <w:rFonts w:ascii="Verdana" w:hAnsi="Verdana" w:cs="Arial"/>
                <w:sz w:val="17"/>
                <w:szCs w:val="17"/>
              </w:rPr>
              <w:t>N°</w:t>
            </w:r>
            <w:r>
              <w:rPr>
                <w:rFonts w:ascii="Verdana" w:hAnsi="Verdana" w:cs="Arial"/>
                <w:sz w:val="17"/>
                <w:szCs w:val="17"/>
              </w:rPr>
              <w:t xml:space="preserve"> xxxx, expedida en xxxx.</w:t>
            </w:r>
          </w:p>
        </w:tc>
      </w:tr>
      <w:tr w:rsidR="00C67D15" w:rsidRPr="000443FB" w14:paraId="4D823185" w14:textId="77777777" w:rsidTr="007703D0">
        <w:trPr>
          <w:trHeight w:val="247"/>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795CF279"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Dirección</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7DCF1153" w14:textId="77777777" w:rsidR="00C72E4E" w:rsidRPr="000443FB" w:rsidRDefault="00303EF8" w:rsidP="003B72EF">
            <w:pPr>
              <w:jc w:val="left"/>
              <w:rPr>
                <w:rFonts w:ascii="Verdana" w:hAnsi="Verdana" w:cs="Arial"/>
                <w:sz w:val="17"/>
                <w:szCs w:val="17"/>
                <w:lang w:eastAsia="es-ES"/>
              </w:rPr>
            </w:pPr>
            <w:r w:rsidRPr="000443FB">
              <w:rPr>
                <w:rFonts w:ascii="Verdana" w:hAnsi="Verdana" w:cs="Arial"/>
                <w:sz w:val="17"/>
                <w:szCs w:val="17"/>
                <w:lang w:eastAsia="es-ES"/>
              </w:rPr>
              <w:t>Carrera 7 No. 37-69 piso 4, Bogotá D.C.</w:t>
            </w:r>
          </w:p>
        </w:tc>
        <w:tc>
          <w:tcPr>
            <w:tcW w:w="270" w:type="dxa"/>
            <w:tcBorders>
              <w:top w:val="nil"/>
              <w:left w:val="single" w:sz="8" w:space="0" w:color="B3CC82"/>
              <w:bottom w:val="nil"/>
              <w:right w:val="single" w:sz="8" w:space="0" w:color="B3CC82"/>
            </w:tcBorders>
            <w:shd w:val="clear" w:color="auto" w:fill="FFFFFF"/>
          </w:tcPr>
          <w:p w14:paraId="0BD8A9A5"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vAlign w:val="center"/>
          </w:tcPr>
          <w:p w14:paraId="11F0E899"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Dirección</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6217FE43"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2FA615E0" w14:textId="77777777" w:rsidTr="007703D0">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16B2ABB6"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NIT</w:t>
            </w:r>
          </w:p>
        </w:tc>
        <w:tc>
          <w:tcPr>
            <w:tcW w:w="3150" w:type="dxa"/>
            <w:tcBorders>
              <w:top w:val="single" w:sz="8" w:space="0" w:color="B3CC82"/>
              <w:left w:val="nil"/>
              <w:bottom w:val="single" w:sz="8" w:space="0" w:color="B3CC82"/>
              <w:right w:val="single" w:sz="8" w:space="0" w:color="B3CC82"/>
            </w:tcBorders>
            <w:vAlign w:val="center"/>
          </w:tcPr>
          <w:p w14:paraId="5F722A46" w14:textId="77777777" w:rsidR="00C72E4E" w:rsidRPr="000443FB" w:rsidRDefault="00C72E4E" w:rsidP="003B72EF">
            <w:pPr>
              <w:jc w:val="left"/>
              <w:rPr>
                <w:rFonts w:ascii="Verdana" w:hAnsi="Verdana" w:cs="Arial"/>
                <w:sz w:val="17"/>
                <w:szCs w:val="17"/>
                <w:lang w:eastAsia="es-ES"/>
              </w:rPr>
            </w:pPr>
            <w:r w:rsidRPr="000443FB">
              <w:rPr>
                <w:rFonts w:ascii="Verdana" w:hAnsi="Verdana" w:cs="Arial"/>
                <w:sz w:val="17"/>
                <w:szCs w:val="17"/>
                <w:lang w:eastAsia="es-ES"/>
              </w:rPr>
              <w:t>899.999.068-1</w:t>
            </w:r>
          </w:p>
        </w:tc>
        <w:tc>
          <w:tcPr>
            <w:tcW w:w="270" w:type="dxa"/>
            <w:tcBorders>
              <w:top w:val="nil"/>
              <w:left w:val="single" w:sz="8" w:space="0" w:color="B3CC82"/>
              <w:bottom w:val="nil"/>
              <w:right w:val="single" w:sz="8" w:space="0" w:color="B3CC82"/>
            </w:tcBorders>
            <w:shd w:val="clear" w:color="auto" w:fill="FFFFFF"/>
          </w:tcPr>
          <w:p w14:paraId="39CCB25F"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vAlign w:val="center"/>
          </w:tcPr>
          <w:p w14:paraId="7CE3B269"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NIT</w:t>
            </w:r>
          </w:p>
        </w:tc>
        <w:tc>
          <w:tcPr>
            <w:tcW w:w="3330" w:type="dxa"/>
            <w:tcBorders>
              <w:top w:val="single" w:sz="8" w:space="0" w:color="B3CC82"/>
              <w:left w:val="nil"/>
              <w:bottom w:val="single" w:sz="8" w:space="0" w:color="B3CC82"/>
              <w:right w:val="single" w:sz="8" w:space="0" w:color="B3CC82"/>
            </w:tcBorders>
            <w:vAlign w:val="center"/>
          </w:tcPr>
          <w:p w14:paraId="4640666C"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55DB6A1" w14:textId="77777777" w:rsidTr="007703D0">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11A207A6"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Representada por:</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100C138B" w14:textId="0A39883C" w:rsidR="00C72E4E" w:rsidRPr="000443FB" w:rsidRDefault="009239CC" w:rsidP="003B72EF">
            <w:pPr>
              <w:jc w:val="left"/>
              <w:rPr>
                <w:rFonts w:ascii="Verdana" w:hAnsi="Verdana" w:cs="Arial"/>
                <w:sz w:val="17"/>
                <w:szCs w:val="17"/>
                <w:lang w:eastAsia="es-ES"/>
              </w:rPr>
            </w:pPr>
            <w:r>
              <w:rPr>
                <w:rFonts w:ascii="Verdana" w:hAnsi="Verdana" w:cs="Arial"/>
                <w:sz w:val="17"/>
                <w:szCs w:val="17"/>
                <w:lang w:eastAsia="es-ES"/>
              </w:rPr>
              <w:t>XXX</w:t>
            </w:r>
          </w:p>
        </w:tc>
        <w:tc>
          <w:tcPr>
            <w:tcW w:w="270" w:type="dxa"/>
            <w:tcBorders>
              <w:top w:val="nil"/>
              <w:left w:val="single" w:sz="8" w:space="0" w:color="B3CC82"/>
              <w:bottom w:val="nil"/>
              <w:right w:val="single" w:sz="8" w:space="0" w:color="B3CC82"/>
            </w:tcBorders>
            <w:shd w:val="clear" w:color="auto" w:fill="FFFFFF"/>
          </w:tcPr>
          <w:p w14:paraId="3A5683BA"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vAlign w:val="center"/>
          </w:tcPr>
          <w:p w14:paraId="2408544F"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Representada por:</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6E971717"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01E3DEDB" w14:textId="77777777" w:rsidTr="007703D0">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67342045"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Identificación:</w:t>
            </w:r>
          </w:p>
        </w:tc>
        <w:tc>
          <w:tcPr>
            <w:tcW w:w="3150" w:type="dxa"/>
            <w:tcBorders>
              <w:top w:val="single" w:sz="8" w:space="0" w:color="B3CC82"/>
              <w:left w:val="nil"/>
              <w:bottom w:val="single" w:sz="8" w:space="0" w:color="B3CC82"/>
              <w:right w:val="single" w:sz="8" w:space="0" w:color="B3CC82"/>
            </w:tcBorders>
            <w:vAlign w:val="center"/>
          </w:tcPr>
          <w:p w14:paraId="55C6D27A" w14:textId="2114D826" w:rsidR="00C72E4E" w:rsidRPr="000443FB" w:rsidRDefault="00C320BF" w:rsidP="009239CC">
            <w:pPr>
              <w:jc w:val="left"/>
              <w:rPr>
                <w:rFonts w:ascii="Verdana" w:hAnsi="Verdana" w:cs="Arial"/>
                <w:sz w:val="17"/>
                <w:szCs w:val="17"/>
                <w:lang w:eastAsia="es-ES"/>
              </w:rPr>
            </w:pPr>
            <w:r w:rsidRPr="000443FB">
              <w:rPr>
                <w:rFonts w:ascii="Verdana" w:hAnsi="Verdana" w:cs="Arial"/>
                <w:sz w:val="17"/>
                <w:szCs w:val="17"/>
                <w:lang w:eastAsia="es-ES"/>
              </w:rPr>
              <w:t xml:space="preserve">C.C. </w:t>
            </w:r>
            <w:r w:rsidR="009239CC">
              <w:rPr>
                <w:rFonts w:ascii="Verdana" w:hAnsi="Verdana" w:cs="Arial"/>
                <w:sz w:val="17"/>
                <w:szCs w:val="17"/>
                <w:lang w:eastAsia="es-ES"/>
              </w:rPr>
              <w:t>XXX</w:t>
            </w:r>
          </w:p>
        </w:tc>
        <w:tc>
          <w:tcPr>
            <w:tcW w:w="270" w:type="dxa"/>
            <w:tcBorders>
              <w:top w:val="nil"/>
              <w:left w:val="single" w:sz="8" w:space="0" w:color="B3CC82"/>
              <w:bottom w:val="nil"/>
              <w:right w:val="single" w:sz="8" w:space="0" w:color="B3CC82"/>
            </w:tcBorders>
            <w:shd w:val="clear" w:color="auto" w:fill="FFFFFF"/>
          </w:tcPr>
          <w:p w14:paraId="4785833D"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vAlign w:val="center"/>
          </w:tcPr>
          <w:p w14:paraId="68088ABB"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Identificación</w:t>
            </w:r>
          </w:p>
        </w:tc>
        <w:tc>
          <w:tcPr>
            <w:tcW w:w="3330" w:type="dxa"/>
            <w:tcBorders>
              <w:top w:val="single" w:sz="8" w:space="0" w:color="B3CC82"/>
              <w:left w:val="nil"/>
              <w:bottom w:val="single" w:sz="8" w:space="0" w:color="B3CC82"/>
              <w:right w:val="single" w:sz="8" w:space="0" w:color="B3CC82"/>
            </w:tcBorders>
            <w:vAlign w:val="center"/>
          </w:tcPr>
          <w:p w14:paraId="2ABF2464" w14:textId="77777777" w:rsidR="00C72E4E" w:rsidRPr="000443FB" w:rsidRDefault="00C72E4E" w:rsidP="00100A0E">
            <w:pPr>
              <w:jc w:val="left"/>
              <w:rPr>
                <w:rFonts w:ascii="Verdana" w:hAnsi="Verdana" w:cs="Arial"/>
                <w:color w:val="FF0000"/>
                <w:sz w:val="17"/>
                <w:szCs w:val="17"/>
                <w:highlight w:val="yellow"/>
                <w:lang w:eastAsia="es-ES"/>
              </w:rPr>
            </w:pPr>
          </w:p>
        </w:tc>
      </w:tr>
      <w:tr w:rsidR="00C67D15" w:rsidRPr="000443FB" w14:paraId="50F5C460" w14:textId="77777777" w:rsidTr="007703D0">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1DE938D3"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Expedida en:</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1735B227" w14:textId="3445DA8A" w:rsidR="00C72E4E" w:rsidRPr="000443FB" w:rsidRDefault="009239CC" w:rsidP="003B72EF">
            <w:pPr>
              <w:jc w:val="left"/>
              <w:rPr>
                <w:rFonts w:ascii="Verdana" w:hAnsi="Verdana" w:cs="Arial"/>
                <w:sz w:val="17"/>
                <w:szCs w:val="17"/>
                <w:lang w:eastAsia="es-ES"/>
              </w:rPr>
            </w:pPr>
            <w:r>
              <w:rPr>
                <w:rFonts w:ascii="Verdana" w:hAnsi="Verdana" w:cs="Arial"/>
                <w:sz w:val="17"/>
                <w:szCs w:val="17"/>
                <w:lang w:eastAsia="es-ES"/>
              </w:rPr>
              <w:t>XXX</w:t>
            </w:r>
          </w:p>
        </w:tc>
        <w:tc>
          <w:tcPr>
            <w:tcW w:w="270" w:type="dxa"/>
            <w:tcBorders>
              <w:top w:val="nil"/>
              <w:left w:val="single" w:sz="8" w:space="0" w:color="B3CC82"/>
              <w:bottom w:val="nil"/>
              <w:right w:val="single" w:sz="8" w:space="0" w:color="B3CC82"/>
            </w:tcBorders>
            <w:shd w:val="clear" w:color="auto" w:fill="FFFFFF"/>
          </w:tcPr>
          <w:p w14:paraId="02002ED4"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vAlign w:val="center"/>
          </w:tcPr>
          <w:p w14:paraId="5C113861"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Expedida en:</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1BACD861"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7042DECD" w14:textId="77777777" w:rsidTr="007703D0">
        <w:trPr>
          <w:trHeight w:val="475"/>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7F7B671F"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Cargo:</w:t>
            </w:r>
          </w:p>
        </w:tc>
        <w:tc>
          <w:tcPr>
            <w:tcW w:w="3150" w:type="dxa"/>
            <w:tcBorders>
              <w:top w:val="single" w:sz="8" w:space="0" w:color="B3CC82"/>
              <w:left w:val="nil"/>
              <w:bottom w:val="single" w:sz="8" w:space="0" w:color="B3CC82"/>
              <w:right w:val="single" w:sz="8" w:space="0" w:color="B3CC82"/>
            </w:tcBorders>
            <w:vAlign w:val="center"/>
          </w:tcPr>
          <w:p w14:paraId="3C2FFEB5" w14:textId="32684050" w:rsidR="00C72E4E" w:rsidRPr="000443FB" w:rsidRDefault="009239CC" w:rsidP="003B72EF">
            <w:pPr>
              <w:jc w:val="left"/>
              <w:rPr>
                <w:rFonts w:ascii="Verdana" w:hAnsi="Verdana" w:cs="Arial"/>
                <w:sz w:val="17"/>
                <w:szCs w:val="17"/>
                <w:lang w:eastAsia="es-ES"/>
              </w:rPr>
            </w:pPr>
            <w:r>
              <w:rPr>
                <w:rFonts w:ascii="Verdana" w:hAnsi="Verdana" w:cs="Arial"/>
                <w:sz w:val="17"/>
                <w:szCs w:val="17"/>
                <w:lang w:eastAsia="es-ES"/>
              </w:rPr>
              <w:t>XXX</w:t>
            </w:r>
            <w:r w:rsidR="00C72E4E" w:rsidRPr="000443FB">
              <w:rPr>
                <w:rFonts w:ascii="Verdana" w:hAnsi="Verdana" w:cs="Arial"/>
                <w:sz w:val="17"/>
                <w:szCs w:val="17"/>
                <w:lang w:eastAsia="es-ES"/>
              </w:rPr>
              <w:t xml:space="preserve"> </w:t>
            </w:r>
          </w:p>
        </w:tc>
        <w:tc>
          <w:tcPr>
            <w:tcW w:w="270" w:type="dxa"/>
            <w:tcBorders>
              <w:top w:val="nil"/>
              <w:left w:val="single" w:sz="8" w:space="0" w:color="B3CC82"/>
              <w:bottom w:val="nil"/>
              <w:right w:val="single" w:sz="8" w:space="0" w:color="B3CC82"/>
            </w:tcBorders>
            <w:shd w:val="clear" w:color="auto" w:fill="FFFFFF"/>
          </w:tcPr>
          <w:p w14:paraId="184B35B5"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vAlign w:val="center"/>
          </w:tcPr>
          <w:p w14:paraId="18580CF7"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Cargo:</w:t>
            </w:r>
          </w:p>
        </w:tc>
        <w:tc>
          <w:tcPr>
            <w:tcW w:w="3330" w:type="dxa"/>
            <w:tcBorders>
              <w:top w:val="single" w:sz="8" w:space="0" w:color="B3CC82"/>
              <w:left w:val="nil"/>
              <w:bottom w:val="single" w:sz="8" w:space="0" w:color="B3CC82"/>
              <w:right w:val="single" w:sz="8" w:space="0" w:color="B3CC82"/>
            </w:tcBorders>
            <w:vAlign w:val="center"/>
          </w:tcPr>
          <w:p w14:paraId="04F619A7"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07720A83" w14:textId="77777777" w:rsidTr="007703D0">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506A5515"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Teléfono:</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1A4EF527" w14:textId="77777777" w:rsidR="00C72E4E" w:rsidRPr="000443FB" w:rsidRDefault="00C72E4E" w:rsidP="003B72EF">
            <w:pPr>
              <w:jc w:val="left"/>
              <w:rPr>
                <w:rFonts w:ascii="Verdana" w:hAnsi="Verdana" w:cs="Arial"/>
                <w:sz w:val="17"/>
                <w:szCs w:val="17"/>
                <w:lang w:eastAsia="es-ES"/>
              </w:rPr>
            </w:pPr>
            <w:r w:rsidRPr="000443FB">
              <w:rPr>
                <w:rFonts w:ascii="Verdana" w:hAnsi="Verdana" w:cs="Arial"/>
                <w:sz w:val="17"/>
                <w:szCs w:val="17"/>
                <w:lang w:eastAsia="es-ES"/>
              </w:rPr>
              <w:t>(57)(1)</w:t>
            </w:r>
            <w:r w:rsidR="00C320BF" w:rsidRPr="000443FB">
              <w:rPr>
                <w:rFonts w:ascii="Verdana" w:hAnsi="Verdana" w:cs="Arial"/>
                <w:sz w:val="17"/>
                <w:szCs w:val="17"/>
                <w:lang w:eastAsia="es-ES"/>
              </w:rPr>
              <w:t>2345037</w:t>
            </w:r>
          </w:p>
        </w:tc>
        <w:tc>
          <w:tcPr>
            <w:tcW w:w="270" w:type="dxa"/>
            <w:tcBorders>
              <w:top w:val="nil"/>
              <w:left w:val="single" w:sz="8" w:space="0" w:color="B3CC82"/>
              <w:bottom w:val="nil"/>
              <w:right w:val="single" w:sz="8" w:space="0" w:color="B3CC82"/>
            </w:tcBorders>
            <w:shd w:val="clear" w:color="auto" w:fill="FFFFFF"/>
          </w:tcPr>
          <w:p w14:paraId="621F8992"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vAlign w:val="center"/>
          </w:tcPr>
          <w:p w14:paraId="6EED8CEA"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Teléfono:</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2A43D5E9" w14:textId="77777777" w:rsidR="00C72E4E" w:rsidRPr="000443FB" w:rsidRDefault="00C72E4E" w:rsidP="003B72EF">
            <w:pPr>
              <w:jc w:val="left"/>
              <w:rPr>
                <w:rFonts w:ascii="Verdana" w:hAnsi="Verdana" w:cs="Arial"/>
                <w:color w:val="FF0000"/>
                <w:sz w:val="17"/>
                <w:szCs w:val="17"/>
                <w:lang w:eastAsia="es-ES"/>
              </w:rPr>
            </w:pPr>
          </w:p>
        </w:tc>
      </w:tr>
    </w:tbl>
    <w:p w14:paraId="3D0A0647" w14:textId="77777777" w:rsidR="00AA1145" w:rsidRDefault="00AA1145" w:rsidP="006D2C9F">
      <w:pPr>
        <w:rPr>
          <w:rFonts w:ascii="Verdana" w:hAnsi="Verdana" w:cs="Arial"/>
          <w:color w:val="FF0000"/>
          <w:sz w:val="17"/>
          <w:szCs w:val="17"/>
        </w:rPr>
      </w:pPr>
    </w:p>
    <w:p w14:paraId="33B0C3A7" w14:textId="77777777" w:rsidR="007703D0" w:rsidRDefault="007703D0" w:rsidP="006D2C9F">
      <w:pPr>
        <w:rPr>
          <w:rFonts w:ascii="Verdana" w:hAnsi="Verdana" w:cs="Arial"/>
          <w:color w:val="FF0000"/>
          <w:sz w:val="17"/>
          <w:szCs w:val="17"/>
        </w:rPr>
      </w:pPr>
    </w:p>
    <w:p w14:paraId="1F4EBB68" w14:textId="77777777" w:rsidR="007703D0" w:rsidRDefault="007703D0" w:rsidP="006D2C9F">
      <w:pPr>
        <w:rPr>
          <w:rFonts w:ascii="Verdana" w:hAnsi="Verdana" w:cs="Arial"/>
          <w:color w:val="FF0000"/>
          <w:sz w:val="17"/>
          <w:szCs w:val="17"/>
        </w:rPr>
      </w:pPr>
    </w:p>
    <w:p w14:paraId="2A78412D" w14:textId="77777777" w:rsidR="007703D0" w:rsidRDefault="007703D0" w:rsidP="006D2C9F">
      <w:pPr>
        <w:rPr>
          <w:rFonts w:ascii="Verdana" w:hAnsi="Verdana" w:cs="Arial"/>
          <w:color w:val="FF0000"/>
          <w:sz w:val="17"/>
          <w:szCs w:val="17"/>
        </w:rPr>
      </w:pPr>
    </w:p>
    <w:p w14:paraId="62691E42" w14:textId="77777777" w:rsidR="007703D0" w:rsidRDefault="007703D0" w:rsidP="006D2C9F">
      <w:pPr>
        <w:rPr>
          <w:rFonts w:ascii="Verdana" w:hAnsi="Verdana" w:cs="Arial"/>
          <w:color w:val="FF0000"/>
          <w:sz w:val="17"/>
          <w:szCs w:val="17"/>
        </w:rPr>
      </w:pPr>
    </w:p>
    <w:p w14:paraId="75BAABAE" w14:textId="77777777" w:rsidR="007703D0" w:rsidRDefault="007703D0" w:rsidP="006D2C9F">
      <w:pPr>
        <w:rPr>
          <w:rFonts w:ascii="Verdana" w:hAnsi="Verdana" w:cs="Arial"/>
          <w:color w:val="FF0000"/>
          <w:sz w:val="17"/>
          <w:szCs w:val="17"/>
        </w:rPr>
      </w:pPr>
    </w:p>
    <w:p w14:paraId="15592D05" w14:textId="77777777" w:rsidR="007703D0" w:rsidRDefault="007703D0" w:rsidP="006D2C9F">
      <w:pPr>
        <w:rPr>
          <w:rFonts w:ascii="Verdana" w:hAnsi="Verdana" w:cs="Arial"/>
          <w:color w:val="FF0000"/>
          <w:sz w:val="17"/>
          <w:szCs w:val="17"/>
        </w:rPr>
      </w:pPr>
    </w:p>
    <w:p w14:paraId="1920E792" w14:textId="77777777" w:rsidR="007703D0" w:rsidRDefault="007703D0" w:rsidP="006D2C9F">
      <w:pPr>
        <w:rPr>
          <w:rFonts w:ascii="Verdana" w:hAnsi="Verdana" w:cs="Arial"/>
          <w:color w:val="FF0000"/>
          <w:sz w:val="17"/>
          <w:szCs w:val="17"/>
        </w:rPr>
      </w:pPr>
    </w:p>
    <w:p w14:paraId="1E607BD8" w14:textId="77777777" w:rsidR="007703D0" w:rsidRDefault="007703D0" w:rsidP="006D2C9F">
      <w:pPr>
        <w:rPr>
          <w:rFonts w:ascii="Verdana" w:hAnsi="Verdana" w:cs="Arial"/>
          <w:color w:val="FF0000"/>
          <w:sz w:val="17"/>
          <w:szCs w:val="17"/>
        </w:rPr>
      </w:pPr>
    </w:p>
    <w:p w14:paraId="767BE2F5" w14:textId="77777777" w:rsidR="007703D0" w:rsidRDefault="007703D0" w:rsidP="006D2C9F">
      <w:pPr>
        <w:rPr>
          <w:rFonts w:ascii="Verdana" w:hAnsi="Verdana" w:cs="Arial"/>
          <w:color w:val="FF0000"/>
          <w:sz w:val="17"/>
          <w:szCs w:val="17"/>
        </w:rPr>
      </w:pPr>
    </w:p>
    <w:p w14:paraId="09BEDAE0" w14:textId="77777777" w:rsidR="007703D0" w:rsidRDefault="007703D0" w:rsidP="006D2C9F">
      <w:pPr>
        <w:rPr>
          <w:rFonts w:ascii="Verdana" w:hAnsi="Verdana" w:cs="Arial"/>
          <w:color w:val="FF0000"/>
          <w:sz w:val="17"/>
          <w:szCs w:val="17"/>
        </w:rPr>
      </w:pPr>
    </w:p>
    <w:p w14:paraId="79DF7F3D" w14:textId="77777777" w:rsidR="007703D0" w:rsidRDefault="007703D0" w:rsidP="006D2C9F">
      <w:pPr>
        <w:rPr>
          <w:rFonts w:ascii="Verdana" w:hAnsi="Verdana" w:cs="Arial"/>
          <w:color w:val="FF0000"/>
          <w:sz w:val="17"/>
          <w:szCs w:val="17"/>
        </w:rPr>
      </w:pPr>
    </w:p>
    <w:p w14:paraId="0E214C63" w14:textId="77777777" w:rsidR="007703D0" w:rsidRPr="000443FB" w:rsidRDefault="007703D0" w:rsidP="006D2C9F">
      <w:pPr>
        <w:rPr>
          <w:rFonts w:ascii="Verdana" w:hAnsi="Verdana" w:cs="Arial"/>
          <w:color w:val="FF0000"/>
          <w:sz w:val="17"/>
          <w:szCs w:val="17"/>
        </w:rPr>
      </w:pPr>
    </w:p>
    <w:p w14:paraId="619682CC" w14:textId="77777777" w:rsidR="007703D0" w:rsidRDefault="007703D0" w:rsidP="007703D0">
      <w:pPr>
        <w:jc w:val="center"/>
        <w:rPr>
          <w:rFonts w:ascii="Verdana" w:hAnsi="Verdana"/>
          <w:b/>
          <w:sz w:val="17"/>
          <w:szCs w:val="17"/>
        </w:rPr>
      </w:pPr>
      <w:r w:rsidRPr="002D6B27">
        <w:rPr>
          <w:rFonts w:ascii="Verdana" w:hAnsi="Verdana"/>
          <w:b/>
          <w:sz w:val="17"/>
          <w:szCs w:val="17"/>
        </w:rPr>
        <w:t>CONSIDERACIONES PARTICULARES</w:t>
      </w:r>
    </w:p>
    <w:p w14:paraId="6624BD53" w14:textId="77777777" w:rsidR="007703D0" w:rsidRPr="002D6B27" w:rsidRDefault="007703D0" w:rsidP="007703D0">
      <w:pPr>
        <w:jc w:val="center"/>
        <w:rPr>
          <w:rFonts w:ascii="Verdana" w:hAnsi="Verdana"/>
          <w:b/>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172E6E" w:rsidRPr="000443FB" w14:paraId="1C22FBF1" w14:textId="77777777" w:rsidTr="00943B74">
        <w:tc>
          <w:tcPr>
            <w:tcW w:w="9962" w:type="dxa"/>
            <w:tcBorders>
              <w:bottom w:val="double" w:sz="4" w:space="0" w:color="auto"/>
            </w:tcBorders>
          </w:tcPr>
          <w:p w14:paraId="2E3C2D98" w14:textId="77777777" w:rsidR="008C7DBA" w:rsidRPr="008C7DBA" w:rsidRDefault="008C7DBA" w:rsidP="008C7DBA">
            <w:pPr>
              <w:ind w:left="-33"/>
              <w:rPr>
                <w:rFonts w:ascii="Verdana" w:hAnsi="Verdana"/>
                <w:sz w:val="17"/>
                <w:szCs w:val="17"/>
              </w:rPr>
            </w:pPr>
          </w:p>
          <w:p w14:paraId="46B85157" w14:textId="5B9E8A22" w:rsidR="007703D0" w:rsidRDefault="007703D0" w:rsidP="007703D0">
            <w:pPr>
              <w:pStyle w:val="Prrafodelista"/>
              <w:numPr>
                <w:ilvl w:val="0"/>
                <w:numId w:val="2"/>
              </w:numPr>
              <w:ind w:left="327"/>
              <w:contextualSpacing w:val="0"/>
              <w:rPr>
                <w:rFonts w:ascii="Verdana" w:hAnsi="Verdana"/>
                <w:sz w:val="17"/>
                <w:szCs w:val="17"/>
              </w:rPr>
            </w:pPr>
            <w:r>
              <w:rPr>
                <w:rFonts w:ascii="Verdana" w:hAnsi="Verdana" w:cs="Arial"/>
                <w:sz w:val="17"/>
                <w:szCs w:val="17"/>
                <w:lang w:val="es-ES"/>
              </w:rPr>
              <w:t xml:space="preserve">Que el </w:t>
            </w:r>
            <w:r w:rsidR="004E185E">
              <w:rPr>
                <w:rFonts w:ascii="Verdana" w:hAnsi="Verdana" w:cs="Arial"/>
                <w:sz w:val="17"/>
                <w:szCs w:val="17"/>
                <w:lang w:val="es-ES"/>
              </w:rPr>
              <w:t xml:space="preserve">diecinueve (19) </w:t>
            </w:r>
            <w:r>
              <w:rPr>
                <w:rFonts w:ascii="Verdana" w:hAnsi="Verdana" w:cs="Arial"/>
                <w:sz w:val="17"/>
                <w:szCs w:val="17"/>
                <w:lang w:val="es-ES"/>
              </w:rPr>
              <w:t xml:space="preserve">de </w:t>
            </w:r>
            <w:r w:rsidR="004E185E">
              <w:rPr>
                <w:rFonts w:ascii="Verdana" w:hAnsi="Verdana" w:cs="Arial"/>
                <w:sz w:val="17"/>
                <w:szCs w:val="17"/>
                <w:lang w:val="es-ES"/>
              </w:rPr>
              <w:t xml:space="preserve">septiembre </w:t>
            </w:r>
            <w:r>
              <w:rPr>
                <w:rFonts w:ascii="Verdana" w:hAnsi="Verdana" w:cs="Arial"/>
                <w:sz w:val="17"/>
                <w:szCs w:val="17"/>
                <w:lang w:val="es-ES"/>
              </w:rPr>
              <w:t xml:space="preserve">de 2019, se </w:t>
            </w:r>
            <w:r>
              <w:rPr>
                <w:rFonts w:ascii="Verdana" w:hAnsi="Verdana"/>
                <w:sz w:val="17"/>
                <w:szCs w:val="17"/>
              </w:rPr>
              <w:t xml:space="preserve">adelantó la Oferta Pública de Cantidades (OPC) </w:t>
            </w:r>
            <w:r w:rsidR="00FD6BF7">
              <w:rPr>
                <w:rFonts w:ascii="Verdana" w:hAnsi="Verdana"/>
                <w:sz w:val="17"/>
                <w:szCs w:val="17"/>
              </w:rPr>
              <w:t xml:space="preserve">Adicional </w:t>
            </w:r>
            <w:r>
              <w:rPr>
                <w:rFonts w:ascii="Verdana" w:hAnsi="Verdana"/>
                <w:sz w:val="17"/>
                <w:szCs w:val="17"/>
              </w:rPr>
              <w:t xml:space="preserve">cuyo objeto consistió en ofrecer cantidades de GLP, para efectos de recibir ofertas de suministro respecto de las mismas por parte de los agentes autorizados, con la finalidad de asignar cantidades y celebrar el correspondiente </w:t>
            </w:r>
            <w:r>
              <w:rPr>
                <w:rFonts w:ascii="Verdana" w:hAnsi="Verdana"/>
                <w:b/>
                <w:i/>
                <w:sz w:val="17"/>
                <w:szCs w:val="17"/>
              </w:rPr>
              <w:t>Contrato</w:t>
            </w:r>
            <w:r>
              <w:rPr>
                <w:rFonts w:ascii="Verdana" w:hAnsi="Verdana"/>
                <w:sz w:val="17"/>
                <w:szCs w:val="17"/>
              </w:rPr>
              <w:t xml:space="preserve">. </w:t>
            </w:r>
          </w:p>
          <w:p w14:paraId="2815565E" w14:textId="77777777" w:rsidR="007703D0" w:rsidRPr="007C24C9" w:rsidRDefault="007703D0" w:rsidP="007703D0">
            <w:pPr>
              <w:ind w:left="327" w:hanging="360"/>
              <w:rPr>
                <w:rFonts w:ascii="Verdana" w:hAnsi="Verdana"/>
                <w:sz w:val="17"/>
                <w:szCs w:val="17"/>
              </w:rPr>
            </w:pPr>
          </w:p>
          <w:p w14:paraId="6FF39DD8" w14:textId="77777777" w:rsidR="007703D0" w:rsidRDefault="007703D0" w:rsidP="007703D0">
            <w:pPr>
              <w:pStyle w:val="Prrafodelista"/>
              <w:numPr>
                <w:ilvl w:val="0"/>
                <w:numId w:val="2"/>
              </w:numPr>
              <w:ind w:left="327"/>
              <w:contextualSpacing w:val="0"/>
              <w:rPr>
                <w:rFonts w:ascii="Verdana" w:hAnsi="Verdana"/>
                <w:sz w:val="17"/>
                <w:szCs w:val="17"/>
              </w:rPr>
            </w:pPr>
            <w:r>
              <w:rPr>
                <w:rFonts w:ascii="Verdana" w:hAnsi="Verdana"/>
                <w:sz w:val="17"/>
                <w:szCs w:val="17"/>
              </w:rPr>
              <w:t>Que el Representante Legal del COMPRADOR manifiesta que ni él ni la sociedad que representa se encuentran incursos en causal alguna de inhabilidad o incompatibilidad de las previstas en la Ley.</w:t>
            </w:r>
          </w:p>
          <w:p w14:paraId="6FFB4FEB" w14:textId="77777777" w:rsidR="007703D0" w:rsidRDefault="007703D0" w:rsidP="007703D0">
            <w:pPr>
              <w:pStyle w:val="Prrafodelista"/>
              <w:ind w:left="327" w:hanging="360"/>
              <w:rPr>
                <w:rFonts w:ascii="Verdana" w:hAnsi="Verdana"/>
                <w:sz w:val="17"/>
                <w:szCs w:val="17"/>
              </w:rPr>
            </w:pPr>
          </w:p>
          <w:p w14:paraId="1735CC4E" w14:textId="77777777" w:rsidR="007703D0" w:rsidRPr="00B874E5" w:rsidRDefault="007703D0" w:rsidP="007703D0">
            <w:pPr>
              <w:pStyle w:val="Prrafodelista"/>
              <w:numPr>
                <w:ilvl w:val="0"/>
                <w:numId w:val="2"/>
              </w:numPr>
              <w:ind w:left="327"/>
              <w:contextualSpacing w:val="0"/>
              <w:rPr>
                <w:rFonts w:ascii="Verdana" w:hAnsi="Verdana"/>
                <w:sz w:val="17"/>
                <w:szCs w:val="17"/>
              </w:rPr>
            </w:pPr>
            <w:r>
              <w:rPr>
                <w:rFonts w:ascii="Verdana" w:hAnsi="Verdana"/>
                <w:sz w:val="17"/>
                <w:szCs w:val="17"/>
              </w:rPr>
              <w:t>Que teniendo en cuenta las autorizaciones del Representante Legal del COMPRADOR para comprometer a su empresa, éste tiene la facultad para suscribir las presentes CP.</w:t>
            </w:r>
          </w:p>
          <w:p w14:paraId="05EB8F67" w14:textId="77777777" w:rsidR="007703D0" w:rsidRPr="00B874E5" w:rsidRDefault="007703D0" w:rsidP="007703D0">
            <w:pPr>
              <w:pStyle w:val="Prrafodelista"/>
              <w:ind w:left="327" w:hanging="360"/>
              <w:rPr>
                <w:rFonts w:ascii="Verdana" w:hAnsi="Verdana"/>
                <w:sz w:val="17"/>
                <w:szCs w:val="17"/>
              </w:rPr>
            </w:pPr>
          </w:p>
          <w:p w14:paraId="38E90556" w14:textId="77777777" w:rsidR="007703D0" w:rsidRDefault="007703D0" w:rsidP="007703D0">
            <w:pPr>
              <w:pStyle w:val="Prrafodelista"/>
              <w:numPr>
                <w:ilvl w:val="0"/>
                <w:numId w:val="2"/>
              </w:numPr>
              <w:ind w:left="327"/>
              <w:contextualSpacing w:val="0"/>
              <w:rPr>
                <w:rFonts w:ascii="Verdana" w:hAnsi="Verdana"/>
                <w:sz w:val="17"/>
                <w:szCs w:val="17"/>
              </w:rPr>
            </w:pPr>
            <w:r w:rsidRPr="00B874E5">
              <w:rPr>
                <w:rFonts w:ascii="Verdana" w:hAnsi="Verdana"/>
                <w:sz w:val="17"/>
                <w:szCs w:val="17"/>
              </w:rPr>
              <w:t xml:space="preserve">Que el presente </w:t>
            </w:r>
            <w:r w:rsidRPr="00BD58C0">
              <w:rPr>
                <w:rFonts w:ascii="Verdana" w:hAnsi="Verdana"/>
                <w:b/>
                <w:i/>
                <w:sz w:val="17"/>
                <w:szCs w:val="17"/>
              </w:rPr>
              <w:t>Contrato</w:t>
            </w:r>
            <w:r w:rsidRPr="00B874E5">
              <w:rPr>
                <w:rFonts w:ascii="Verdana" w:hAnsi="Verdana"/>
                <w:sz w:val="17"/>
                <w:szCs w:val="17"/>
              </w:rPr>
              <w:t xml:space="preserve"> de suministro se regirá por el derecho privado, por las disposiciones de la CREG y en especial por lo establecido en las Condiciones Generales y las presentes Condiciones Particulares que conforman el </w:t>
            </w:r>
            <w:r w:rsidRPr="00BD58C0">
              <w:rPr>
                <w:rFonts w:ascii="Verdana" w:hAnsi="Verdana"/>
                <w:b/>
                <w:i/>
                <w:sz w:val="17"/>
                <w:szCs w:val="17"/>
              </w:rPr>
              <w:t>Contrato</w:t>
            </w:r>
            <w:r w:rsidRPr="00B874E5">
              <w:rPr>
                <w:rFonts w:ascii="Verdana" w:hAnsi="Verdana"/>
                <w:sz w:val="17"/>
                <w:szCs w:val="17"/>
              </w:rPr>
              <w:t>.</w:t>
            </w:r>
          </w:p>
          <w:p w14:paraId="5E7E8071" w14:textId="77777777" w:rsidR="007703D0" w:rsidRPr="00B874E5" w:rsidRDefault="007703D0" w:rsidP="007703D0">
            <w:pPr>
              <w:pStyle w:val="Prrafodelista"/>
              <w:ind w:left="327" w:hanging="360"/>
              <w:rPr>
                <w:rFonts w:ascii="Verdana" w:hAnsi="Verdana"/>
                <w:sz w:val="17"/>
                <w:szCs w:val="17"/>
              </w:rPr>
            </w:pPr>
          </w:p>
          <w:p w14:paraId="361264D7" w14:textId="77777777" w:rsidR="007703D0" w:rsidRDefault="007703D0" w:rsidP="007703D0">
            <w:pPr>
              <w:pStyle w:val="Prrafodelista"/>
              <w:numPr>
                <w:ilvl w:val="0"/>
                <w:numId w:val="2"/>
              </w:numPr>
              <w:ind w:left="327"/>
              <w:contextualSpacing w:val="0"/>
              <w:rPr>
                <w:rFonts w:ascii="Verdana" w:hAnsi="Verdana"/>
                <w:sz w:val="17"/>
                <w:szCs w:val="17"/>
              </w:rPr>
            </w:pPr>
            <w:r w:rsidRPr="00B874E5">
              <w:rPr>
                <w:rFonts w:ascii="Verdana" w:hAnsi="Verdana"/>
                <w:sz w:val="17"/>
                <w:szCs w:val="17"/>
              </w:rPr>
              <w:t xml:space="preserve">Que previa a la suscripción del presente documento, </w:t>
            </w:r>
            <w:r>
              <w:rPr>
                <w:rFonts w:ascii="Verdana" w:hAnsi="Verdana"/>
                <w:sz w:val="17"/>
                <w:szCs w:val="17"/>
              </w:rPr>
              <w:t>el</w:t>
            </w:r>
            <w:r w:rsidRPr="00B874E5">
              <w:rPr>
                <w:rFonts w:ascii="Verdana" w:hAnsi="Verdana"/>
                <w:sz w:val="17"/>
                <w:szCs w:val="17"/>
              </w:rPr>
              <w:t xml:space="preserve"> VENDEDOR envió </w:t>
            </w:r>
            <w:r>
              <w:rPr>
                <w:rFonts w:ascii="Verdana" w:hAnsi="Verdana"/>
                <w:sz w:val="17"/>
                <w:szCs w:val="17"/>
              </w:rPr>
              <w:t>al</w:t>
            </w:r>
            <w:r w:rsidRPr="00B874E5">
              <w:rPr>
                <w:rFonts w:ascii="Verdana" w:hAnsi="Verdana"/>
                <w:sz w:val="17"/>
                <w:szCs w:val="17"/>
              </w:rPr>
              <w:t xml:space="preserve"> COMPRADOR un borrador del mismo para que EL COMPRADOR lo estudiara y presentara sus comentarios e inquietudes; por lo anterior, las Partes dejan expresa constancia de que el presente </w:t>
            </w:r>
            <w:r w:rsidRPr="00BD58C0">
              <w:rPr>
                <w:rFonts w:ascii="Verdana" w:hAnsi="Verdana"/>
                <w:b/>
                <w:i/>
                <w:sz w:val="17"/>
                <w:szCs w:val="17"/>
              </w:rPr>
              <w:t>Contrato</w:t>
            </w:r>
            <w:r w:rsidRPr="00B874E5">
              <w:rPr>
                <w:rFonts w:ascii="Verdana" w:hAnsi="Verdana"/>
                <w:sz w:val="17"/>
                <w:szCs w:val="17"/>
              </w:rPr>
              <w:t xml:space="preserve"> es un acuerdo de voluntades entre ellas.</w:t>
            </w:r>
          </w:p>
          <w:p w14:paraId="7AB35442" w14:textId="77777777" w:rsidR="007703D0" w:rsidRPr="00B874E5" w:rsidRDefault="007703D0" w:rsidP="007703D0">
            <w:pPr>
              <w:pStyle w:val="Prrafodelista"/>
              <w:ind w:left="327" w:hanging="360"/>
              <w:rPr>
                <w:rFonts w:ascii="Verdana" w:hAnsi="Verdana"/>
                <w:sz w:val="17"/>
                <w:szCs w:val="17"/>
              </w:rPr>
            </w:pPr>
          </w:p>
          <w:p w14:paraId="063530B1" w14:textId="77777777" w:rsidR="007703D0" w:rsidRDefault="007703D0" w:rsidP="005A1081">
            <w:pPr>
              <w:pStyle w:val="Prrafodelista"/>
              <w:numPr>
                <w:ilvl w:val="0"/>
                <w:numId w:val="2"/>
              </w:numPr>
              <w:ind w:left="327"/>
              <w:contextualSpacing w:val="0"/>
              <w:rPr>
                <w:rFonts w:ascii="Verdana" w:hAnsi="Verdana"/>
                <w:sz w:val="17"/>
                <w:szCs w:val="17"/>
              </w:rPr>
            </w:pPr>
            <w:r w:rsidRPr="00B874E5">
              <w:rPr>
                <w:rFonts w:ascii="Verdana" w:hAnsi="Verdana"/>
                <w:sz w:val="17"/>
                <w:szCs w:val="17"/>
              </w:rPr>
              <w:t xml:space="preserve">Que de conformidad con los considerandos anteriormente expuestos, las Partes acuerdan celebrar el presente </w:t>
            </w:r>
            <w:r w:rsidRPr="00BD58C0">
              <w:rPr>
                <w:rFonts w:ascii="Verdana" w:hAnsi="Verdana"/>
                <w:b/>
                <w:i/>
                <w:sz w:val="17"/>
                <w:szCs w:val="17"/>
              </w:rPr>
              <w:t>Contrato</w:t>
            </w:r>
            <w:r w:rsidRPr="00B874E5">
              <w:rPr>
                <w:rFonts w:ascii="Verdana" w:hAnsi="Verdana"/>
                <w:sz w:val="17"/>
                <w:szCs w:val="17"/>
              </w:rPr>
              <w:t xml:space="preserve"> de suministro </w:t>
            </w:r>
            <w:r>
              <w:rPr>
                <w:rFonts w:ascii="Verdana" w:hAnsi="Verdana"/>
                <w:sz w:val="17"/>
                <w:szCs w:val="17"/>
              </w:rPr>
              <w:t xml:space="preserve">de GLP </w:t>
            </w:r>
            <w:r w:rsidRPr="00B874E5">
              <w:rPr>
                <w:rFonts w:ascii="Verdana" w:hAnsi="Verdana"/>
                <w:sz w:val="17"/>
                <w:szCs w:val="17"/>
              </w:rPr>
              <w:t>bajo l</w:t>
            </w:r>
            <w:r>
              <w:rPr>
                <w:rFonts w:ascii="Verdana" w:hAnsi="Verdana"/>
                <w:sz w:val="17"/>
                <w:szCs w:val="17"/>
              </w:rPr>
              <w:t>os términos que aquí se exponen:</w:t>
            </w:r>
            <w:bookmarkStart w:id="0" w:name="_Ref9414173"/>
          </w:p>
          <w:p w14:paraId="51895231" w14:textId="3E9571A2" w:rsidR="005A1081" w:rsidRPr="005A1081" w:rsidRDefault="005A1081" w:rsidP="005A1081">
            <w:pPr>
              <w:rPr>
                <w:rFonts w:ascii="Verdana" w:hAnsi="Verdana"/>
                <w:sz w:val="17"/>
                <w:szCs w:val="17"/>
              </w:rPr>
            </w:pPr>
          </w:p>
        </w:tc>
        <w:bookmarkEnd w:id="0"/>
      </w:tr>
    </w:tbl>
    <w:p w14:paraId="052813BD" w14:textId="77777777" w:rsidR="00E26ECD" w:rsidRPr="000443FB" w:rsidRDefault="00E26ECD" w:rsidP="00E26ECD">
      <w:pPr>
        <w:rPr>
          <w:rFonts w:ascii="Verdana" w:hAnsi="Verdana" w:cs="Arial"/>
          <w:sz w:val="17"/>
          <w:szCs w:val="17"/>
        </w:rPr>
      </w:pPr>
    </w:p>
    <w:p w14:paraId="6D89DC33" w14:textId="16723274" w:rsidR="008E0207" w:rsidRPr="000443FB" w:rsidRDefault="008E0207" w:rsidP="00A549FA">
      <w:pPr>
        <w:pStyle w:val="Ttulo1"/>
        <w:keepNext w:val="0"/>
        <w:keepLines w:val="0"/>
        <w:numPr>
          <w:ilvl w:val="0"/>
          <w:numId w:val="4"/>
        </w:numPr>
        <w:spacing w:before="0"/>
        <w:jc w:val="center"/>
        <w:rPr>
          <w:rFonts w:ascii="Verdana" w:hAnsi="Verdana"/>
          <w:color w:val="auto"/>
          <w:sz w:val="17"/>
          <w:szCs w:val="17"/>
          <w:lang w:val="es-MX"/>
        </w:rPr>
      </w:pPr>
      <w:bookmarkStart w:id="1" w:name="_Ref9591290"/>
      <w:r w:rsidRPr="000443FB">
        <w:rPr>
          <w:rFonts w:ascii="Verdana" w:hAnsi="Verdana"/>
          <w:color w:val="auto"/>
          <w:sz w:val="17"/>
          <w:szCs w:val="17"/>
          <w:lang w:val="es-MX"/>
        </w:rPr>
        <w:t>OBJETO</w:t>
      </w:r>
      <w:bookmarkEnd w:id="1"/>
    </w:p>
    <w:p w14:paraId="5CD1869D" w14:textId="77777777" w:rsidR="00B02DA3" w:rsidRPr="000443FB" w:rsidRDefault="00B02DA3" w:rsidP="00B02DA3">
      <w:pPr>
        <w:rPr>
          <w:rFonts w:ascii="Verdana" w:hAnsi="Verdana"/>
          <w:sz w:val="17"/>
          <w:szCs w:val="17"/>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B02DA3" w:rsidRPr="000443FB" w14:paraId="47A6DE3E" w14:textId="77777777" w:rsidTr="00BC5425">
        <w:tc>
          <w:tcPr>
            <w:tcW w:w="9962" w:type="dxa"/>
          </w:tcPr>
          <w:p w14:paraId="516C5FC2" w14:textId="77777777" w:rsidR="008C7DBA" w:rsidRDefault="008C7DBA" w:rsidP="00BC5425">
            <w:pPr>
              <w:rPr>
                <w:rFonts w:ascii="Verdana" w:hAnsi="Verdana"/>
                <w:sz w:val="17"/>
                <w:szCs w:val="17"/>
                <w:lang w:val="es-MX"/>
              </w:rPr>
            </w:pPr>
          </w:p>
          <w:p w14:paraId="79988E99" w14:textId="45A28126" w:rsidR="00985474" w:rsidRPr="008C7DBA" w:rsidRDefault="008C7DBA" w:rsidP="00BC5425">
            <w:pPr>
              <w:rPr>
                <w:rFonts w:ascii="Verdana" w:hAnsi="Verdana" w:cs="Arial"/>
                <w:sz w:val="17"/>
                <w:szCs w:val="17"/>
                <w:lang w:val="es-MX"/>
              </w:rPr>
            </w:pPr>
            <w:r w:rsidRPr="000F5655">
              <w:rPr>
                <w:rFonts w:ascii="Verdana" w:hAnsi="Verdana"/>
                <w:sz w:val="17"/>
                <w:szCs w:val="17"/>
                <w:lang w:val="es-MX"/>
              </w:rPr>
              <w:t xml:space="preserve">Sujeto a los términos y condiciones establecidos en las </w:t>
            </w:r>
            <w:r w:rsidRPr="008C7DBA">
              <w:rPr>
                <w:rFonts w:ascii="Verdana" w:hAnsi="Verdana"/>
                <w:b/>
                <w:i/>
                <w:sz w:val="17"/>
                <w:szCs w:val="17"/>
                <w:lang w:val="es-MX"/>
              </w:rPr>
              <w:t>CGC</w:t>
            </w:r>
            <w:r w:rsidRPr="000F5655">
              <w:rPr>
                <w:rFonts w:ascii="Verdana" w:hAnsi="Verdana"/>
                <w:sz w:val="17"/>
                <w:szCs w:val="17"/>
                <w:lang w:val="es-MX"/>
              </w:rPr>
              <w:t xml:space="preserve"> y en las </w:t>
            </w:r>
            <w:r>
              <w:rPr>
                <w:rFonts w:ascii="Verdana" w:hAnsi="Verdana"/>
                <w:sz w:val="17"/>
                <w:szCs w:val="17"/>
                <w:lang w:val="es-MX"/>
              </w:rPr>
              <w:t xml:space="preserve">presentes </w:t>
            </w:r>
            <w:r w:rsidRPr="008C7DBA">
              <w:rPr>
                <w:rFonts w:ascii="Verdana" w:hAnsi="Verdana"/>
                <w:b/>
                <w:i/>
                <w:sz w:val="17"/>
                <w:szCs w:val="17"/>
                <w:lang w:val="es-MX"/>
              </w:rPr>
              <w:t>CPC</w:t>
            </w:r>
            <w:r w:rsidRPr="000F5655">
              <w:rPr>
                <w:rFonts w:ascii="Verdana" w:hAnsi="Verdana"/>
                <w:sz w:val="17"/>
                <w:szCs w:val="17"/>
                <w:lang w:val="es-MX"/>
              </w:rPr>
              <w:t xml:space="preserve">, el COMPRADOR se obliga a comprar GLP al VENDEDOR, y el VENDEDOR se obliga a </w:t>
            </w:r>
            <w:r>
              <w:rPr>
                <w:rFonts w:ascii="Verdana" w:hAnsi="Verdana"/>
                <w:sz w:val="17"/>
                <w:szCs w:val="17"/>
                <w:lang w:val="es-MX"/>
              </w:rPr>
              <w:t xml:space="preserve">suministrar </w:t>
            </w:r>
            <w:r w:rsidRPr="000F5655">
              <w:rPr>
                <w:rFonts w:ascii="Verdana" w:hAnsi="Verdana"/>
                <w:sz w:val="17"/>
                <w:szCs w:val="17"/>
                <w:lang w:val="es-MX"/>
              </w:rPr>
              <w:t xml:space="preserve">GLP al COMPRADOR en el Punto de </w:t>
            </w:r>
            <w:r>
              <w:rPr>
                <w:rFonts w:ascii="Verdana" w:hAnsi="Verdana"/>
                <w:sz w:val="17"/>
                <w:szCs w:val="17"/>
                <w:lang w:val="es-MX"/>
              </w:rPr>
              <w:t>E</w:t>
            </w:r>
            <w:r w:rsidRPr="000F5655">
              <w:rPr>
                <w:rFonts w:ascii="Verdana" w:hAnsi="Verdana"/>
                <w:sz w:val="17"/>
                <w:szCs w:val="17"/>
                <w:lang w:val="es-MX"/>
              </w:rPr>
              <w:t xml:space="preserve">ntrega del Comercializador Mayorista. </w:t>
            </w:r>
          </w:p>
          <w:p w14:paraId="30805E1A" w14:textId="7963EB43" w:rsidR="00B02DA3" w:rsidRPr="000443FB" w:rsidRDefault="00B02DA3" w:rsidP="008C7DBA">
            <w:pPr>
              <w:pStyle w:val="Default"/>
              <w:jc w:val="both"/>
              <w:rPr>
                <w:rFonts w:cs="Arial"/>
                <w:sz w:val="17"/>
                <w:szCs w:val="17"/>
                <w:lang w:val="es-ES_tradnl"/>
              </w:rPr>
            </w:pPr>
          </w:p>
        </w:tc>
      </w:tr>
    </w:tbl>
    <w:p w14:paraId="76209D48" w14:textId="77777777" w:rsidR="008442BF" w:rsidRPr="000443FB" w:rsidRDefault="008442BF" w:rsidP="008442BF">
      <w:pPr>
        <w:pStyle w:val="Ttulo2"/>
        <w:numPr>
          <w:ilvl w:val="0"/>
          <w:numId w:val="0"/>
        </w:numPr>
        <w:tabs>
          <w:tab w:val="left" w:pos="1701"/>
        </w:tabs>
        <w:jc w:val="center"/>
        <w:rPr>
          <w:rFonts w:cs="Arial"/>
          <w:sz w:val="17"/>
          <w:szCs w:val="17"/>
        </w:rPr>
      </w:pPr>
    </w:p>
    <w:p w14:paraId="5C3EC100" w14:textId="77777777" w:rsidR="008442BF" w:rsidRPr="000443FB" w:rsidRDefault="008442BF" w:rsidP="00A549FA">
      <w:pPr>
        <w:pStyle w:val="Ttulo1"/>
        <w:keepNext w:val="0"/>
        <w:keepLines w:val="0"/>
        <w:numPr>
          <w:ilvl w:val="0"/>
          <w:numId w:val="4"/>
        </w:numPr>
        <w:spacing w:before="0"/>
        <w:jc w:val="center"/>
        <w:rPr>
          <w:rFonts w:ascii="Verdana" w:hAnsi="Verdana"/>
          <w:color w:val="auto"/>
          <w:sz w:val="17"/>
          <w:szCs w:val="17"/>
          <w:lang w:val="es-MX"/>
        </w:rPr>
      </w:pPr>
      <w:r>
        <w:rPr>
          <w:rFonts w:ascii="Verdana" w:hAnsi="Verdana"/>
          <w:color w:val="auto"/>
          <w:sz w:val="17"/>
          <w:szCs w:val="17"/>
          <w:lang w:val="es-MX"/>
        </w:rPr>
        <w:t>FUENTE</w:t>
      </w:r>
    </w:p>
    <w:p w14:paraId="6E7F01ED" w14:textId="77777777" w:rsidR="008442BF" w:rsidRPr="000443FB" w:rsidRDefault="008442BF" w:rsidP="008442BF">
      <w:pPr>
        <w:rPr>
          <w:rFonts w:ascii="Verdana" w:hAnsi="Verdana" w:cs="Arial"/>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8442BF" w:rsidRPr="000443FB" w14:paraId="3C6F44F1" w14:textId="77777777" w:rsidTr="00F437FF">
        <w:tc>
          <w:tcPr>
            <w:tcW w:w="9942" w:type="dxa"/>
          </w:tcPr>
          <w:p w14:paraId="1979D4A4" w14:textId="77777777" w:rsidR="008442BF" w:rsidRDefault="008442BF" w:rsidP="00F437FF">
            <w:pPr>
              <w:rPr>
                <w:rFonts w:ascii="Verdana" w:hAnsi="Verdana" w:cs="Arial"/>
                <w:sz w:val="17"/>
                <w:szCs w:val="17"/>
                <w:lang w:val="es-ES"/>
              </w:rPr>
            </w:pPr>
          </w:p>
          <w:p w14:paraId="71DF4EA6" w14:textId="4C318C4F" w:rsidR="008442BF" w:rsidRDefault="008442BF" w:rsidP="00F437FF">
            <w:pPr>
              <w:rPr>
                <w:rFonts w:ascii="Verdana" w:hAnsi="Verdana" w:cs="Arial"/>
                <w:sz w:val="17"/>
                <w:szCs w:val="17"/>
                <w:lang w:val="es-ES"/>
              </w:rPr>
            </w:pPr>
            <w:r w:rsidRPr="009B324C">
              <w:rPr>
                <w:rFonts w:ascii="Verdana" w:hAnsi="Verdana" w:cs="Arial"/>
                <w:sz w:val="17"/>
                <w:szCs w:val="17"/>
                <w:lang w:val="es-ES"/>
              </w:rPr>
              <w:t>Gas Licuado del Petróleo producido en</w:t>
            </w:r>
            <w:r w:rsidR="00097F88">
              <w:rPr>
                <w:rFonts w:ascii="Verdana" w:hAnsi="Verdana" w:cs="Arial"/>
                <w:sz w:val="17"/>
                <w:szCs w:val="17"/>
                <w:lang w:val="es-ES"/>
              </w:rPr>
              <w:t xml:space="preserve"> la refinería de Cartagena</w:t>
            </w:r>
            <w:r w:rsidR="00735EB5">
              <w:rPr>
                <w:rFonts w:ascii="Verdana" w:hAnsi="Verdana" w:cs="Arial"/>
                <w:sz w:val="17"/>
                <w:szCs w:val="17"/>
                <w:lang w:val="es-ES"/>
              </w:rPr>
              <w:t>.</w:t>
            </w:r>
          </w:p>
          <w:p w14:paraId="44423EC8" w14:textId="77777777" w:rsidR="008442BF" w:rsidRPr="003D142E" w:rsidRDefault="008442BF" w:rsidP="003D142E">
            <w:pPr>
              <w:rPr>
                <w:rFonts w:ascii="Verdana" w:hAnsi="Verdana" w:cs="Arial"/>
                <w:sz w:val="17"/>
                <w:szCs w:val="17"/>
              </w:rPr>
            </w:pPr>
          </w:p>
        </w:tc>
      </w:tr>
    </w:tbl>
    <w:p w14:paraId="13B4AA92" w14:textId="77777777" w:rsidR="008442BF" w:rsidRPr="000443FB" w:rsidRDefault="008442BF" w:rsidP="008442BF">
      <w:pPr>
        <w:rPr>
          <w:rFonts w:ascii="Verdana" w:hAnsi="Verdana" w:cs="Arial"/>
          <w:sz w:val="17"/>
          <w:szCs w:val="17"/>
        </w:rPr>
      </w:pPr>
    </w:p>
    <w:p w14:paraId="081EB2DB" w14:textId="77777777" w:rsidR="008442BF" w:rsidRDefault="008442BF" w:rsidP="00A549FA">
      <w:pPr>
        <w:pStyle w:val="Ttulo1"/>
        <w:keepNext w:val="0"/>
        <w:keepLines w:val="0"/>
        <w:numPr>
          <w:ilvl w:val="0"/>
          <w:numId w:val="4"/>
        </w:numPr>
        <w:spacing w:before="0"/>
        <w:jc w:val="center"/>
        <w:rPr>
          <w:rFonts w:ascii="Verdana" w:hAnsi="Verdana"/>
          <w:color w:val="auto"/>
          <w:sz w:val="17"/>
          <w:szCs w:val="17"/>
          <w:lang w:val="es-MX"/>
        </w:rPr>
      </w:pPr>
      <w:r>
        <w:rPr>
          <w:rFonts w:ascii="Verdana" w:hAnsi="Verdana"/>
          <w:color w:val="auto"/>
          <w:sz w:val="17"/>
          <w:szCs w:val="17"/>
          <w:lang w:val="es-MX"/>
        </w:rPr>
        <w:t>PUNTO DE ENTREGA</w:t>
      </w:r>
      <w:r w:rsidRPr="000443FB">
        <w:rPr>
          <w:rFonts w:ascii="Verdana" w:hAnsi="Verdana"/>
          <w:color w:val="auto"/>
          <w:sz w:val="17"/>
          <w:szCs w:val="17"/>
          <w:lang w:val="es-MX"/>
        </w:rPr>
        <w:t xml:space="preserve"> </w:t>
      </w:r>
    </w:p>
    <w:p w14:paraId="530377A5" w14:textId="77777777" w:rsidR="005C4EFC" w:rsidRDefault="005C4EFC" w:rsidP="005C4EFC">
      <w:pPr>
        <w:rPr>
          <w:lang w:val="es-MX"/>
        </w:rPr>
      </w:pPr>
    </w:p>
    <w:tbl>
      <w:tblPr>
        <w:tblStyle w:val="Tablaconcuadrcula"/>
        <w:tblW w:w="0" w:type="auto"/>
        <w:tblInd w:w="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32"/>
      </w:tblGrid>
      <w:tr w:rsidR="005C4EFC" w:rsidRPr="000443FB" w14:paraId="1769691D" w14:textId="77777777" w:rsidTr="005C4EFC">
        <w:tc>
          <w:tcPr>
            <w:tcW w:w="9942" w:type="dxa"/>
          </w:tcPr>
          <w:p w14:paraId="2B2A6188" w14:textId="77777777" w:rsidR="005C4EFC" w:rsidRDefault="005C4EFC" w:rsidP="00F437FF">
            <w:pPr>
              <w:rPr>
                <w:rFonts w:ascii="Verdana" w:hAnsi="Verdana" w:cs="Arial"/>
                <w:sz w:val="17"/>
                <w:szCs w:val="17"/>
                <w:lang w:val="es-ES"/>
              </w:rPr>
            </w:pPr>
          </w:p>
          <w:p w14:paraId="31AEA520" w14:textId="77777777" w:rsidR="005C4EFC" w:rsidRDefault="005C4EFC" w:rsidP="005C4EFC">
            <w:pPr>
              <w:rPr>
                <w:rFonts w:ascii="Verdana" w:hAnsi="Verdana" w:cs="Arial"/>
                <w:sz w:val="17"/>
                <w:szCs w:val="17"/>
                <w:lang w:val="es-ES"/>
              </w:rPr>
            </w:pPr>
            <w:r w:rsidRPr="000D0022">
              <w:rPr>
                <w:rFonts w:ascii="Verdana" w:hAnsi="Verdana" w:cs="Arial"/>
                <w:sz w:val="17"/>
                <w:szCs w:val="17"/>
                <w:lang w:val="es-ES"/>
              </w:rPr>
              <w:t>Gas Licuado del Petróleo para ser entregado en el Punto de Entrega del Comercializador Mayorista definido en el presente Contrato como la brida aguas abajo de la válvula de corte instalada antes del brazo de cargue de conexión al</w:t>
            </w:r>
            <w:r>
              <w:rPr>
                <w:rFonts w:ascii="Verdana" w:hAnsi="Verdana" w:cs="Arial"/>
                <w:sz w:val="17"/>
                <w:szCs w:val="17"/>
                <w:lang w:val="es-ES"/>
              </w:rPr>
              <w:t xml:space="preserve"> buque en el Terminal Marítimo </w:t>
            </w:r>
            <w:r w:rsidRPr="000D0022">
              <w:rPr>
                <w:rFonts w:ascii="Verdana" w:hAnsi="Verdana" w:cs="Arial"/>
                <w:sz w:val="17"/>
                <w:szCs w:val="17"/>
                <w:lang w:val="es-ES"/>
              </w:rPr>
              <w:t xml:space="preserve">de GLP conectado a la refinería de Cartagena. </w:t>
            </w:r>
          </w:p>
          <w:p w14:paraId="14018323" w14:textId="77777777" w:rsidR="005C4EFC" w:rsidRDefault="005C4EFC" w:rsidP="005C4EFC">
            <w:pPr>
              <w:tabs>
                <w:tab w:val="left" w:pos="7526"/>
              </w:tabs>
              <w:rPr>
                <w:rFonts w:ascii="Verdana" w:hAnsi="Verdana"/>
                <w:sz w:val="17"/>
                <w:szCs w:val="17"/>
                <w:lang w:val="es-MX"/>
              </w:rPr>
            </w:pPr>
            <w:r>
              <w:rPr>
                <w:rFonts w:ascii="Verdana" w:hAnsi="Verdana"/>
                <w:sz w:val="17"/>
                <w:szCs w:val="17"/>
                <w:lang w:val="es-MX"/>
              </w:rPr>
              <w:tab/>
            </w:r>
          </w:p>
          <w:p w14:paraId="19108645" w14:textId="2D7398E9" w:rsidR="005C4EFC" w:rsidRPr="00786B3E" w:rsidRDefault="005C4EFC" w:rsidP="00A549FA">
            <w:pPr>
              <w:pStyle w:val="Prrafodelista"/>
              <w:numPr>
                <w:ilvl w:val="0"/>
                <w:numId w:val="6"/>
              </w:numPr>
              <w:rPr>
                <w:rFonts w:ascii="Verdana" w:hAnsi="Verdana"/>
                <w:b/>
                <w:color w:val="000000" w:themeColor="text1"/>
                <w:sz w:val="17"/>
                <w:szCs w:val="17"/>
                <w:lang w:val="es-MX"/>
              </w:rPr>
            </w:pPr>
            <w:r w:rsidRPr="00786B3E">
              <w:rPr>
                <w:rFonts w:ascii="Verdana" w:hAnsi="Verdana"/>
                <w:b/>
                <w:color w:val="000000" w:themeColor="text1"/>
                <w:sz w:val="17"/>
                <w:szCs w:val="17"/>
                <w:lang w:val="es-MX"/>
              </w:rPr>
              <w:t>Condiciones Operativas en el Punto de Entrega</w:t>
            </w:r>
          </w:p>
          <w:p w14:paraId="29FBD385" w14:textId="77777777" w:rsidR="005C4EFC" w:rsidRPr="00DD12A2" w:rsidRDefault="005C4EFC" w:rsidP="005C4EFC">
            <w:pPr>
              <w:rPr>
                <w:rFonts w:ascii="Verdana" w:hAnsi="Verdana"/>
                <w:b/>
                <w:sz w:val="17"/>
                <w:szCs w:val="17"/>
                <w:highlight w:val="yellow"/>
                <w:lang w:val="es-MX"/>
              </w:rPr>
            </w:pPr>
          </w:p>
          <w:p w14:paraId="3CEE4F9C" w14:textId="5D3CCC90" w:rsidR="005C4EFC" w:rsidRDefault="005C4EFC" w:rsidP="00AD6256">
            <w:pPr>
              <w:ind w:left="360"/>
              <w:rPr>
                <w:rFonts w:ascii="Verdana" w:hAnsi="Verdana"/>
                <w:sz w:val="17"/>
                <w:szCs w:val="17"/>
                <w:lang w:val="es-MX"/>
              </w:rPr>
            </w:pPr>
            <w:r w:rsidRPr="00DD12A2">
              <w:rPr>
                <w:rFonts w:ascii="Verdana" w:hAnsi="Verdana"/>
                <w:sz w:val="17"/>
                <w:szCs w:val="17"/>
                <w:lang w:val="es-MX"/>
              </w:rPr>
              <w:t xml:space="preserve">El COMPRADOR deberá garantizar que el buque destinado para el cargue del producto, cumpla con las siguientes </w:t>
            </w:r>
            <w:r>
              <w:rPr>
                <w:rFonts w:ascii="Verdana" w:hAnsi="Verdana"/>
                <w:sz w:val="17"/>
                <w:szCs w:val="17"/>
                <w:lang w:val="es-MX"/>
              </w:rPr>
              <w:t xml:space="preserve">condiciones: </w:t>
            </w:r>
          </w:p>
          <w:p w14:paraId="1D70F9A7" w14:textId="77777777" w:rsidR="005C4EFC" w:rsidRDefault="005C4EFC" w:rsidP="005C4EFC">
            <w:pPr>
              <w:rPr>
                <w:rFonts w:ascii="Verdana" w:hAnsi="Verdana"/>
                <w:sz w:val="17"/>
                <w:szCs w:val="17"/>
                <w:lang w:val="es-MX"/>
              </w:rPr>
            </w:pPr>
          </w:p>
          <w:p w14:paraId="12263750" w14:textId="77777777" w:rsidR="005C4EFC" w:rsidRPr="00786B3E" w:rsidRDefault="005C4EFC" w:rsidP="00A549FA">
            <w:pPr>
              <w:pStyle w:val="Prrafodelista"/>
              <w:numPr>
                <w:ilvl w:val="0"/>
                <w:numId w:val="7"/>
              </w:numPr>
              <w:rPr>
                <w:rFonts w:ascii="Times New Roman" w:hAnsi="Times New Roman"/>
                <w:color w:val="000000"/>
                <w:lang w:val="es-ES_tradnl"/>
              </w:rPr>
            </w:pPr>
            <w:r w:rsidRPr="00786B3E">
              <w:rPr>
                <w:rFonts w:ascii="Verdana" w:hAnsi="Verdana"/>
                <w:b/>
                <w:bCs/>
                <w:color w:val="000000"/>
                <w:sz w:val="19"/>
                <w:szCs w:val="19"/>
                <w:lang w:eastAsia="es-CO"/>
              </w:rPr>
              <w:t>Restricciones de Terminal Marítimo de GLP</w:t>
            </w:r>
          </w:p>
          <w:p w14:paraId="5F24C204" w14:textId="77777777" w:rsidR="005C4EFC" w:rsidRPr="00786B3E" w:rsidRDefault="005C4EFC" w:rsidP="005C4EFC">
            <w:pPr>
              <w:rPr>
                <w:rFonts w:ascii="Verdana" w:hAnsi="Verdana"/>
                <w:sz w:val="17"/>
                <w:szCs w:val="17"/>
                <w:highlight w:val="yellow"/>
              </w:rPr>
            </w:pPr>
          </w:p>
          <w:tbl>
            <w:tblPr>
              <w:tblStyle w:val="Tablaconcuadrcula"/>
              <w:tblW w:w="0" w:type="auto"/>
              <w:tblInd w:w="14" w:type="dxa"/>
              <w:shd w:val="clear" w:color="auto" w:fill="FFFFFF" w:themeFill="background1"/>
              <w:tblLook w:val="04A0" w:firstRow="1" w:lastRow="0" w:firstColumn="1" w:lastColumn="0" w:noHBand="0" w:noVBand="1"/>
            </w:tblPr>
            <w:tblGrid>
              <w:gridCol w:w="710"/>
              <w:gridCol w:w="712"/>
              <w:gridCol w:w="1064"/>
              <w:gridCol w:w="957"/>
              <w:gridCol w:w="499"/>
              <w:gridCol w:w="533"/>
              <w:gridCol w:w="585"/>
              <w:gridCol w:w="588"/>
              <w:gridCol w:w="1017"/>
              <w:gridCol w:w="799"/>
              <w:gridCol w:w="753"/>
              <w:gridCol w:w="965"/>
              <w:gridCol w:w="510"/>
              <w:tblGridChange w:id="2">
                <w:tblGrid>
                  <w:gridCol w:w="710"/>
                  <w:gridCol w:w="712"/>
                  <w:gridCol w:w="1064"/>
                  <w:gridCol w:w="957"/>
                  <w:gridCol w:w="499"/>
                  <w:gridCol w:w="533"/>
                  <w:gridCol w:w="585"/>
                  <w:gridCol w:w="588"/>
                  <w:gridCol w:w="1017"/>
                  <w:gridCol w:w="799"/>
                  <w:gridCol w:w="753"/>
                  <w:gridCol w:w="965"/>
                  <w:gridCol w:w="510"/>
                </w:tblGrid>
              </w:tblGridChange>
            </w:tblGrid>
            <w:tr w:rsidR="005C4EFC" w:rsidRPr="004767DA" w14:paraId="450AC389" w14:textId="77777777" w:rsidTr="00F437FF">
              <w:tc>
                <w:tcPr>
                  <w:tcW w:w="709" w:type="dxa"/>
                  <w:shd w:val="clear" w:color="auto" w:fill="FFFFFF" w:themeFill="background1"/>
                  <w:vAlign w:val="center"/>
                </w:tcPr>
                <w:p w14:paraId="2033F802" w14:textId="77777777" w:rsidR="005C4EFC" w:rsidRPr="00786B3E" w:rsidRDefault="005C4EFC" w:rsidP="005C4EFC">
                  <w:pPr>
                    <w:pStyle w:val="Prrafodelista"/>
                    <w:ind w:left="0"/>
                    <w:jc w:val="center"/>
                    <w:rPr>
                      <w:rFonts w:ascii="Verdana" w:hAnsi="Verdana"/>
                      <w:sz w:val="12"/>
                      <w:szCs w:val="17"/>
                      <w:lang w:val="en-GB"/>
                    </w:rPr>
                  </w:pPr>
                  <w:r w:rsidRPr="00786B3E">
                    <w:rPr>
                      <w:rFonts w:ascii="Verdana" w:hAnsi="Verdana"/>
                      <w:sz w:val="12"/>
                      <w:szCs w:val="17"/>
                      <w:lang w:val="en-GB"/>
                    </w:rPr>
                    <w:t>Draft</w:t>
                  </w:r>
                </w:p>
              </w:tc>
              <w:tc>
                <w:tcPr>
                  <w:tcW w:w="712" w:type="dxa"/>
                  <w:shd w:val="clear" w:color="auto" w:fill="FFFFFF" w:themeFill="background1"/>
                  <w:vAlign w:val="center"/>
                </w:tcPr>
                <w:p w14:paraId="04BE356E" w14:textId="77777777" w:rsidR="005C4EFC" w:rsidRPr="00786B3E" w:rsidRDefault="005C4EFC" w:rsidP="005C4EFC">
                  <w:pPr>
                    <w:pStyle w:val="Prrafodelista"/>
                    <w:ind w:left="0"/>
                    <w:jc w:val="center"/>
                    <w:rPr>
                      <w:rFonts w:ascii="Verdana" w:hAnsi="Verdana"/>
                      <w:sz w:val="12"/>
                      <w:szCs w:val="17"/>
                      <w:lang w:val="en-GB"/>
                    </w:rPr>
                  </w:pPr>
                  <w:r w:rsidRPr="00786B3E">
                    <w:rPr>
                      <w:rFonts w:ascii="Verdana" w:hAnsi="Verdana"/>
                      <w:sz w:val="12"/>
                      <w:szCs w:val="17"/>
                      <w:lang w:val="en-GB"/>
                    </w:rPr>
                    <w:t>Water SG</w:t>
                  </w:r>
                </w:p>
              </w:tc>
              <w:tc>
                <w:tcPr>
                  <w:tcW w:w="0" w:type="auto"/>
                  <w:shd w:val="clear" w:color="auto" w:fill="FFFFFF" w:themeFill="background1"/>
                  <w:vAlign w:val="center"/>
                </w:tcPr>
                <w:p w14:paraId="10146221" w14:textId="77777777" w:rsidR="005C4EFC" w:rsidRPr="00786B3E" w:rsidRDefault="005C4EFC" w:rsidP="005C4EFC">
                  <w:pPr>
                    <w:pStyle w:val="Prrafodelista"/>
                    <w:ind w:left="0"/>
                    <w:jc w:val="center"/>
                    <w:rPr>
                      <w:rFonts w:ascii="Verdana" w:hAnsi="Verdana"/>
                      <w:sz w:val="12"/>
                      <w:szCs w:val="17"/>
                      <w:lang w:val="en-GB"/>
                    </w:rPr>
                  </w:pPr>
                  <w:r w:rsidRPr="00786B3E">
                    <w:rPr>
                      <w:rFonts w:ascii="Verdana" w:hAnsi="Verdana"/>
                      <w:sz w:val="12"/>
                      <w:szCs w:val="17"/>
                      <w:lang w:val="en-GB"/>
                    </w:rPr>
                    <w:t>Max. Displacement</w:t>
                  </w:r>
                </w:p>
              </w:tc>
              <w:tc>
                <w:tcPr>
                  <w:tcW w:w="0" w:type="auto"/>
                  <w:shd w:val="clear" w:color="auto" w:fill="FFFFFF" w:themeFill="background1"/>
                  <w:vAlign w:val="center"/>
                </w:tcPr>
                <w:p w14:paraId="7905430F" w14:textId="77777777" w:rsidR="005C4EFC" w:rsidRPr="00786B3E" w:rsidRDefault="005C4EFC" w:rsidP="005C4EFC">
                  <w:pPr>
                    <w:pStyle w:val="Prrafodelista"/>
                    <w:ind w:left="0"/>
                    <w:jc w:val="center"/>
                    <w:rPr>
                      <w:rFonts w:ascii="Verdana" w:hAnsi="Verdana"/>
                      <w:sz w:val="12"/>
                      <w:szCs w:val="17"/>
                      <w:lang w:val="en-GB"/>
                    </w:rPr>
                  </w:pPr>
                  <w:r w:rsidRPr="00786B3E">
                    <w:rPr>
                      <w:rFonts w:ascii="Verdana" w:hAnsi="Verdana"/>
                      <w:sz w:val="12"/>
                      <w:szCs w:val="17"/>
                      <w:lang w:val="en-GB"/>
                    </w:rPr>
                    <w:t>Max Deadweight</w:t>
                  </w:r>
                </w:p>
              </w:tc>
              <w:tc>
                <w:tcPr>
                  <w:tcW w:w="0" w:type="auto"/>
                  <w:shd w:val="clear" w:color="auto" w:fill="FFFFFF" w:themeFill="background1"/>
                  <w:vAlign w:val="center"/>
                </w:tcPr>
                <w:p w14:paraId="59EA83B2" w14:textId="77777777" w:rsidR="005C4EFC" w:rsidRPr="00786B3E" w:rsidRDefault="005C4EFC" w:rsidP="005C4EFC">
                  <w:pPr>
                    <w:pStyle w:val="Prrafodelista"/>
                    <w:ind w:left="0"/>
                    <w:jc w:val="center"/>
                    <w:rPr>
                      <w:rFonts w:ascii="Verdana" w:hAnsi="Verdana"/>
                      <w:sz w:val="12"/>
                      <w:szCs w:val="17"/>
                      <w:lang w:val="en-GB"/>
                    </w:rPr>
                  </w:pPr>
                  <w:r w:rsidRPr="00786B3E">
                    <w:rPr>
                      <w:rFonts w:ascii="Verdana" w:hAnsi="Verdana"/>
                      <w:sz w:val="12"/>
                      <w:szCs w:val="17"/>
                      <w:lang w:val="en-GB"/>
                    </w:rPr>
                    <w:t>Min. LOA</w:t>
                  </w:r>
                </w:p>
              </w:tc>
              <w:tc>
                <w:tcPr>
                  <w:tcW w:w="0" w:type="auto"/>
                  <w:shd w:val="clear" w:color="auto" w:fill="FFFFFF" w:themeFill="background1"/>
                  <w:vAlign w:val="center"/>
                </w:tcPr>
                <w:p w14:paraId="14CB1736" w14:textId="77777777" w:rsidR="005C4EFC" w:rsidRPr="00786B3E" w:rsidRDefault="005C4EFC" w:rsidP="005C4EFC">
                  <w:pPr>
                    <w:pStyle w:val="Prrafodelista"/>
                    <w:ind w:left="0"/>
                    <w:jc w:val="center"/>
                    <w:rPr>
                      <w:rFonts w:ascii="Verdana" w:hAnsi="Verdana"/>
                      <w:sz w:val="12"/>
                      <w:szCs w:val="17"/>
                      <w:lang w:val="en-GB"/>
                    </w:rPr>
                  </w:pPr>
                  <w:r w:rsidRPr="00786B3E">
                    <w:rPr>
                      <w:rFonts w:ascii="Verdana" w:hAnsi="Verdana"/>
                      <w:sz w:val="12"/>
                      <w:szCs w:val="17"/>
                      <w:lang w:val="en-GB"/>
                    </w:rPr>
                    <w:t>Max. LOA</w:t>
                  </w:r>
                </w:p>
              </w:tc>
              <w:tc>
                <w:tcPr>
                  <w:tcW w:w="0" w:type="auto"/>
                  <w:shd w:val="clear" w:color="auto" w:fill="FFFFFF" w:themeFill="background1"/>
                  <w:vAlign w:val="center"/>
                </w:tcPr>
                <w:p w14:paraId="4E463A66" w14:textId="77777777" w:rsidR="005C4EFC" w:rsidRPr="00786B3E" w:rsidRDefault="005C4EFC" w:rsidP="005C4EFC">
                  <w:pPr>
                    <w:pStyle w:val="Prrafodelista"/>
                    <w:ind w:left="0"/>
                    <w:jc w:val="center"/>
                    <w:rPr>
                      <w:rFonts w:ascii="Verdana" w:hAnsi="Verdana"/>
                      <w:sz w:val="12"/>
                      <w:szCs w:val="17"/>
                      <w:lang w:val="en-GB"/>
                    </w:rPr>
                  </w:pPr>
                  <w:r w:rsidRPr="00786B3E">
                    <w:rPr>
                      <w:rFonts w:ascii="Verdana" w:hAnsi="Verdana"/>
                      <w:sz w:val="12"/>
                      <w:szCs w:val="17"/>
                      <w:lang w:val="en-GB"/>
                    </w:rPr>
                    <w:t>Min Beam</w:t>
                  </w:r>
                </w:p>
              </w:tc>
              <w:tc>
                <w:tcPr>
                  <w:tcW w:w="0" w:type="auto"/>
                  <w:shd w:val="clear" w:color="auto" w:fill="FFFFFF" w:themeFill="background1"/>
                  <w:vAlign w:val="center"/>
                </w:tcPr>
                <w:p w14:paraId="773B3557" w14:textId="77777777" w:rsidR="005C4EFC" w:rsidRPr="00786B3E" w:rsidRDefault="005C4EFC" w:rsidP="005C4EFC">
                  <w:pPr>
                    <w:pStyle w:val="Prrafodelista"/>
                    <w:ind w:left="0"/>
                    <w:jc w:val="center"/>
                    <w:rPr>
                      <w:rFonts w:ascii="Verdana" w:hAnsi="Verdana"/>
                      <w:sz w:val="12"/>
                      <w:szCs w:val="17"/>
                      <w:lang w:val="en-GB"/>
                    </w:rPr>
                  </w:pPr>
                  <w:r w:rsidRPr="00786B3E">
                    <w:rPr>
                      <w:rFonts w:ascii="Verdana" w:hAnsi="Verdana"/>
                      <w:sz w:val="12"/>
                      <w:szCs w:val="17"/>
                      <w:lang w:val="en-GB"/>
                    </w:rPr>
                    <w:t>Max Beam</w:t>
                  </w:r>
                </w:p>
              </w:tc>
              <w:tc>
                <w:tcPr>
                  <w:tcW w:w="0" w:type="auto"/>
                  <w:shd w:val="clear" w:color="auto" w:fill="FFFFFF" w:themeFill="background1"/>
                  <w:vAlign w:val="center"/>
                </w:tcPr>
                <w:p w14:paraId="357A4617" w14:textId="77777777" w:rsidR="005C4EFC" w:rsidRPr="00786B3E" w:rsidRDefault="005C4EFC" w:rsidP="005C4EFC">
                  <w:pPr>
                    <w:pStyle w:val="Prrafodelista"/>
                    <w:ind w:left="0"/>
                    <w:jc w:val="center"/>
                    <w:rPr>
                      <w:rFonts w:ascii="Verdana" w:hAnsi="Verdana"/>
                      <w:sz w:val="12"/>
                      <w:szCs w:val="17"/>
                      <w:lang w:val="en-GB"/>
                    </w:rPr>
                  </w:pPr>
                  <w:r w:rsidRPr="00786B3E">
                    <w:rPr>
                      <w:rFonts w:ascii="Verdana" w:hAnsi="Verdana"/>
                      <w:sz w:val="12"/>
                      <w:szCs w:val="17"/>
                      <w:lang w:val="en-GB"/>
                    </w:rPr>
                    <w:t>Min Cargo Connections</w:t>
                  </w:r>
                </w:p>
              </w:tc>
              <w:tc>
                <w:tcPr>
                  <w:tcW w:w="0" w:type="auto"/>
                  <w:shd w:val="clear" w:color="auto" w:fill="FFFFFF" w:themeFill="background1"/>
                  <w:vAlign w:val="center"/>
                </w:tcPr>
                <w:p w14:paraId="2EDFA105" w14:textId="77777777" w:rsidR="005C4EFC" w:rsidRPr="00786B3E" w:rsidRDefault="005C4EFC" w:rsidP="005C4EFC">
                  <w:pPr>
                    <w:pStyle w:val="Prrafodelista"/>
                    <w:ind w:left="0"/>
                    <w:jc w:val="center"/>
                    <w:rPr>
                      <w:rFonts w:ascii="Verdana" w:hAnsi="Verdana"/>
                      <w:sz w:val="12"/>
                      <w:szCs w:val="17"/>
                      <w:lang w:val="en-GB"/>
                    </w:rPr>
                  </w:pPr>
                  <w:r w:rsidRPr="00786B3E">
                    <w:rPr>
                      <w:rFonts w:ascii="Verdana" w:hAnsi="Verdana"/>
                      <w:sz w:val="12"/>
                      <w:szCs w:val="17"/>
                      <w:lang w:val="en-GB"/>
                    </w:rPr>
                    <w:t>Min Crane Capacity</w:t>
                  </w:r>
                </w:p>
              </w:tc>
              <w:tc>
                <w:tcPr>
                  <w:tcW w:w="696" w:type="dxa"/>
                  <w:shd w:val="clear" w:color="auto" w:fill="FFFFFF" w:themeFill="background1"/>
                  <w:vAlign w:val="center"/>
                </w:tcPr>
                <w:p w14:paraId="54310D4A" w14:textId="77777777" w:rsidR="005C4EFC" w:rsidRPr="00786B3E" w:rsidRDefault="005C4EFC" w:rsidP="005C4EFC">
                  <w:pPr>
                    <w:pStyle w:val="Prrafodelista"/>
                    <w:ind w:left="0"/>
                    <w:jc w:val="center"/>
                    <w:rPr>
                      <w:rFonts w:ascii="Verdana" w:hAnsi="Verdana"/>
                      <w:sz w:val="12"/>
                      <w:szCs w:val="17"/>
                      <w:lang w:val="en-GB"/>
                    </w:rPr>
                  </w:pPr>
                  <w:r w:rsidRPr="00786B3E">
                    <w:rPr>
                      <w:rFonts w:ascii="Verdana" w:hAnsi="Verdana"/>
                      <w:sz w:val="12"/>
                      <w:szCs w:val="17"/>
                      <w:lang w:val="en-GB"/>
                    </w:rPr>
                    <w:t>Min Bow Stoppers</w:t>
                  </w:r>
                </w:p>
              </w:tc>
              <w:tc>
                <w:tcPr>
                  <w:tcW w:w="965" w:type="dxa"/>
                  <w:shd w:val="clear" w:color="auto" w:fill="FFFFFF" w:themeFill="background1"/>
                  <w:vAlign w:val="center"/>
                </w:tcPr>
                <w:p w14:paraId="78D7ACDE" w14:textId="77777777" w:rsidR="005C4EFC" w:rsidRPr="000E2987" w:rsidRDefault="005C4EFC" w:rsidP="005C4EFC">
                  <w:pPr>
                    <w:pStyle w:val="Prrafodelista"/>
                    <w:ind w:left="0"/>
                    <w:jc w:val="center"/>
                    <w:rPr>
                      <w:rFonts w:ascii="Verdana" w:hAnsi="Verdana"/>
                      <w:sz w:val="12"/>
                      <w:szCs w:val="17"/>
                      <w:lang w:val="en-GB"/>
                    </w:rPr>
                  </w:pPr>
                  <w:r w:rsidRPr="000E2987">
                    <w:rPr>
                      <w:rFonts w:ascii="Verdana" w:hAnsi="Verdana"/>
                      <w:sz w:val="12"/>
                      <w:szCs w:val="17"/>
                      <w:lang w:val="en-GB"/>
                    </w:rPr>
                    <w:t>Min Bow Stopper Chain Size</w:t>
                  </w:r>
                </w:p>
              </w:tc>
              <w:tc>
                <w:tcPr>
                  <w:tcW w:w="0" w:type="auto"/>
                  <w:shd w:val="clear" w:color="auto" w:fill="FFFFFF" w:themeFill="background1"/>
                  <w:vAlign w:val="center"/>
                </w:tcPr>
                <w:p w14:paraId="050FAA73" w14:textId="77777777" w:rsidR="005C4EFC" w:rsidRPr="000E2987" w:rsidRDefault="005C4EFC" w:rsidP="005C4EFC">
                  <w:pPr>
                    <w:pStyle w:val="Prrafodelista"/>
                    <w:ind w:left="0"/>
                    <w:jc w:val="center"/>
                    <w:rPr>
                      <w:rFonts w:ascii="Verdana" w:hAnsi="Verdana"/>
                      <w:sz w:val="12"/>
                      <w:szCs w:val="17"/>
                      <w:lang w:val="en-GB"/>
                    </w:rPr>
                  </w:pPr>
                  <w:r w:rsidRPr="000E2987">
                    <w:rPr>
                      <w:rFonts w:ascii="Verdana" w:hAnsi="Verdana"/>
                      <w:sz w:val="12"/>
                      <w:szCs w:val="17"/>
                      <w:lang w:val="en-GB"/>
                    </w:rPr>
                    <w:t>Min BCM</w:t>
                  </w:r>
                </w:p>
              </w:tc>
            </w:tr>
            <w:tr w:rsidR="005C4EFC" w:rsidRPr="004767DA" w14:paraId="72260350" w14:textId="77777777" w:rsidTr="00F437FF">
              <w:tc>
                <w:tcPr>
                  <w:tcW w:w="709" w:type="dxa"/>
                  <w:shd w:val="clear" w:color="auto" w:fill="FFFFFF" w:themeFill="background1"/>
                  <w:vAlign w:val="center"/>
                </w:tcPr>
                <w:p w14:paraId="48FC3CBB" w14:textId="77777777" w:rsidR="005C4EFC" w:rsidRPr="000E2987" w:rsidRDefault="005C4EFC" w:rsidP="005C4EFC">
                  <w:pPr>
                    <w:pStyle w:val="Prrafodelista"/>
                    <w:ind w:left="0"/>
                    <w:jc w:val="center"/>
                    <w:rPr>
                      <w:rFonts w:ascii="Verdana" w:hAnsi="Verdana"/>
                      <w:sz w:val="14"/>
                      <w:szCs w:val="17"/>
                      <w:lang w:val="es-MX"/>
                    </w:rPr>
                  </w:pPr>
                  <w:r w:rsidRPr="000E2987">
                    <w:rPr>
                      <w:rFonts w:ascii="Verdana" w:hAnsi="Verdana"/>
                      <w:sz w:val="14"/>
                      <w:szCs w:val="17"/>
                      <w:lang w:val="es-MX"/>
                    </w:rPr>
                    <w:t>7.80 m</w:t>
                  </w:r>
                </w:p>
              </w:tc>
              <w:tc>
                <w:tcPr>
                  <w:tcW w:w="712" w:type="dxa"/>
                  <w:shd w:val="clear" w:color="auto" w:fill="FFFFFF" w:themeFill="background1"/>
                  <w:vAlign w:val="center"/>
                </w:tcPr>
                <w:p w14:paraId="0FB2A33C" w14:textId="77777777" w:rsidR="005C4EFC" w:rsidRPr="000E2987" w:rsidRDefault="005C4EFC" w:rsidP="005C4EFC">
                  <w:pPr>
                    <w:pStyle w:val="Prrafodelista"/>
                    <w:ind w:left="0"/>
                    <w:jc w:val="center"/>
                    <w:rPr>
                      <w:rFonts w:ascii="Verdana" w:hAnsi="Verdana"/>
                      <w:sz w:val="14"/>
                      <w:szCs w:val="17"/>
                      <w:lang w:val="es-MX"/>
                    </w:rPr>
                  </w:pPr>
                  <w:r w:rsidRPr="000E2987">
                    <w:rPr>
                      <w:rFonts w:ascii="Verdana" w:hAnsi="Verdana"/>
                      <w:sz w:val="14"/>
                      <w:szCs w:val="17"/>
                      <w:lang w:val="es-MX"/>
                    </w:rPr>
                    <w:t>1.0250 sg</w:t>
                  </w:r>
                </w:p>
              </w:tc>
              <w:tc>
                <w:tcPr>
                  <w:tcW w:w="0" w:type="auto"/>
                  <w:shd w:val="clear" w:color="auto" w:fill="FFFFFF" w:themeFill="background1"/>
                  <w:vAlign w:val="center"/>
                </w:tcPr>
                <w:p w14:paraId="532CEB58" w14:textId="77777777" w:rsidR="005C4EFC" w:rsidRPr="000E2987" w:rsidRDefault="005C4EFC" w:rsidP="005C4EFC">
                  <w:pPr>
                    <w:pStyle w:val="Prrafodelista"/>
                    <w:ind w:left="0"/>
                    <w:jc w:val="center"/>
                    <w:rPr>
                      <w:rFonts w:ascii="Verdana" w:hAnsi="Verdana"/>
                      <w:sz w:val="14"/>
                      <w:szCs w:val="17"/>
                      <w:lang w:val="es-MX"/>
                    </w:rPr>
                  </w:pPr>
                  <w:r w:rsidRPr="000E2987">
                    <w:rPr>
                      <w:rFonts w:ascii="Verdana" w:hAnsi="Verdana"/>
                      <w:sz w:val="14"/>
                      <w:szCs w:val="17"/>
                      <w:lang w:val="es-MX"/>
                    </w:rPr>
                    <w:t>17,300</w:t>
                  </w:r>
                </w:p>
              </w:tc>
              <w:tc>
                <w:tcPr>
                  <w:tcW w:w="0" w:type="auto"/>
                  <w:shd w:val="clear" w:color="auto" w:fill="FFFFFF" w:themeFill="background1"/>
                  <w:vAlign w:val="center"/>
                </w:tcPr>
                <w:p w14:paraId="7D4D71CC" w14:textId="77777777" w:rsidR="005C4EFC" w:rsidRPr="000E2987" w:rsidRDefault="005C4EFC" w:rsidP="005C4EFC">
                  <w:pPr>
                    <w:pStyle w:val="Prrafodelista"/>
                    <w:ind w:left="0"/>
                    <w:jc w:val="center"/>
                    <w:rPr>
                      <w:rFonts w:ascii="Verdana" w:hAnsi="Verdana"/>
                      <w:sz w:val="14"/>
                      <w:szCs w:val="17"/>
                      <w:lang w:val="es-MX"/>
                    </w:rPr>
                  </w:pPr>
                  <w:r w:rsidRPr="000E2987">
                    <w:rPr>
                      <w:rFonts w:ascii="Verdana" w:hAnsi="Verdana"/>
                      <w:sz w:val="14"/>
                      <w:szCs w:val="17"/>
                      <w:lang w:val="es-MX"/>
                    </w:rPr>
                    <w:t>12000</w:t>
                  </w:r>
                </w:p>
              </w:tc>
              <w:tc>
                <w:tcPr>
                  <w:tcW w:w="0" w:type="auto"/>
                  <w:shd w:val="clear" w:color="auto" w:fill="FFFFFF" w:themeFill="background1"/>
                  <w:vAlign w:val="center"/>
                </w:tcPr>
                <w:p w14:paraId="1F138F5B" w14:textId="77777777" w:rsidR="005C4EFC" w:rsidRPr="000E2987" w:rsidRDefault="005C4EFC" w:rsidP="005C4EFC">
                  <w:pPr>
                    <w:pStyle w:val="Prrafodelista"/>
                    <w:ind w:left="0"/>
                    <w:jc w:val="center"/>
                    <w:rPr>
                      <w:rFonts w:ascii="Verdana" w:hAnsi="Verdana"/>
                      <w:sz w:val="14"/>
                      <w:szCs w:val="17"/>
                      <w:lang w:val="es-MX"/>
                    </w:rPr>
                  </w:pPr>
                  <w:r w:rsidRPr="000E2987">
                    <w:rPr>
                      <w:rFonts w:ascii="Verdana" w:hAnsi="Verdana"/>
                      <w:sz w:val="14"/>
                      <w:szCs w:val="17"/>
                      <w:lang w:val="es-MX"/>
                    </w:rPr>
                    <w:t>95</w:t>
                  </w:r>
                </w:p>
              </w:tc>
              <w:tc>
                <w:tcPr>
                  <w:tcW w:w="0" w:type="auto"/>
                  <w:shd w:val="clear" w:color="auto" w:fill="FFFFFF" w:themeFill="background1"/>
                  <w:vAlign w:val="center"/>
                </w:tcPr>
                <w:p w14:paraId="4C6F4D6E" w14:textId="77777777" w:rsidR="005C4EFC" w:rsidRPr="000E2987" w:rsidRDefault="005C4EFC" w:rsidP="005C4EFC">
                  <w:pPr>
                    <w:pStyle w:val="Prrafodelista"/>
                    <w:ind w:left="0"/>
                    <w:jc w:val="center"/>
                    <w:rPr>
                      <w:rFonts w:ascii="Verdana" w:hAnsi="Verdana"/>
                      <w:sz w:val="14"/>
                      <w:szCs w:val="17"/>
                      <w:lang w:val="es-MX"/>
                    </w:rPr>
                  </w:pPr>
                  <w:r w:rsidRPr="000E2987">
                    <w:rPr>
                      <w:rFonts w:ascii="Verdana" w:hAnsi="Verdana"/>
                      <w:sz w:val="14"/>
                      <w:szCs w:val="17"/>
                      <w:lang w:val="es-MX"/>
                    </w:rPr>
                    <w:t>145</w:t>
                  </w:r>
                </w:p>
              </w:tc>
              <w:tc>
                <w:tcPr>
                  <w:tcW w:w="0" w:type="auto"/>
                  <w:shd w:val="clear" w:color="auto" w:fill="FFFFFF" w:themeFill="background1"/>
                  <w:vAlign w:val="center"/>
                </w:tcPr>
                <w:p w14:paraId="64FA57B7" w14:textId="77777777" w:rsidR="005C4EFC" w:rsidRPr="000E2987" w:rsidRDefault="005C4EFC" w:rsidP="005C4EFC">
                  <w:pPr>
                    <w:pStyle w:val="Prrafodelista"/>
                    <w:ind w:left="0"/>
                    <w:jc w:val="center"/>
                    <w:rPr>
                      <w:rFonts w:ascii="Verdana" w:hAnsi="Verdana"/>
                      <w:sz w:val="14"/>
                      <w:szCs w:val="17"/>
                      <w:lang w:val="es-MX"/>
                    </w:rPr>
                  </w:pPr>
                  <w:r w:rsidRPr="000E2987">
                    <w:rPr>
                      <w:rFonts w:ascii="Verdana" w:hAnsi="Verdana"/>
                      <w:sz w:val="14"/>
                      <w:szCs w:val="17"/>
                      <w:lang w:val="es-MX"/>
                    </w:rPr>
                    <w:t>NA</w:t>
                  </w:r>
                </w:p>
              </w:tc>
              <w:tc>
                <w:tcPr>
                  <w:tcW w:w="0" w:type="auto"/>
                  <w:shd w:val="clear" w:color="auto" w:fill="FFFFFF" w:themeFill="background1"/>
                  <w:vAlign w:val="center"/>
                </w:tcPr>
                <w:p w14:paraId="7303F0C0" w14:textId="77777777" w:rsidR="005C4EFC" w:rsidRPr="000E2987" w:rsidRDefault="005C4EFC" w:rsidP="005C4EFC">
                  <w:pPr>
                    <w:pStyle w:val="Prrafodelista"/>
                    <w:ind w:left="0"/>
                    <w:jc w:val="center"/>
                    <w:rPr>
                      <w:rFonts w:ascii="Verdana" w:hAnsi="Verdana"/>
                      <w:sz w:val="14"/>
                      <w:szCs w:val="17"/>
                      <w:lang w:val="es-MX"/>
                    </w:rPr>
                  </w:pPr>
                  <w:r w:rsidRPr="000E2987">
                    <w:rPr>
                      <w:rFonts w:ascii="Verdana" w:hAnsi="Verdana"/>
                      <w:sz w:val="14"/>
                      <w:szCs w:val="17"/>
                      <w:lang w:val="es-MX"/>
                    </w:rPr>
                    <w:t>NA</w:t>
                  </w:r>
                </w:p>
              </w:tc>
              <w:tc>
                <w:tcPr>
                  <w:tcW w:w="0" w:type="auto"/>
                  <w:shd w:val="clear" w:color="auto" w:fill="FFFFFF" w:themeFill="background1"/>
                  <w:vAlign w:val="center"/>
                </w:tcPr>
                <w:p w14:paraId="7937FDD1" w14:textId="77777777" w:rsidR="005C4EFC" w:rsidRPr="000E2987" w:rsidRDefault="005C4EFC" w:rsidP="005C4EFC">
                  <w:pPr>
                    <w:pStyle w:val="Prrafodelista"/>
                    <w:ind w:left="0"/>
                    <w:jc w:val="center"/>
                    <w:rPr>
                      <w:rFonts w:ascii="Verdana" w:hAnsi="Verdana"/>
                      <w:sz w:val="14"/>
                      <w:szCs w:val="17"/>
                      <w:lang w:val="es-MX"/>
                    </w:rPr>
                  </w:pPr>
                  <w:r w:rsidRPr="000E2987">
                    <w:rPr>
                      <w:rFonts w:ascii="Verdana" w:hAnsi="Verdana"/>
                      <w:sz w:val="14"/>
                      <w:szCs w:val="17"/>
                      <w:lang w:val="es-MX"/>
                    </w:rPr>
                    <w:t>NA</w:t>
                  </w:r>
                </w:p>
              </w:tc>
              <w:tc>
                <w:tcPr>
                  <w:tcW w:w="0" w:type="auto"/>
                  <w:shd w:val="clear" w:color="auto" w:fill="FFFFFF" w:themeFill="background1"/>
                  <w:vAlign w:val="center"/>
                </w:tcPr>
                <w:p w14:paraId="741135BB" w14:textId="77777777" w:rsidR="005C4EFC" w:rsidRPr="000E2987" w:rsidRDefault="005C4EFC" w:rsidP="005C4EFC">
                  <w:pPr>
                    <w:pStyle w:val="Prrafodelista"/>
                    <w:ind w:left="0"/>
                    <w:jc w:val="center"/>
                    <w:rPr>
                      <w:rFonts w:ascii="Verdana" w:hAnsi="Verdana"/>
                      <w:sz w:val="14"/>
                      <w:szCs w:val="17"/>
                      <w:lang w:val="es-MX"/>
                    </w:rPr>
                  </w:pPr>
                  <w:r w:rsidRPr="000E2987">
                    <w:rPr>
                      <w:rFonts w:ascii="Verdana" w:hAnsi="Verdana"/>
                      <w:sz w:val="14"/>
                      <w:szCs w:val="17"/>
                      <w:lang w:val="es-MX"/>
                    </w:rPr>
                    <w:t>NA</w:t>
                  </w:r>
                </w:p>
              </w:tc>
              <w:tc>
                <w:tcPr>
                  <w:tcW w:w="696" w:type="dxa"/>
                  <w:shd w:val="clear" w:color="auto" w:fill="FFFFFF" w:themeFill="background1"/>
                  <w:vAlign w:val="center"/>
                </w:tcPr>
                <w:p w14:paraId="53473C0C" w14:textId="77777777" w:rsidR="005C4EFC" w:rsidRPr="000E2987" w:rsidRDefault="005C4EFC" w:rsidP="005C4EFC">
                  <w:pPr>
                    <w:pStyle w:val="Prrafodelista"/>
                    <w:ind w:left="0"/>
                    <w:jc w:val="center"/>
                    <w:rPr>
                      <w:rFonts w:ascii="Verdana" w:hAnsi="Verdana"/>
                      <w:sz w:val="14"/>
                      <w:szCs w:val="17"/>
                      <w:lang w:val="es-MX"/>
                    </w:rPr>
                  </w:pPr>
                  <w:r w:rsidRPr="000E2987">
                    <w:rPr>
                      <w:rFonts w:ascii="Verdana" w:hAnsi="Verdana"/>
                      <w:sz w:val="14"/>
                      <w:szCs w:val="17"/>
                      <w:lang w:val="es-MX"/>
                    </w:rPr>
                    <w:t>NA</w:t>
                  </w:r>
                </w:p>
              </w:tc>
              <w:tc>
                <w:tcPr>
                  <w:tcW w:w="965" w:type="dxa"/>
                  <w:shd w:val="clear" w:color="auto" w:fill="FFFFFF" w:themeFill="background1"/>
                  <w:vAlign w:val="center"/>
                </w:tcPr>
                <w:p w14:paraId="6ED76E99" w14:textId="77777777" w:rsidR="005C4EFC" w:rsidRPr="000E2987" w:rsidRDefault="005C4EFC" w:rsidP="005C4EFC">
                  <w:pPr>
                    <w:pStyle w:val="Prrafodelista"/>
                    <w:ind w:left="0"/>
                    <w:jc w:val="center"/>
                    <w:rPr>
                      <w:rFonts w:ascii="Verdana" w:hAnsi="Verdana"/>
                      <w:sz w:val="14"/>
                      <w:szCs w:val="17"/>
                      <w:lang w:val="es-MX"/>
                    </w:rPr>
                  </w:pPr>
                  <w:r w:rsidRPr="000E2987">
                    <w:rPr>
                      <w:rFonts w:ascii="Verdana" w:hAnsi="Verdana"/>
                      <w:sz w:val="14"/>
                      <w:szCs w:val="17"/>
                      <w:lang w:val="es-MX"/>
                    </w:rPr>
                    <w:t>NA</w:t>
                  </w:r>
                </w:p>
              </w:tc>
              <w:tc>
                <w:tcPr>
                  <w:tcW w:w="0" w:type="auto"/>
                  <w:shd w:val="clear" w:color="auto" w:fill="FFFFFF" w:themeFill="background1"/>
                  <w:vAlign w:val="center"/>
                </w:tcPr>
                <w:p w14:paraId="59BAE668" w14:textId="77777777" w:rsidR="005C4EFC" w:rsidRPr="000E2987" w:rsidRDefault="005C4EFC" w:rsidP="005C4EFC">
                  <w:pPr>
                    <w:pStyle w:val="Prrafodelista"/>
                    <w:ind w:left="0"/>
                    <w:jc w:val="center"/>
                    <w:rPr>
                      <w:rFonts w:ascii="Verdana" w:hAnsi="Verdana"/>
                      <w:sz w:val="14"/>
                      <w:szCs w:val="17"/>
                      <w:lang w:val="es-MX"/>
                    </w:rPr>
                  </w:pPr>
                  <w:r w:rsidRPr="000E2987">
                    <w:rPr>
                      <w:rFonts w:ascii="Verdana" w:hAnsi="Verdana"/>
                      <w:sz w:val="14"/>
                      <w:szCs w:val="17"/>
                      <w:lang w:val="es-MX"/>
                    </w:rPr>
                    <w:t>NA</w:t>
                  </w:r>
                </w:p>
              </w:tc>
            </w:tr>
          </w:tbl>
          <w:p w14:paraId="6EF3BB68" w14:textId="77777777" w:rsidR="00DC6932" w:rsidRPr="003D142E" w:rsidRDefault="00DC6932" w:rsidP="00F437FF">
            <w:pPr>
              <w:rPr>
                <w:rFonts w:ascii="Verdana" w:hAnsi="Verdana" w:cs="Arial"/>
                <w:sz w:val="17"/>
                <w:szCs w:val="17"/>
              </w:rPr>
            </w:pPr>
          </w:p>
        </w:tc>
      </w:tr>
      <w:tr w:rsidR="008442BF" w:rsidRPr="000443FB" w14:paraId="2D4230DF" w14:textId="77777777" w:rsidTr="00830DA3">
        <w:trPr>
          <w:trHeight w:val="5287"/>
        </w:trPr>
        <w:tc>
          <w:tcPr>
            <w:tcW w:w="9942" w:type="dxa"/>
          </w:tcPr>
          <w:p w14:paraId="12F62829" w14:textId="043D930A" w:rsidR="008442BF" w:rsidRPr="005C4EFC" w:rsidRDefault="008442BF" w:rsidP="00F437FF">
            <w:pPr>
              <w:rPr>
                <w:rFonts w:ascii="Verdana" w:hAnsi="Verdana" w:cs="Arial"/>
                <w:sz w:val="17"/>
                <w:szCs w:val="17"/>
              </w:rPr>
            </w:pPr>
          </w:p>
          <w:p w14:paraId="73AB19C3" w14:textId="77777777" w:rsidR="00CE1D37" w:rsidRPr="00CE1D37" w:rsidRDefault="00CE1D37" w:rsidP="00A549FA">
            <w:pPr>
              <w:pStyle w:val="Prrafodelista"/>
              <w:numPr>
                <w:ilvl w:val="0"/>
                <w:numId w:val="7"/>
              </w:numPr>
              <w:rPr>
                <w:rFonts w:ascii="Verdana" w:hAnsi="Verdana"/>
                <w:b/>
                <w:bCs/>
                <w:color w:val="000000"/>
                <w:sz w:val="19"/>
                <w:szCs w:val="19"/>
                <w:lang w:eastAsia="es-CO"/>
              </w:rPr>
            </w:pPr>
            <w:r w:rsidRPr="00CE1D37">
              <w:rPr>
                <w:rFonts w:ascii="Verdana" w:hAnsi="Verdana"/>
                <w:b/>
                <w:bCs/>
                <w:color w:val="000000"/>
                <w:sz w:val="19"/>
                <w:szCs w:val="19"/>
                <w:lang w:eastAsia="es-CO"/>
              </w:rPr>
              <w:t>Requerimiento de sistema de balance buque/tierra</w:t>
            </w:r>
          </w:p>
          <w:p w14:paraId="4F0511F6" w14:textId="77777777" w:rsidR="00CE1D37" w:rsidRPr="00CE1D37" w:rsidRDefault="00CE1D37" w:rsidP="000E2987">
            <w:pPr>
              <w:pStyle w:val="Prrafodelista"/>
              <w:rPr>
                <w:rFonts w:ascii="Verdana" w:hAnsi="Verdana"/>
                <w:sz w:val="17"/>
                <w:szCs w:val="17"/>
                <w:highlight w:val="yellow"/>
              </w:rPr>
            </w:pPr>
          </w:p>
          <w:tbl>
            <w:tblPr>
              <w:tblStyle w:val="Tablaconcuadrcula"/>
              <w:tblW w:w="0" w:type="auto"/>
              <w:tblInd w:w="720" w:type="dxa"/>
              <w:tblLook w:val="04A0" w:firstRow="1" w:lastRow="0" w:firstColumn="1" w:lastColumn="0" w:noHBand="0" w:noVBand="1"/>
            </w:tblPr>
            <w:tblGrid>
              <w:gridCol w:w="2795"/>
              <w:gridCol w:w="3020"/>
              <w:gridCol w:w="1984"/>
            </w:tblGrid>
            <w:tr w:rsidR="00AD73CC" w:rsidRPr="00CE1D37" w14:paraId="792D4727" w14:textId="77777777" w:rsidTr="00AD73CC">
              <w:trPr>
                <w:trHeight w:val="245"/>
              </w:trPr>
              <w:tc>
                <w:tcPr>
                  <w:tcW w:w="2795" w:type="dxa"/>
                </w:tcPr>
                <w:p w14:paraId="4A607EC7" w14:textId="5423469A" w:rsidR="00CE1D37" w:rsidRPr="00CE1D37" w:rsidRDefault="00CE1D37" w:rsidP="00AD73CC">
                  <w:pPr>
                    <w:pStyle w:val="Prrafodelista"/>
                    <w:ind w:left="0"/>
                    <w:jc w:val="center"/>
                    <w:rPr>
                      <w:rFonts w:ascii="Verdana" w:hAnsi="Verdana"/>
                      <w:b/>
                      <w:sz w:val="17"/>
                      <w:szCs w:val="17"/>
                      <w:lang w:val="es-MX"/>
                    </w:rPr>
                  </w:pPr>
                  <w:r w:rsidRPr="00CE1D37">
                    <w:rPr>
                      <w:rFonts w:ascii="Verdana" w:hAnsi="Verdana"/>
                      <w:b/>
                      <w:sz w:val="17"/>
                      <w:szCs w:val="17"/>
                      <w:lang w:val="es-MX"/>
                    </w:rPr>
                    <w:t>O</w:t>
                  </w:r>
                  <w:r w:rsidR="00AD73CC">
                    <w:rPr>
                      <w:rFonts w:ascii="Verdana" w:hAnsi="Verdana"/>
                      <w:b/>
                      <w:sz w:val="17"/>
                      <w:szCs w:val="17"/>
                      <w:lang w:val="es-MX"/>
                    </w:rPr>
                    <w:t>peración</w:t>
                  </w:r>
                </w:p>
              </w:tc>
              <w:tc>
                <w:tcPr>
                  <w:tcW w:w="3020" w:type="dxa"/>
                </w:tcPr>
                <w:p w14:paraId="72EC6B9C" w14:textId="37BD833E" w:rsidR="00CE1D37" w:rsidRPr="00CE1D37" w:rsidRDefault="00AD73CC" w:rsidP="00CE1D37">
                  <w:pPr>
                    <w:pStyle w:val="Prrafodelista"/>
                    <w:ind w:left="0"/>
                    <w:jc w:val="center"/>
                    <w:rPr>
                      <w:rFonts w:ascii="Verdana" w:hAnsi="Verdana"/>
                      <w:b/>
                      <w:sz w:val="17"/>
                      <w:szCs w:val="17"/>
                      <w:lang w:val="es-MX"/>
                    </w:rPr>
                  </w:pPr>
                  <w:r>
                    <w:rPr>
                      <w:rFonts w:ascii="Verdana" w:hAnsi="Verdana"/>
                      <w:b/>
                      <w:sz w:val="17"/>
                      <w:szCs w:val="17"/>
                      <w:lang w:val="es-MX"/>
                    </w:rPr>
                    <w:t>Tipo de Buque</w:t>
                  </w:r>
                </w:p>
              </w:tc>
              <w:tc>
                <w:tcPr>
                  <w:tcW w:w="1984" w:type="dxa"/>
                </w:tcPr>
                <w:p w14:paraId="72E93F46" w14:textId="08935473" w:rsidR="00CE1D37" w:rsidRPr="00CE1D37" w:rsidRDefault="00AD73CC" w:rsidP="00CE1D37">
                  <w:pPr>
                    <w:pStyle w:val="Prrafodelista"/>
                    <w:ind w:left="0"/>
                    <w:jc w:val="center"/>
                    <w:rPr>
                      <w:rFonts w:ascii="Verdana" w:hAnsi="Verdana"/>
                      <w:b/>
                      <w:sz w:val="17"/>
                      <w:szCs w:val="17"/>
                      <w:lang w:val="es-MX"/>
                    </w:rPr>
                  </w:pPr>
                  <w:r>
                    <w:rPr>
                      <w:rFonts w:ascii="Verdana" w:hAnsi="Verdana"/>
                      <w:b/>
                      <w:sz w:val="17"/>
                      <w:szCs w:val="17"/>
                      <w:lang w:val="es-MX"/>
                    </w:rPr>
                    <w:t>Requiere Balance</w:t>
                  </w:r>
                </w:p>
              </w:tc>
            </w:tr>
            <w:tr w:rsidR="00AD73CC" w:rsidRPr="00CE1D37" w14:paraId="09761198" w14:textId="77777777" w:rsidTr="00AD73CC">
              <w:trPr>
                <w:trHeight w:val="261"/>
              </w:trPr>
              <w:tc>
                <w:tcPr>
                  <w:tcW w:w="2795" w:type="dxa"/>
                </w:tcPr>
                <w:p w14:paraId="590FA491" w14:textId="6249110B" w:rsidR="00CE1D37" w:rsidRPr="00CE1D37" w:rsidRDefault="00AD73CC" w:rsidP="000E2987">
                  <w:pPr>
                    <w:pStyle w:val="Prrafodelista"/>
                    <w:ind w:left="0"/>
                    <w:rPr>
                      <w:rFonts w:ascii="Verdana" w:hAnsi="Verdana"/>
                      <w:sz w:val="17"/>
                      <w:szCs w:val="17"/>
                      <w:lang w:val="es-MX"/>
                    </w:rPr>
                  </w:pPr>
                  <w:r>
                    <w:rPr>
                      <w:rFonts w:ascii="Verdana" w:hAnsi="Verdana"/>
                      <w:sz w:val="17"/>
                      <w:szCs w:val="17"/>
                      <w:lang w:val="es-MX"/>
                    </w:rPr>
                    <w:t>Cargue</w:t>
                  </w:r>
                </w:p>
              </w:tc>
              <w:tc>
                <w:tcPr>
                  <w:tcW w:w="3020" w:type="dxa"/>
                </w:tcPr>
                <w:p w14:paraId="48294330" w14:textId="5485719E" w:rsidR="00CE1D37" w:rsidRPr="00CE1D37" w:rsidRDefault="00AD73CC" w:rsidP="000E2987">
                  <w:pPr>
                    <w:pStyle w:val="Prrafodelista"/>
                    <w:ind w:left="0"/>
                    <w:rPr>
                      <w:rFonts w:ascii="Verdana" w:hAnsi="Verdana"/>
                      <w:sz w:val="17"/>
                      <w:szCs w:val="17"/>
                      <w:lang w:val="es-MX"/>
                    </w:rPr>
                  </w:pPr>
                  <w:r>
                    <w:rPr>
                      <w:rFonts w:ascii="Verdana" w:hAnsi="Verdana"/>
                      <w:sz w:val="17"/>
                      <w:szCs w:val="17"/>
                      <w:lang w:val="es-MX"/>
                    </w:rPr>
                    <w:t>Presurizado</w:t>
                  </w:r>
                </w:p>
              </w:tc>
              <w:tc>
                <w:tcPr>
                  <w:tcW w:w="1984" w:type="dxa"/>
                  <w:vAlign w:val="center"/>
                </w:tcPr>
                <w:p w14:paraId="72037395" w14:textId="46823648" w:rsidR="00CE1D37" w:rsidRPr="00CE1D37" w:rsidRDefault="00AD73CC" w:rsidP="00AD73CC">
                  <w:pPr>
                    <w:pStyle w:val="Prrafodelista"/>
                    <w:ind w:left="0"/>
                    <w:jc w:val="center"/>
                    <w:rPr>
                      <w:rFonts w:ascii="Verdana" w:hAnsi="Verdana"/>
                      <w:sz w:val="17"/>
                      <w:szCs w:val="17"/>
                      <w:lang w:val="es-MX"/>
                    </w:rPr>
                  </w:pPr>
                  <w:r>
                    <w:rPr>
                      <w:rFonts w:ascii="Verdana" w:hAnsi="Verdana"/>
                      <w:sz w:val="17"/>
                      <w:szCs w:val="17"/>
                      <w:lang w:val="es-MX"/>
                    </w:rPr>
                    <w:t>Si</w:t>
                  </w:r>
                </w:p>
              </w:tc>
            </w:tr>
            <w:tr w:rsidR="00AD73CC" w:rsidRPr="00CE1D37" w14:paraId="117EC454" w14:textId="77777777" w:rsidTr="00AD73CC">
              <w:trPr>
                <w:trHeight w:val="245"/>
              </w:trPr>
              <w:tc>
                <w:tcPr>
                  <w:tcW w:w="2795" w:type="dxa"/>
                </w:tcPr>
                <w:p w14:paraId="118DAE71" w14:textId="124BDD34" w:rsidR="00CE1D37" w:rsidRPr="00CE1D37" w:rsidRDefault="00AD73CC" w:rsidP="000E2987">
                  <w:pPr>
                    <w:pStyle w:val="Prrafodelista"/>
                    <w:ind w:left="0"/>
                    <w:rPr>
                      <w:rFonts w:ascii="Verdana" w:hAnsi="Verdana"/>
                      <w:sz w:val="17"/>
                      <w:szCs w:val="17"/>
                      <w:lang w:val="es-MX"/>
                    </w:rPr>
                  </w:pPr>
                  <w:r>
                    <w:rPr>
                      <w:rFonts w:ascii="Verdana" w:hAnsi="Verdana"/>
                      <w:sz w:val="17"/>
                      <w:szCs w:val="17"/>
                      <w:lang w:val="es-MX"/>
                    </w:rPr>
                    <w:t>Cargue</w:t>
                  </w:r>
                </w:p>
              </w:tc>
              <w:tc>
                <w:tcPr>
                  <w:tcW w:w="3020" w:type="dxa"/>
                </w:tcPr>
                <w:p w14:paraId="0369DDB3" w14:textId="6A9A94DF" w:rsidR="00CE1D37" w:rsidRPr="00CE1D37" w:rsidRDefault="00AD73CC" w:rsidP="000E2987">
                  <w:pPr>
                    <w:pStyle w:val="Prrafodelista"/>
                    <w:ind w:left="0"/>
                    <w:rPr>
                      <w:rFonts w:ascii="Verdana" w:hAnsi="Verdana"/>
                      <w:sz w:val="17"/>
                      <w:szCs w:val="17"/>
                      <w:lang w:val="es-MX"/>
                    </w:rPr>
                  </w:pPr>
                  <w:r>
                    <w:rPr>
                      <w:rFonts w:ascii="Verdana" w:hAnsi="Verdana"/>
                      <w:sz w:val="17"/>
                      <w:szCs w:val="17"/>
                      <w:lang w:val="es-MX"/>
                    </w:rPr>
                    <w:t>Refrigerado o Semirefrigerado</w:t>
                  </w:r>
                </w:p>
              </w:tc>
              <w:tc>
                <w:tcPr>
                  <w:tcW w:w="1984" w:type="dxa"/>
                  <w:vAlign w:val="center"/>
                </w:tcPr>
                <w:p w14:paraId="0F6ADBCB" w14:textId="37278FC5" w:rsidR="00CE1D37" w:rsidRPr="00CE1D37" w:rsidRDefault="00AD73CC" w:rsidP="00AD73CC">
                  <w:pPr>
                    <w:pStyle w:val="Prrafodelista"/>
                    <w:ind w:left="0"/>
                    <w:jc w:val="center"/>
                    <w:rPr>
                      <w:rFonts w:ascii="Verdana" w:hAnsi="Verdana"/>
                      <w:sz w:val="17"/>
                      <w:szCs w:val="17"/>
                      <w:lang w:val="es-MX"/>
                    </w:rPr>
                  </w:pPr>
                  <w:r>
                    <w:rPr>
                      <w:rFonts w:ascii="Verdana" w:hAnsi="Verdana"/>
                      <w:sz w:val="17"/>
                      <w:szCs w:val="17"/>
                      <w:lang w:val="es-MX"/>
                    </w:rPr>
                    <w:t>No</w:t>
                  </w:r>
                </w:p>
              </w:tc>
            </w:tr>
            <w:tr w:rsidR="00AD73CC" w:rsidRPr="00CE1D37" w14:paraId="3FD1A816" w14:textId="77777777" w:rsidTr="00AD73CC">
              <w:trPr>
                <w:trHeight w:val="245"/>
              </w:trPr>
              <w:tc>
                <w:tcPr>
                  <w:tcW w:w="2795" w:type="dxa"/>
                </w:tcPr>
                <w:p w14:paraId="473E8C3A" w14:textId="46578B01" w:rsidR="00AD73CC" w:rsidRPr="00CE1D37" w:rsidRDefault="00AD73CC" w:rsidP="00AD73CC">
                  <w:pPr>
                    <w:pStyle w:val="Prrafodelista"/>
                    <w:ind w:left="0"/>
                    <w:rPr>
                      <w:rFonts w:ascii="Verdana" w:hAnsi="Verdana"/>
                      <w:sz w:val="17"/>
                      <w:szCs w:val="17"/>
                      <w:lang w:val="es-MX"/>
                    </w:rPr>
                  </w:pPr>
                  <w:r>
                    <w:rPr>
                      <w:rFonts w:ascii="Verdana" w:hAnsi="Verdana"/>
                      <w:sz w:val="17"/>
                      <w:szCs w:val="17"/>
                      <w:lang w:val="es-MX"/>
                    </w:rPr>
                    <w:t>Descargue</w:t>
                  </w:r>
                </w:p>
              </w:tc>
              <w:tc>
                <w:tcPr>
                  <w:tcW w:w="3020" w:type="dxa"/>
                </w:tcPr>
                <w:p w14:paraId="45967260" w14:textId="09E05839" w:rsidR="00AD73CC" w:rsidRPr="00CE1D37" w:rsidRDefault="00AD73CC" w:rsidP="00AD73CC">
                  <w:pPr>
                    <w:pStyle w:val="Prrafodelista"/>
                    <w:ind w:left="0"/>
                    <w:rPr>
                      <w:rFonts w:ascii="Verdana" w:hAnsi="Verdana"/>
                      <w:sz w:val="17"/>
                      <w:szCs w:val="17"/>
                      <w:lang w:val="es-MX"/>
                    </w:rPr>
                  </w:pPr>
                  <w:r>
                    <w:rPr>
                      <w:rFonts w:ascii="Verdana" w:hAnsi="Verdana"/>
                      <w:sz w:val="17"/>
                      <w:szCs w:val="17"/>
                      <w:lang w:val="es-MX"/>
                    </w:rPr>
                    <w:t>Presurizado</w:t>
                  </w:r>
                </w:p>
              </w:tc>
              <w:tc>
                <w:tcPr>
                  <w:tcW w:w="1984" w:type="dxa"/>
                  <w:vAlign w:val="center"/>
                </w:tcPr>
                <w:p w14:paraId="37AE9688" w14:textId="37832907" w:rsidR="00AD73CC" w:rsidRPr="00CE1D37" w:rsidRDefault="00AD73CC" w:rsidP="00AD73CC">
                  <w:pPr>
                    <w:pStyle w:val="Prrafodelista"/>
                    <w:ind w:left="0"/>
                    <w:jc w:val="center"/>
                    <w:rPr>
                      <w:rFonts w:ascii="Verdana" w:hAnsi="Verdana"/>
                      <w:sz w:val="17"/>
                      <w:szCs w:val="17"/>
                      <w:lang w:val="es-MX"/>
                    </w:rPr>
                  </w:pPr>
                  <w:r>
                    <w:rPr>
                      <w:rFonts w:ascii="Verdana" w:hAnsi="Verdana"/>
                      <w:sz w:val="17"/>
                      <w:szCs w:val="17"/>
                      <w:lang w:val="es-MX"/>
                    </w:rPr>
                    <w:t>Si</w:t>
                  </w:r>
                </w:p>
              </w:tc>
            </w:tr>
            <w:tr w:rsidR="00AD73CC" w:rsidRPr="00CE1D37" w14:paraId="5D943CA1" w14:textId="77777777" w:rsidTr="00AD73CC">
              <w:trPr>
                <w:trHeight w:val="245"/>
              </w:trPr>
              <w:tc>
                <w:tcPr>
                  <w:tcW w:w="2795" w:type="dxa"/>
                </w:tcPr>
                <w:p w14:paraId="692A352C" w14:textId="2FD529BD" w:rsidR="00AD73CC" w:rsidRPr="00CE1D37" w:rsidRDefault="00AD73CC" w:rsidP="00AD73CC">
                  <w:pPr>
                    <w:pStyle w:val="Prrafodelista"/>
                    <w:ind w:left="0"/>
                    <w:rPr>
                      <w:rFonts w:ascii="Verdana" w:hAnsi="Verdana"/>
                      <w:sz w:val="17"/>
                      <w:szCs w:val="17"/>
                      <w:lang w:val="es-MX"/>
                    </w:rPr>
                  </w:pPr>
                  <w:r>
                    <w:rPr>
                      <w:rFonts w:ascii="Verdana" w:hAnsi="Verdana"/>
                      <w:sz w:val="17"/>
                      <w:szCs w:val="17"/>
                      <w:lang w:val="es-MX"/>
                    </w:rPr>
                    <w:t>Descargue</w:t>
                  </w:r>
                </w:p>
              </w:tc>
              <w:tc>
                <w:tcPr>
                  <w:tcW w:w="3020" w:type="dxa"/>
                </w:tcPr>
                <w:p w14:paraId="1346C961" w14:textId="634ABDAE" w:rsidR="00AD73CC" w:rsidRPr="00CE1D37" w:rsidRDefault="00AD73CC" w:rsidP="00AD73CC">
                  <w:pPr>
                    <w:pStyle w:val="Prrafodelista"/>
                    <w:ind w:left="0"/>
                    <w:rPr>
                      <w:rFonts w:ascii="Verdana" w:hAnsi="Verdana"/>
                      <w:sz w:val="17"/>
                      <w:szCs w:val="17"/>
                      <w:lang w:val="es-MX"/>
                    </w:rPr>
                  </w:pPr>
                  <w:r>
                    <w:rPr>
                      <w:rFonts w:ascii="Verdana" w:hAnsi="Verdana"/>
                      <w:sz w:val="17"/>
                      <w:szCs w:val="17"/>
                      <w:lang w:val="es-MX"/>
                    </w:rPr>
                    <w:t>Refrigerado o Semirefrigerado</w:t>
                  </w:r>
                </w:p>
              </w:tc>
              <w:tc>
                <w:tcPr>
                  <w:tcW w:w="1984" w:type="dxa"/>
                  <w:vAlign w:val="center"/>
                </w:tcPr>
                <w:p w14:paraId="1DA85366" w14:textId="306BBB4F" w:rsidR="00AD73CC" w:rsidRPr="00CE1D37" w:rsidRDefault="00AD73CC" w:rsidP="00AD73CC">
                  <w:pPr>
                    <w:pStyle w:val="Prrafodelista"/>
                    <w:ind w:left="0"/>
                    <w:jc w:val="center"/>
                    <w:rPr>
                      <w:rFonts w:ascii="Verdana" w:hAnsi="Verdana"/>
                      <w:sz w:val="17"/>
                      <w:szCs w:val="17"/>
                      <w:lang w:val="es-MX"/>
                    </w:rPr>
                  </w:pPr>
                  <w:r>
                    <w:rPr>
                      <w:rFonts w:ascii="Verdana" w:hAnsi="Verdana"/>
                      <w:sz w:val="17"/>
                      <w:szCs w:val="17"/>
                      <w:lang w:val="es-MX"/>
                    </w:rPr>
                    <w:t>Si</w:t>
                  </w:r>
                </w:p>
              </w:tc>
            </w:tr>
          </w:tbl>
          <w:p w14:paraId="6E225B5C" w14:textId="77777777" w:rsidR="00CE1D37" w:rsidRDefault="00CE1D37" w:rsidP="000E2987">
            <w:pPr>
              <w:pStyle w:val="Prrafodelista"/>
              <w:rPr>
                <w:rFonts w:ascii="Verdana" w:hAnsi="Verdana"/>
                <w:sz w:val="17"/>
                <w:szCs w:val="17"/>
                <w:highlight w:val="yellow"/>
                <w:lang w:val="es-MX"/>
              </w:rPr>
            </w:pPr>
          </w:p>
          <w:p w14:paraId="6BFF805A" w14:textId="75D5E663" w:rsidR="00314BF6" w:rsidRDefault="008C25AC" w:rsidP="00AD6256">
            <w:pPr>
              <w:pStyle w:val="Prrafodelista"/>
              <w:ind w:left="423"/>
              <w:rPr>
                <w:rFonts w:ascii="Verdana" w:hAnsi="Verdana"/>
                <w:sz w:val="17"/>
                <w:szCs w:val="17"/>
                <w:lang w:val="es-MX"/>
              </w:rPr>
            </w:pPr>
            <w:r>
              <w:rPr>
                <w:rFonts w:ascii="Verdana" w:hAnsi="Verdana"/>
                <w:sz w:val="17"/>
                <w:szCs w:val="17"/>
                <w:lang w:val="es-MX"/>
              </w:rPr>
              <w:t xml:space="preserve">Adicional a las condiciones operativas </w:t>
            </w:r>
            <w:r w:rsidR="00D81C52">
              <w:rPr>
                <w:rFonts w:ascii="Verdana" w:hAnsi="Verdana"/>
                <w:sz w:val="17"/>
                <w:szCs w:val="17"/>
                <w:lang w:val="es-MX"/>
              </w:rPr>
              <w:t>establecidas en el numeral 3.1 anterior,</w:t>
            </w:r>
            <w:r>
              <w:rPr>
                <w:rFonts w:ascii="Verdana" w:hAnsi="Verdana"/>
                <w:sz w:val="17"/>
                <w:szCs w:val="17"/>
                <w:lang w:val="es-MX"/>
              </w:rPr>
              <w:t xml:space="preserve"> el </w:t>
            </w:r>
            <w:r w:rsidRPr="00C12140">
              <w:rPr>
                <w:rFonts w:ascii="Verdana" w:hAnsi="Verdana"/>
                <w:sz w:val="17"/>
                <w:szCs w:val="17"/>
                <w:lang w:val="es-MX"/>
              </w:rPr>
              <w:t>COMPRADOR</w:t>
            </w:r>
            <w:r>
              <w:rPr>
                <w:rFonts w:ascii="Verdana" w:hAnsi="Verdana"/>
                <w:sz w:val="17"/>
                <w:szCs w:val="17"/>
                <w:lang w:val="es-MX"/>
              </w:rPr>
              <w:t xml:space="preserve"> </w:t>
            </w:r>
            <w:r w:rsidR="003F757D">
              <w:rPr>
                <w:rFonts w:ascii="Verdana" w:hAnsi="Verdana"/>
                <w:sz w:val="17"/>
                <w:szCs w:val="17"/>
                <w:lang w:val="es-MX"/>
              </w:rPr>
              <w:t xml:space="preserve">deberá cumplir con </w:t>
            </w:r>
            <w:r w:rsidR="00314BF6" w:rsidRPr="00314BF6">
              <w:rPr>
                <w:rFonts w:ascii="Verdana" w:hAnsi="Verdana"/>
                <w:sz w:val="17"/>
                <w:szCs w:val="17"/>
                <w:lang w:val="es-MX"/>
              </w:rPr>
              <w:t xml:space="preserve">el procedimiento </w:t>
            </w:r>
            <w:r w:rsidR="00972B05">
              <w:rPr>
                <w:rFonts w:ascii="Verdana" w:hAnsi="Verdana"/>
                <w:sz w:val="17"/>
                <w:szCs w:val="17"/>
                <w:lang w:val="es-MX"/>
              </w:rPr>
              <w:t xml:space="preserve">operativo </w:t>
            </w:r>
            <w:r w:rsidR="00314BF6" w:rsidRPr="00314BF6">
              <w:rPr>
                <w:rFonts w:ascii="Verdana" w:hAnsi="Verdana"/>
                <w:sz w:val="17"/>
                <w:szCs w:val="17"/>
                <w:lang w:val="es-MX"/>
              </w:rPr>
              <w:t>de Vetting TLH-I-596</w:t>
            </w:r>
            <w:r w:rsidR="00972B05">
              <w:rPr>
                <w:rFonts w:ascii="Verdana" w:hAnsi="Verdana"/>
                <w:sz w:val="17"/>
                <w:szCs w:val="17"/>
                <w:lang w:val="es-MX"/>
              </w:rPr>
              <w:t xml:space="preserve"> del </w:t>
            </w:r>
            <w:r w:rsidR="00972B05" w:rsidRPr="00C12140">
              <w:rPr>
                <w:rFonts w:ascii="Verdana" w:hAnsi="Verdana"/>
                <w:sz w:val="17"/>
                <w:szCs w:val="17"/>
                <w:lang w:val="es-MX"/>
              </w:rPr>
              <w:t>VENDEDOR</w:t>
            </w:r>
            <w:r>
              <w:rPr>
                <w:rFonts w:ascii="Verdana" w:hAnsi="Verdana"/>
                <w:sz w:val="17"/>
                <w:szCs w:val="17"/>
                <w:lang w:val="es-MX"/>
              </w:rPr>
              <w:t>.</w:t>
            </w:r>
          </w:p>
          <w:p w14:paraId="04196DD6" w14:textId="77777777" w:rsidR="0058122A" w:rsidRDefault="0058122A" w:rsidP="00314BF6">
            <w:pPr>
              <w:pStyle w:val="Prrafodelista"/>
              <w:ind w:left="0"/>
              <w:rPr>
                <w:rFonts w:ascii="Verdana" w:hAnsi="Verdana"/>
                <w:sz w:val="17"/>
                <w:szCs w:val="17"/>
                <w:lang w:val="es-MX"/>
              </w:rPr>
            </w:pPr>
          </w:p>
          <w:p w14:paraId="37F5DCD6" w14:textId="77777777" w:rsidR="003636AD" w:rsidRPr="00CE1D37" w:rsidRDefault="003636AD" w:rsidP="00A549FA">
            <w:pPr>
              <w:pStyle w:val="Prrafodelista"/>
              <w:numPr>
                <w:ilvl w:val="0"/>
                <w:numId w:val="7"/>
              </w:numPr>
              <w:rPr>
                <w:rFonts w:ascii="Verdana" w:hAnsi="Verdana"/>
                <w:b/>
                <w:bCs/>
                <w:color w:val="000000"/>
                <w:sz w:val="19"/>
                <w:szCs w:val="19"/>
                <w:lang w:eastAsia="es-CO"/>
              </w:rPr>
            </w:pPr>
            <w:r>
              <w:rPr>
                <w:rFonts w:ascii="Verdana" w:hAnsi="Verdana"/>
                <w:b/>
                <w:bCs/>
                <w:color w:val="000000"/>
                <w:sz w:val="19"/>
                <w:szCs w:val="19"/>
                <w:lang w:eastAsia="es-CO"/>
              </w:rPr>
              <w:t>Capacidad de entrega</w:t>
            </w:r>
          </w:p>
          <w:p w14:paraId="202B4B56" w14:textId="77777777" w:rsidR="003636AD" w:rsidRDefault="003636AD" w:rsidP="00314BF6">
            <w:pPr>
              <w:pStyle w:val="Prrafodelista"/>
              <w:ind w:left="0"/>
              <w:rPr>
                <w:rFonts w:ascii="Verdana" w:hAnsi="Verdana"/>
                <w:sz w:val="17"/>
                <w:szCs w:val="17"/>
                <w:lang w:val="es-MX"/>
              </w:rPr>
            </w:pPr>
          </w:p>
          <w:p w14:paraId="11FF819C" w14:textId="77777777" w:rsidR="00F95CDD" w:rsidRDefault="0058122A" w:rsidP="00AD6256">
            <w:pPr>
              <w:ind w:left="423"/>
              <w:rPr>
                <w:rFonts w:ascii="Verdana" w:hAnsi="Verdana"/>
                <w:sz w:val="17"/>
                <w:szCs w:val="17"/>
                <w:lang w:val="es-MX"/>
              </w:rPr>
            </w:pPr>
            <w:r w:rsidRPr="000856A2">
              <w:rPr>
                <w:rFonts w:ascii="Verdana" w:hAnsi="Verdana"/>
                <w:sz w:val="17"/>
                <w:szCs w:val="17"/>
                <w:lang w:val="es-MX"/>
              </w:rPr>
              <w:t xml:space="preserve">De acuerdo con las condiciones del Terminal Marítimo </w:t>
            </w:r>
            <w:r w:rsidR="006B7030">
              <w:rPr>
                <w:rFonts w:ascii="Verdana" w:hAnsi="Verdana"/>
                <w:sz w:val="17"/>
                <w:szCs w:val="17"/>
                <w:lang w:val="es-MX"/>
              </w:rPr>
              <w:t xml:space="preserve">de GLP conectado a </w:t>
            </w:r>
            <w:r w:rsidRPr="000856A2">
              <w:rPr>
                <w:rFonts w:ascii="Verdana" w:hAnsi="Verdana"/>
                <w:sz w:val="17"/>
                <w:szCs w:val="17"/>
                <w:lang w:val="es-MX"/>
              </w:rPr>
              <w:t xml:space="preserve">la refinería de Cartagena, </w:t>
            </w:r>
            <w:r w:rsidR="000B4E39">
              <w:rPr>
                <w:rFonts w:ascii="Verdana" w:hAnsi="Verdana"/>
                <w:sz w:val="17"/>
                <w:szCs w:val="17"/>
                <w:lang w:val="es-MX"/>
              </w:rPr>
              <w:t xml:space="preserve">el VENDEDOR </w:t>
            </w:r>
            <w:r w:rsidRPr="000856A2">
              <w:rPr>
                <w:rFonts w:ascii="Verdana" w:hAnsi="Verdana"/>
                <w:sz w:val="17"/>
                <w:szCs w:val="17"/>
                <w:lang w:val="es-MX"/>
              </w:rPr>
              <w:t xml:space="preserve">entregará el GLP </w:t>
            </w:r>
            <w:r w:rsidR="00DD77C9">
              <w:rPr>
                <w:rFonts w:ascii="Verdana" w:hAnsi="Verdana"/>
                <w:sz w:val="17"/>
                <w:szCs w:val="17"/>
                <w:lang w:val="es-MX"/>
              </w:rPr>
              <w:t xml:space="preserve">en las siguientes </w:t>
            </w:r>
            <w:r w:rsidR="00F95CDD">
              <w:rPr>
                <w:rFonts w:ascii="Verdana" w:hAnsi="Verdana"/>
                <w:sz w:val="17"/>
                <w:szCs w:val="17"/>
                <w:lang w:val="es-MX"/>
              </w:rPr>
              <w:t>condiciones de operación:</w:t>
            </w:r>
          </w:p>
          <w:p w14:paraId="2CC708A9" w14:textId="77777777" w:rsidR="00F95CDD" w:rsidRDefault="00F95CDD" w:rsidP="0058122A">
            <w:pPr>
              <w:rPr>
                <w:rFonts w:ascii="Verdana" w:hAnsi="Verdana"/>
                <w:sz w:val="17"/>
                <w:szCs w:val="17"/>
                <w:lang w:val="es-MX"/>
              </w:rPr>
            </w:pPr>
          </w:p>
          <w:tbl>
            <w:tblPr>
              <w:tblStyle w:val="Tablaconcuadrcula"/>
              <w:tblW w:w="0" w:type="auto"/>
              <w:jc w:val="center"/>
              <w:tblLook w:val="04A0" w:firstRow="1" w:lastRow="0" w:firstColumn="1" w:lastColumn="0" w:noHBand="0" w:noVBand="1"/>
            </w:tblPr>
            <w:tblGrid>
              <w:gridCol w:w="3406"/>
              <w:gridCol w:w="2624"/>
            </w:tblGrid>
            <w:tr w:rsidR="00DC5FEC" w14:paraId="4F944802" w14:textId="56BB7B40" w:rsidTr="0047203D">
              <w:trPr>
                <w:trHeight w:val="245"/>
                <w:jc w:val="center"/>
              </w:trPr>
              <w:tc>
                <w:tcPr>
                  <w:tcW w:w="3406" w:type="dxa"/>
                </w:tcPr>
                <w:p w14:paraId="7AA57AC7" w14:textId="5C17C385" w:rsidR="00DC5FEC" w:rsidRPr="001F0379" w:rsidRDefault="00DC5FEC" w:rsidP="001F0379">
                  <w:pPr>
                    <w:jc w:val="center"/>
                    <w:rPr>
                      <w:rFonts w:ascii="Verdana" w:hAnsi="Verdana"/>
                      <w:b/>
                      <w:sz w:val="17"/>
                      <w:szCs w:val="17"/>
                      <w:lang w:val="es-MX"/>
                    </w:rPr>
                  </w:pPr>
                  <w:r w:rsidRPr="001F0379">
                    <w:rPr>
                      <w:rFonts w:ascii="Verdana" w:hAnsi="Verdana"/>
                      <w:b/>
                      <w:sz w:val="17"/>
                      <w:szCs w:val="17"/>
                      <w:lang w:val="es-MX"/>
                    </w:rPr>
                    <w:t>Condición</w:t>
                  </w:r>
                </w:p>
              </w:tc>
              <w:tc>
                <w:tcPr>
                  <w:tcW w:w="2624" w:type="dxa"/>
                </w:tcPr>
                <w:p w14:paraId="3BCCE8D2" w14:textId="2CB1B787" w:rsidR="00DC5FEC" w:rsidRPr="001F0379" w:rsidRDefault="00DC5FEC" w:rsidP="001F0379">
                  <w:pPr>
                    <w:jc w:val="center"/>
                    <w:rPr>
                      <w:rFonts w:ascii="Verdana" w:hAnsi="Verdana"/>
                      <w:b/>
                      <w:sz w:val="17"/>
                      <w:szCs w:val="17"/>
                      <w:lang w:val="es-MX"/>
                    </w:rPr>
                  </w:pPr>
                  <w:r w:rsidRPr="001F0379">
                    <w:rPr>
                      <w:rFonts w:ascii="Verdana" w:hAnsi="Verdana"/>
                      <w:b/>
                      <w:sz w:val="17"/>
                      <w:szCs w:val="17"/>
                      <w:lang w:val="es-MX"/>
                    </w:rPr>
                    <w:t>Kilogramos</w:t>
                  </w:r>
                </w:p>
              </w:tc>
            </w:tr>
            <w:tr w:rsidR="00DC5FEC" w14:paraId="4587930C" w14:textId="10DA2EB1" w:rsidTr="0047203D">
              <w:trPr>
                <w:trHeight w:val="261"/>
                <w:jc w:val="center"/>
              </w:trPr>
              <w:tc>
                <w:tcPr>
                  <w:tcW w:w="3406" w:type="dxa"/>
                </w:tcPr>
                <w:p w14:paraId="069B498D" w14:textId="6365D76A" w:rsidR="00DC5FEC" w:rsidRDefault="00DC5FEC" w:rsidP="0058122A">
                  <w:pPr>
                    <w:rPr>
                      <w:rFonts w:ascii="Verdana" w:hAnsi="Verdana"/>
                      <w:sz w:val="17"/>
                      <w:szCs w:val="17"/>
                      <w:lang w:val="es-MX"/>
                    </w:rPr>
                  </w:pPr>
                  <w:r>
                    <w:rPr>
                      <w:rFonts w:ascii="Verdana" w:hAnsi="Verdana"/>
                      <w:sz w:val="17"/>
                      <w:szCs w:val="17"/>
                      <w:lang w:val="es-MX"/>
                    </w:rPr>
                    <w:t>Rata máxima de cargue por hora</w:t>
                  </w:r>
                </w:p>
              </w:tc>
              <w:tc>
                <w:tcPr>
                  <w:tcW w:w="2624" w:type="dxa"/>
                </w:tcPr>
                <w:p w14:paraId="5E0C5D7E" w14:textId="4D5A2E45" w:rsidR="00DC5FEC" w:rsidRDefault="00DC5FEC" w:rsidP="00F8197E">
                  <w:pPr>
                    <w:jc w:val="center"/>
                    <w:rPr>
                      <w:rFonts w:ascii="Verdana" w:hAnsi="Verdana"/>
                      <w:sz w:val="17"/>
                      <w:szCs w:val="17"/>
                      <w:lang w:val="es-MX"/>
                    </w:rPr>
                  </w:pPr>
                  <w:r>
                    <w:rPr>
                      <w:rFonts w:ascii="Verdana" w:hAnsi="Verdana"/>
                      <w:sz w:val="17"/>
                      <w:szCs w:val="17"/>
                      <w:lang w:val="es-MX"/>
                    </w:rPr>
                    <w:t>36.225</w:t>
                  </w:r>
                </w:p>
              </w:tc>
            </w:tr>
            <w:tr w:rsidR="00DC5FEC" w14:paraId="4DA0AA83" w14:textId="6DAB6560" w:rsidTr="0047203D">
              <w:trPr>
                <w:trHeight w:val="245"/>
                <w:jc w:val="center"/>
              </w:trPr>
              <w:tc>
                <w:tcPr>
                  <w:tcW w:w="3406" w:type="dxa"/>
                </w:tcPr>
                <w:p w14:paraId="7D210ED8" w14:textId="11A6E4E3" w:rsidR="00DC5FEC" w:rsidRDefault="00DC5FEC" w:rsidP="0058122A">
                  <w:pPr>
                    <w:rPr>
                      <w:rFonts w:ascii="Verdana" w:hAnsi="Verdana"/>
                      <w:sz w:val="17"/>
                      <w:szCs w:val="17"/>
                      <w:lang w:val="es-MX"/>
                    </w:rPr>
                  </w:pPr>
                  <w:r>
                    <w:rPr>
                      <w:rFonts w:ascii="Verdana" w:hAnsi="Verdana"/>
                      <w:sz w:val="17"/>
                      <w:szCs w:val="17"/>
                      <w:lang w:val="es-MX"/>
                    </w:rPr>
                    <w:t>Cantidad mínima de entrega</w:t>
                  </w:r>
                </w:p>
              </w:tc>
              <w:tc>
                <w:tcPr>
                  <w:tcW w:w="2624" w:type="dxa"/>
                </w:tcPr>
                <w:p w14:paraId="073887CC" w14:textId="4AA799CD" w:rsidR="00DC5FEC" w:rsidRDefault="00DC5FEC" w:rsidP="00F8197E">
                  <w:pPr>
                    <w:jc w:val="center"/>
                    <w:rPr>
                      <w:rFonts w:ascii="Verdana" w:hAnsi="Verdana"/>
                      <w:sz w:val="17"/>
                      <w:szCs w:val="17"/>
                      <w:lang w:val="es-MX"/>
                    </w:rPr>
                  </w:pPr>
                  <w:r>
                    <w:rPr>
                      <w:rFonts w:ascii="Verdana" w:hAnsi="Verdana"/>
                      <w:sz w:val="17"/>
                      <w:szCs w:val="17"/>
                      <w:lang w:val="es-MX"/>
                    </w:rPr>
                    <w:t>50.000</w:t>
                  </w:r>
                </w:p>
              </w:tc>
            </w:tr>
            <w:tr w:rsidR="00DC5FEC" w14:paraId="0D60CB0E" w14:textId="0145FE24" w:rsidTr="0047203D">
              <w:trPr>
                <w:trHeight w:val="245"/>
                <w:jc w:val="center"/>
              </w:trPr>
              <w:tc>
                <w:tcPr>
                  <w:tcW w:w="3406" w:type="dxa"/>
                </w:tcPr>
                <w:p w14:paraId="27BA3A22" w14:textId="481E24B0" w:rsidR="00DC5FEC" w:rsidRDefault="00DC5FEC" w:rsidP="00FD28F2">
                  <w:pPr>
                    <w:rPr>
                      <w:rFonts w:ascii="Verdana" w:hAnsi="Verdana"/>
                      <w:sz w:val="17"/>
                      <w:szCs w:val="17"/>
                      <w:lang w:val="es-MX"/>
                    </w:rPr>
                  </w:pPr>
                  <w:r>
                    <w:rPr>
                      <w:rFonts w:ascii="Verdana" w:hAnsi="Verdana"/>
                      <w:sz w:val="17"/>
                      <w:szCs w:val="17"/>
                      <w:lang w:val="es-MX"/>
                    </w:rPr>
                    <w:t>Capacidad</w:t>
                  </w:r>
                  <w:r w:rsidR="0035655B">
                    <w:rPr>
                      <w:rFonts w:ascii="Verdana" w:hAnsi="Verdana"/>
                      <w:sz w:val="17"/>
                      <w:szCs w:val="17"/>
                      <w:lang w:val="es-MX"/>
                    </w:rPr>
                    <w:t xml:space="preserve"> máxima</w:t>
                  </w:r>
                  <w:r>
                    <w:rPr>
                      <w:rFonts w:ascii="Verdana" w:hAnsi="Verdana"/>
                      <w:sz w:val="17"/>
                      <w:szCs w:val="17"/>
                      <w:lang w:val="es-MX"/>
                    </w:rPr>
                    <w:t xml:space="preserve"> de entrega diaria</w:t>
                  </w:r>
                </w:p>
              </w:tc>
              <w:tc>
                <w:tcPr>
                  <w:tcW w:w="2624" w:type="dxa"/>
                </w:tcPr>
                <w:p w14:paraId="059C6260" w14:textId="369034D2" w:rsidR="00DC5FEC" w:rsidRDefault="00DC5FEC" w:rsidP="00F8197E">
                  <w:pPr>
                    <w:jc w:val="center"/>
                    <w:rPr>
                      <w:rFonts w:ascii="Verdana" w:hAnsi="Verdana"/>
                      <w:sz w:val="17"/>
                      <w:szCs w:val="17"/>
                      <w:lang w:val="es-MX"/>
                    </w:rPr>
                  </w:pPr>
                  <w:r>
                    <w:rPr>
                      <w:rFonts w:ascii="Verdana" w:hAnsi="Verdana"/>
                      <w:sz w:val="17"/>
                      <w:szCs w:val="17"/>
                      <w:lang w:val="es-MX"/>
                    </w:rPr>
                    <w:t>724.903</w:t>
                  </w:r>
                </w:p>
              </w:tc>
            </w:tr>
          </w:tbl>
          <w:p w14:paraId="0DDB330D" w14:textId="03646EC8" w:rsidR="003B695A" w:rsidRPr="002728EB" w:rsidRDefault="003B695A" w:rsidP="00346B08">
            <w:pPr>
              <w:rPr>
                <w:rFonts w:ascii="Verdana" w:hAnsi="Verdana"/>
                <w:b/>
                <w:sz w:val="17"/>
                <w:szCs w:val="17"/>
              </w:rPr>
            </w:pPr>
          </w:p>
        </w:tc>
      </w:tr>
    </w:tbl>
    <w:p w14:paraId="488D7725" w14:textId="121C0BC0" w:rsidR="008442BF" w:rsidRDefault="008442BF" w:rsidP="00B02DA3">
      <w:pPr>
        <w:rPr>
          <w:rFonts w:ascii="Verdana" w:hAnsi="Verdana"/>
          <w:sz w:val="17"/>
          <w:szCs w:val="17"/>
        </w:rPr>
      </w:pPr>
    </w:p>
    <w:p w14:paraId="5E05C22A" w14:textId="77777777" w:rsidR="00F32EA6" w:rsidRDefault="00F32EA6" w:rsidP="00B02DA3">
      <w:pPr>
        <w:rPr>
          <w:rFonts w:ascii="Verdana" w:hAnsi="Verdana"/>
          <w:sz w:val="17"/>
          <w:szCs w:val="17"/>
        </w:rPr>
      </w:pPr>
    </w:p>
    <w:p w14:paraId="5796313C" w14:textId="65123EA7" w:rsidR="003457E9" w:rsidRDefault="003457E9" w:rsidP="00A549FA">
      <w:pPr>
        <w:pStyle w:val="Ttulo1"/>
        <w:keepNext w:val="0"/>
        <w:keepLines w:val="0"/>
        <w:numPr>
          <w:ilvl w:val="0"/>
          <w:numId w:val="4"/>
        </w:numPr>
        <w:spacing w:before="0"/>
        <w:jc w:val="center"/>
        <w:rPr>
          <w:rFonts w:ascii="Verdana" w:hAnsi="Verdana"/>
          <w:color w:val="auto"/>
          <w:sz w:val="17"/>
          <w:szCs w:val="17"/>
          <w:lang w:val="es-MX"/>
        </w:rPr>
      </w:pPr>
      <w:r>
        <w:rPr>
          <w:rFonts w:ascii="Verdana" w:hAnsi="Verdana"/>
          <w:color w:val="auto"/>
          <w:sz w:val="17"/>
          <w:szCs w:val="17"/>
          <w:lang w:val="es-MX"/>
        </w:rPr>
        <w:t xml:space="preserve">ENTREGA DEL PRODUCTO </w:t>
      </w:r>
    </w:p>
    <w:p w14:paraId="5859966D" w14:textId="77777777" w:rsidR="00A45CBE" w:rsidRPr="00A45CBE" w:rsidRDefault="00A45CBE" w:rsidP="00A45CBE">
      <w:pPr>
        <w:rPr>
          <w:lang w:val="es-MX"/>
        </w:rPr>
      </w:pPr>
    </w:p>
    <w:tbl>
      <w:tblPr>
        <w:tblStyle w:val="Tablaconcuadrcula"/>
        <w:tblW w:w="0" w:type="auto"/>
        <w:tblInd w:w="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22"/>
      </w:tblGrid>
      <w:tr w:rsidR="00A45CBE" w:rsidRPr="000443FB" w14:paraId="2D3EAC02" w14:textId="77777777" w:rsidTr="00686FC3">
        <w:tc>
          <w:tcPr>
            <w:tcW w:w="9922" w:type="dxa"/>
          </w:tcPr>
          <w:p w14:paraId="479DFA46" w14:textId="77777777" w:rsidR="00A45CBE" w:rsidRDefault="00A45CBE" w:rsidP="00ED39A2">
            <w:pPr>
              <w:rPr>
                <w:rFonts w:ascii="Verdana" w:hAnsi="Verdana" w:cs="Arial"/>
                <w:sz w:val="17"/>
                <w:szCs w:val="17"/>
                <w:lang w:val="es-ES"/>
              </w:rPr>
            </w:pPr>
          </w:p>
          <w:p w14:paraId="2FD5BEEA" w14:textId="77777777" w:rsidR="00A45CBE" w:rsidRPr="005C4EFC" w:rsidRDefault="00A45CBE" w:rsidP="00A45CBE">
            <w:pPr>
              <w:rPr>
                <w:rFonts w:ascii="Verdana" w:hAnsi="Verdana" w:cs="Arial"/>
                <w:sz w:val="17"/>
                <w:szCs w:val="17"/>
              </w:rPr>
            </w:pPr>
            <w:r>
              <w:rPr>
                <w:rFonts w:ascii="Verdana" w:hAnsi="Verdana"/>
                <w:sz w:val="17"/>
                <w:szCs w:val="17"/>
                <w:lang w:val="es-MX"/>
              </w:rPr>
              <w:t xml:space="preserve">La entrega del GLP se realizará de conformidad con el </w:t>
            </w:r>
            <w:r w:rsidRPr="008F6A0C">
              <w:rPr>
                <w:rFonts w:ascii="Verdana" w:hAnsi="Verdana"/>
                <w:sz w:val="17"/>
                <w:szCs w:val="17"/>
                <w:lang w:val="es-MX"/>
              </w:rPr>
              <w:t xml:space="preserve">Plan por Entregas </w:t>
            </w:r>
            <w:r>
              <w:rPr>
                <w:rFonts w:ascii="Verdana" w:hAnsi="Verdana"/>
                <w:sz w:val="17"/>
                <w:szCs w:val="17"/>
                <w:lang w:val="es-MX"/>
              </w:rPr>
              <w:t xml:space="preserve">remitido por el VENDEDOR para lo cual el COMPRADOR deberá </w:t>
            </w:r>
            <w:r>
              <w:rPr>
                <w:rFonts w:ascii="Verdana" w:hAnsi="Verdana"/>
                <w:color w:val="000000" w:themeColor="text1"/>
                <w:sz w:val="17"/>
                <w:szCs w:val="17"/>
                <w:lang w:val="es-MX"/>
              </w:rPr>
              <w:t>tener en cuenta las siguientes consideraciones</w:t>
            </w:r>
            <w:r>
              <w:rPr>
                <w:rFonts w:ascii="Verdana" w:hAnsi="Verdana"/>
                <w:sz w:val="17"/>
                <w:szCs w:val="17"/>
                <w:lang w:val="es-MX"/>
              </w:rPr>
              <w:t>:</w:t>
            </w:r>
          </w:p>
          <w:p w14:paraId="3609F69E" w14:textId="77777777" w:rsidR="00A45CBE" w:rsidRDefault="00A45CBE" w:rsidP="00A45CBE">
            <w:pPr>
              <w:pStyle w:val="Prrafodelista"/>
              <w:ind w:left="0"/>
              <w:rPr>
                <w:rFonts w:ascii="Verdana" w:hAnsi="Verdana"/>
                <w:color w:val="000000" w:themeColor="text1"/>
                <w:sz w:val="17"/>
                <w:szCs w:val="17"/>
                <w:lang w:val="es-MX"/>
              </w:rPr>
            </w:pPr>
          </w:p>
          <w:p w14:paraId="3746DC8C" w14:textId="77777777" w:rsidR="00A45CBE" w:rsidRPr="00E16EAD" w:rsidRDefault="00A45CBE" w:rsidP="00A549FA">
            <w:pPr>
              <w:pStyle w:val="Prrafodelista"/>
              <w:numPr>
                <w:ilvl w:val="0"/>
                <w:numId w:val="8"/>
              </w:numPr>
              <w:rPr>
                <w:rFonts w:ascii="Verdana" w:hAnsi="Verdana"/>
                <w:b/>
                <w:vanish/>
                <w:color w:val="000000" w:themeColor="text1"/>
                <w:sz w:val="17"/>
                <w:szCs w:val="17"/>
                <w:lang w:val="es-MX"/>
              </w:rPr>
            </w:pPr>
          </w:p>
          <w:p w14:paraId="3487B5D6" w14:textId="77777777" w:rsidR="00A45CBE" w:rsidRPr="00E16EAD" w:rsidRDefault="00A45CBE" w:rsidP="00A549FA">
            <w:pPr>
              <w:pStyle w:val="Prrafodelista"/>
              <w:numPr>
                <w:ilvl w:val="0"/>
                <w:numId w:val="8"/>
              </w:numPr>
              <w:rPr>
                <w:rFonts w:ascii="Verdana" w:hAnsi="Verdana"/>
                <w:b/>
                <w:vanish/>
                <w:color w:val="000000" w:themeColor="text1"/>
                <w:sz w:val="17"/>
                <w:szCs w:val="17"/>
                <w:lang w:val="es-MX"/>
              </w:rPr>
            </w:pPr>
          </w:p>
          <w:p w14:paraId="55579773" w14:textId="77777777" w:rsidR="00A45CBE" w:rsidRPr="00E16EAD" w:rsidRDefault="00A45CBE" w:rsidP="00A549FA">
            <w:pPr>
              <w:pStyle w:val="Prrafodelista"/>
              <w:numPr>
                <w:ilvl w:val="1"/>
                <w:numId w:val="8"/>
              </w:numPr>
              <w:rPr>
                <w:rFonts w:ascii="Verdana" w:hAnsi="Verdana"/>
                <w:b/>
                <w:color w:val="000000" w:themeColor="text1"/>
                <w:sz w:val="17"/>
                <w:szCs w:val="17"/>
                <w:lang w:val="es-MX"/>
              </w:rPr>
            </w:pPr>
            <w:r w:rsidRPr="00E16EAD">
              <w:rPr>
                <w:rFonts w:ascii="Verdana" w:hAnsi="Verdana"/>
                <w:b/>
                <w:color w:val="000000" w:themeColor="text1"/>
                <w:sz w:val="17"/>
                <w:szCs w:val="17"/>
                <w:lang w:val="es-MX"/>
              </w:rPr>
              <w:t>Nominación del buque</w:t>
            </w:r>
          </w:p>
          <w:p w14:paraId="1C5A0646" w14:textId="77777777" w:rsidR="00A45CBE" w:rsidRPr="00786B3E" w:rsidRDefault="00A45CBE" w:rsidP="00A45CBE">
            <w:pPr>
              <w:pStyle w:val="Prrafodelista"/>
              <w:rPr>
                <w:rFonts w:ascii="Verdana" w:hAnsi="Verdana"/>
                <w:b/>
                <w:color w:val="000000" w:themeColor="text1"/>
                <w:sz w:val="17"/>
                <w:szCs w:val="17"/>
                <w:lang w:val="es-MX"/>
              </w:rPr>
            </w:pPr>
          </w:p>
          <w:p w14:paraId="44AF69B2" w14:textId="77777777" w:rsidR="00A45CBE" w:rsidRPr="00BE23DF" w:rsidRDefault="00A45CBE" w:rsidP="00A45CBE">
            <w:pPr>
              <w:ind w:left="360"/>
              <w:rPr>
                <w:rFonts w:ascii="Verdana" w:hAnsi="Verdana"/>
                <w:color w:val="000000" w:themeColor="text1"/>
                <w:sz w:val="17"/>
                <w:szCs w:val="17"/>
                <w:lang w:val="es-MX"/>
              </w:rPr>
            </w:pPr>
            <w:r w:rsidRPr="00BE23DF">
              <w:rPr>
                <w:rFonts w:ascii="Verdana" w:hAnsi="Verdana"/>
                <w:color w:val="000000" w:themeColor="text1"/>
                <w:sz w:val="17"/>
                <w:szCs w:val="17"/>
                <w:lang w:val="es-MX"/>
              </w:rPr>
              <w:t>El COMPRADOR deberá nominar el buque al VENDEDOR para lo cual deberá cumplir con el procedimiento de Vetting del VENDEDOR. Dentro de los cinco (5) días hábiles de antelación a la fecha en que se realizará el cargue, el COMPRADOR deberá enviar al Departamento de Logística del VENDEDOR la siguiente información:</w:t>
            </w:r>
          </w:p>
          <w:p w14:paraId="1876A955" w14:textId="77777777" w:rsidR="00A45CBE" w:rsidRPr="00CE1D37" w:rsidRDefault="00A45CBE" w:rsidP="00A45CBE">
            <w:pPr>
              <w:pStyle w:val="Prrafodelista"/>
              <w:rPr>
                <w:rFonts w:ascii="Verdana" w:hAnsi="Verdana"/>
                <w:sz w:val="17"/>
                <w:szCs w:val="17"/>
                <w:highlight w:val="yellow"/>
                <w:lang w:val="es-MX"/>
              </w:rPr>
            </w:pPr>
          </w:p>
          <w:p w14:paraId="1B4AE94A" w14:textId="77777777" w:rsidR="00A45CBE" w:rsidRPr="00015039" w:rsidRDefault="00A45CBE" w:rsidP="00A549FA">
            <w:pPr>
              <w:pStyle w:val="Prrafodelista"/>
              <w:numPr>
                <w:ilvl w:val="0"/>
                <w:numId w:val="5"/>
              </w:numPr>
              <w:rPr>
                <w:rFonts w:ascii="Verdana" w:hAnsi="Verdana"/>
                <w:sz w:val="17"/>
                <w:szCs w:val="17"/>
              </w:rPr>
            </w:pPr>
            <w:r w:rsidRPr="00015039">
              <w:rPr>
                <w:rFonts w:ascii="Verdana" w:hAnsi="Verdana"/>
                <w:sz w:val="17"/>
                <w:szCs w:val="17"/>
              </w:rPr>
              <w:t>Vessel´s Q88</w:t>
            </w:r>
          </w:p>
          <w:p w14:paraId="23E47355" w14:textId="77777777" w:rsidR="00A45CBE" w:rsidRPr="00015039" w:rsidRDefault="00A45CBE" w:rsidP="00A549FA">
            <w:pPr>
              <w:pStyle w:val="Prrafodelista"/>
              <w:numPr>
                <w:ilvl w:val="0"/>
                <w:numId w:val="5"/>
              </w:numPr>
              <w:rPr>
                <w:rFonts w:ascii="Verdana" w:hAnsi="Verdana"/>
                <w:sz w:val="17"/>
                <w:szCs w:val="17"/>
              </w:rPr>
            </w:pPr>
            <w:r w:rsidRPr="00015039">
              <w:rPr>
                <w:rFonts w:ascii="Verdana" w:hAnsi="Verdana"/>
                <w:sz w:val="17"/>
                <w:szCs w:val="17"/>
              </w:rPr>
              <w:t>Vessel’s Form C</w:t>
            </w:r>
          </w:p>
          <w:p w14:paraId="0E29473E" w14:textId="77777777" w:rsidR="00A45CBE" w:rsidRPr="00015039" w:rsidRDefault="00A45CBE" w:rsidP="00A549FA">
            <w:pPr>
              <w:pStyle w:val="Prrafodelista"/>
              <w:numPr>
                <w:ilvl w:val="0"/>
                <w:numId w:val="5"/>
              </w:numPr>
              <w:rPr>
                <w:rFonts w:ascii="Verdana" w:hAnsi="Verdana"/>
                <w:sz w:val="17"/>
                <w:szCs w:val="17"/>
              </w:rPr>
            </w:pPr>
            <w:r w:rsidRPr="00015039">
              <w:rPr>
                <w:rFonts w:ascii="Verdana" w:hAnsi="Verdana"/>
                <w:sz w:val="17"/>
                <w:szCs w:val="17"/>
              </w:rPr>
              <w:t>Producto(s)</w:t>
            </w:r>
          </w:p>
          <w:p w14:paraId="609ED450" w14:textId="77777777" w:rsidR="00A45CBE" w:rsidRPr="00015039" w:rsidRDefault="00A45CBE" w:rsidP="00A549FA">
            <w:pPr>
              <w:pStyle w:val="Prrafodelista"/>
              <w:numPr>
                <w:ilvl w:val="0"/>
                <w:numId w:val="5"/>
              </w:numPr>
              <w:rPr>
                <w:rFonts w:ascii="Verdana" w:hAnsi="Verdana"/>
                <w:sz w:val="17"/>
                <w:szCs w:val="17"/>
              </w:rPr>
            </w:pPr>
            <w:r w:rsidRPr="00015039">
              <w:rPr>
                <w:rFonts w:ascii="Verdana" w:hAnsi="Verdana"/>
                <w:sz w:val="17"/>
                <w:szCs w:val="17"/>
              </w:rPr>
              <w:t>Volumen</w:t>
            </w:r>
          </w:p>
          <w:p w14:paraId="4843E325" w14:textId="77777777" w:rsidR="00A45CBE" w:rsidRPr="00015039" w:rsidRDefault="00A45CBE" w:rsidP="00A549FA">
            <w:pPr>
              <w:pStyle w:val="Prrafodelista"/>
              <w:numPr>
                <w:ilvl w:val="0"/>
                <w:numId w:val="5"/>
              </w:numPr>
              <w:rPr>
                <w:rFonts w:ascii="Verdana" w:hAnsi="Verdana"/>
                <w:sz w:val="17"/>
                <w:szCs w:val="17"/>
              </w:rPr>
            </w:pPr>
            <w:r w:rsidRPr="00015039">
              <w:rPr>
                <w:rFonts w:ascii="Verdana" w:hAnsi="Verdana"/>
                <w:sz w:val="17"/>
                <w:szCs w:val="17"/>
              </w:rPr>
              <w:t>Ventana de cargue</w:t>
            </w:r>
          </w:p>
          <w:p w14:paraId="6F6DD35D" w14:textId="77777777" w:rsidR="00A45CBE" w:rsidRDefault="00A45CBE" w:rsidP="00A549FA">
            <w:pPr>
              <w:pStyle w:val="Prrafodelista"/>
              <w:numPr>
                <w:ilvl w:val="0"/>
                <w:numId w:val="5"/>
              </w:numPr>
              <w:rPr>
                <w:rFonts w:ascii="Verdana" w:hAnsi="Verdana"/>
                <w:sz w:val="17"/>
                <w:szCs w:val="17"/>
              </w:rPr>
            </w:pPr>
            <w:r w:rsidRPr="00015039">
              <w:rPr>
                <w:rFonts w:ascii="Verdana" w:hAnsi="Verdana"/>
                <w:sz w:val="17"/>
                <w:szCs w:val="17"/>
              </w:rPr>
              <w:t xml:space="preserve">Expiración de Sujetos (Subs Expiration) </w:t>
            </w:r>
          </w:p>
          <w:p w14:paraId="63527737" w14:textId="77777777" w:rsidR="00A45CBE" w:rsidRDefault="00A45CBE" w:rsidP="00A549FA">
            <w:pPr>
              <w:pStyle w:val="Prrafodelista"/>
              <w:numPr>
                <w:ilvl w:val="0"/>
                <w:numId w:val="5"/>
              </w:numPr>
              <w:rPr>
                <w:rFonts w:ascii="Verdana" w:hAnsi="Verdana"/>
                <w:sz w:val="17"/>
                <w:szCs w:val="17"/>
              </w:rPr>
            </w:pPr>
            <w:r w:rsidRPr="00D075F7">
              <w:rPr>
                <w:rFonts w:ascii="Verdana" w:hAnsi="Verdana"/>
                <w:sz w:val="17"/>
                <w:szCs w:val="17"/>
              </w:rPr>
              <w:t xml:space="preserve">Si el buque nominado tiene más de 15 años, se debe </w:t>
            </w:r>
            <w:r>
              <w:rPr>
                <w:rFonts w:ascii="Verdana" w:hAnsi="Verdana"/>
                <w:sz w:val="17"/>
                <w:szCs w:val="17"/>
              </w:rPr>
              <w:t>remitir</w:t>
            </w:r>
            <w:r w:rsidRPr="00D075F7">
              <w:rPr>
                <w:rFonts w:ascii="Verdana" w:hAnsi="Verdana"/>
                <w:sz w:val="17"/>
                <w:szCs w:val="17"/>
              </w:rPr>
              <w:t xml:space="preserve"> el certificado CAP (Condition Assesment Program) para el casco y la maquinaría</w:t>
            </w:r>
          </w:p>
          <w:p w14:paraId="6DB4707D" w14:textId="77777777" w:rsidR="00A45CBE" w:rsidRPr="0058122A" w:rsidRDefault="00A45CBE" w:rsidP="00A549FA">
            <w:pPr>
              <w:pStyle w:val="Prrafodelista"/>
              <w:numPr>
                <w:ilvl w:val="0"/>
                <w:numId w:val="5"/>
              </w:numPr>
              <w:rPr>
                <w:rFonts w:ascii="Verdana" w:hAnsi="Verdana"/>
                <w:sz w:val="17"/>
                <w:szCs w:val="17"/>
              </w:rPr>
            </w:pPr>
            <w:r>
              <w:rPr>
                <w:rFonts w:ascii="Verdana" w:hAnsi="Verdana"/>
                <w:sz w:val="17"/>
                <w:szCs w:val="17"/>
              </w:rPr>
              <w:t>C</w:t>
            </w:r>
            <w:r w:rsidRPr="0058122A">
              <w:rPr>
                <w:rFonts w:ascii="Verdana" w:hAnsi="Verdana"/>
                <w:sz w:val="17"/>
                <w:szCs w:val="17"/>
              </w:rPr>
              <w:t xml:space="preserve">onfirmación </w:t>
            </w:r>
            <w:r>
              <w:rPr>
                <w:rFonts w:ascii="Verdana" w:hAnsi="Verdana"/>
                <w:sz w:val="17"/>
                <w:szCs w:val="17"/>
              </w:rPr>
              <w:t xml:space="preserve">de </w:t>
            </w:r>
            <w:r w:rsidRPr="0058122A">
              <w:rPr>
                <w:rFonts w:ascii="Verdana" w:hAnsi="Verdana"/>
                <w:sz w:val="17"/>
                <w:szCs w:val="17"/>
              </w:rPr>
              <w:t xml:space="preserve">que el buque tiene un sistema de gas inerte (IGS - por sus siglas en inglés) instalado/operacional. </w:t>
            </w:r>
          </w:p>
          <w:p w14:paraId="3E4C60C0" w14:textId="77777777" w:rsidR="00A45CBE" w:rsidRPr="00015039" w:rsidRDefault="00A45CBE" w:rsidP="00A549FA">
            <w:pPr>
              <w:pStyle w:val="Prrafodelista"/>
              <w:numPr>
                <w:ilvl w:val="0"/>
                <w:numId w:val="5"/>
              </w:numPr>
              <w:rPr>
                <w:rFonts w:ascii="Verdana" w:hAnsi="Verdana"/>
                <w:i/>
                <w:sz w:val="17"/>
                <w:szCs w:val="17"/>
                <w:lang w:val="en-GB"/>
              </w:rPr>
            </w:pPr>
            <w:r w:rsidRPr="00015039">
              <w:rPr>
                <w:rFonts w:ascii="Verdana" w:hAnsi="Verdana"/>
                <w:sz w:val="17"/>
                <w:szCs w:val="17"/>
                <w:lang w:val="en-GB"/>
              </w:rPr>
              <w:t xml:space="preserve">Declaración de Aprobación del Armador (Owners Approvals Statement): </w:t>
            </w:r>
            <w:r w:rsidRPr="00015039">
              <w:rPr>
                <w:rFonts w:ascii="Verdana" w:hAnsi="Verdana"/>
                <w:i/>
                <w:sz w:val="17"/>
                <w:szCs w:val="17"/>
                <w:lang w:val="en-GB"/>
              </w:rPr>
              <w:t>"To the best of Owners knowledge, vessel (name of the vessel) is not unacceptable to at least  3 out of the following 4 oil major companies: BP/CHEVRON/EXXONMOBIL/SHELL"</w:t>
            </w:r>
          </w:p>
          <w:p w14:paraId="13286A9D" w14:textId="77777777" w:rsidR="00A45CBE" w:rsidRPr="00015039" w:rsidRDefault="00A45CBE" w:rsidP="00A549FA">
            <w:pPr>
              <w:pStyle w:val="Prrafodelista"/>
              <w:numPr>
                <w:ilvl w:val="0"/>
                <w:numId w:val="5"/>
              </w:numPr>
              <w:rPr>
                <w:rFonts w:ascii="Verdana" w:hAnsi="Verdana"/>
                <w:sz w:val="17"/>
                <w:szCs w:val="17"/>
              </w:rPr>
            </w:pPr>
            <w:r w:rsidRPr="00015039">
              <w:rPr>
                <w:rFonts w:ascii="Verdana" w:hAnsi="Verdana"/>
                <w:sz w:val="17"/>
                <w:szCs w:val="17"/>
              </w:rPr>
              <w:t>Certificado de Control de Sanidad (Ship Sanitation Control Certificate (SSCC)) *</w:t>
            </w:r>
          </w:p>
          <w:p w14:paraId="108EB9BE" w14:textId="77777777" w:rsidR="00A45CBE" w:rsidRPr="000856A2" w:rsidRDefault="00A45CBE" w:rsidP="00A45CBE">
            <w:pPr>
              <w:rPr>
                <w:rFonts w:ascii="Verdana" w:hAnsi="Verdana"/>
                <w:sz w:val="17"/>
                <w:szCs w:val="17"/>
                <w:highlight w:val="yellow"/>
              </w:rPr>
            </w:pPr>
          </w:p>
          <w:p w14:paraId="4E78640C" w14:textId="77777777" w:rsidR="00A45CBE" w:rsidRDefault="00A45CBE" w:rsidP="00A45CBE">
            <w:pPr>
              <w:ind w:left="720"/>
              <w:rPr>
                <w:rFonts w:ascii="Verdana" w:hAnsi="Verdana"/>
                <w:i/>
                <w:sz w:val="17"/>
                <w:szCs w:val="17"/>
              </w:rPr>
            </w:pPr>
            <w:r w:rsidRPr="000856A2">
              <w:rPr>
                <w:rFonts w:ascii="Verdana" w:hAnsi="Verdana"/>
                <w:i/>
                <w:sz w:val="17"/>
                <w:szCs w:val="17"/>
              </w:rPr>
              <w:t>* Las autoridades Colombianas requieren el Certificado de Sanidad (SSCC). En el caso que este certificado no esté disponible al momento de la nominación del buque, Ecopetrol requiere la siguiente confirmación de parte del armador: “El armador garantiza que el Certificado de Sanidad (SSCC) estará disponible y vigente antes de tender el NOR (Noticia de Arribo -  Notice of Readiness) en cualquier puerto colombiano.</w:t>
            </w:r>
          </w:p>
          <w:p w14:paraId="7135E29D" w14:textId="77777777" w:rsidR="00A45CBE" w:rsidRDefault="00A45CBE" w:rsidP="00A45CBE">
            <w:pPr>
              <w:rPr>
                <w:rFonts w:ascii="Verdana" w:hAnsi="Verdana"/>
                <w:i/>
                <w:sz w:val="17"/>
                <w:szCs w:val="17"/>
              </w:rPr>
            </w:pPr>
          </w:p>
          <w:p w14:paraId="4D3960AD" w14:textId="77777777" w:rsidR="00A45CBE" w:rsidRPr="003D142E" w:rsidRDefault="00A45CBE" w:rsidP="00ED39A2">
            <w:pPr>
              <w:rPr>
                <w:rFonts w:ascii="Verdana" w:hAnsi="Verdana" w:cs="Arial"/>
                <w:sz w:val="17"/>
                <w:szCs w:val="17"/>
              </w:rPr>
            </w:pPr>
          </w:p>
        </w:tc>
      </w:tr>
      <w:tr w:rsidR="003457E9" w:rsidRPr="000443FB" w14:paraId="12CCE9CD" w14:textId="77777777" w:rsidTr="001F03EB">
        <w:trPr>
          <w:trHeight w:val="4578"/>
        </w:trPr>
        <w:tc>
          <w:tcPr>
            <w:tcW w:w="9922" w:type="dxa"/>
          </w:tcPr>
          <w:p w14:paraId="2ACC856F" w14:textId="32005EE7" w:rsidR="00346B08" w:rsidRDefault="00346B08" w:rsidP="00346B08">
            <w:pPr>
              <w:ind w:left="720"/>
              <w:rPr>
                <w:rFonts w:ascii="Verdana" w:hAnsi="Verdana"/>
                <w:i/>
                <w:sz w:val="17"/>
                <w:szCs w:val="17"/>
              </w:rPr>
            </w:pPr>
          </w:p>
          <w:p w14:paraId="0327C17A" w14:textId="3DA57C5C" w:rsidR="00346B08" w:rsidRDefault="009E48BC" w:rsidP="00A549FA">
            <w:pPr>
              <w:pStyle w:val="Prrafodelista"/>
              <w:numPr>
                <w:ilvl w:val="1"/>
                <w:numId w:val="8"/>
              </w:numPr>
              <w:rPr>
                <w:rFonts w:ascii="Verdana" w:hAnsi="Verdana"/>
                <w:b/>
                <w:color w:val="000000" w:themeColor="text1"/>
                <w:sz w:val="17"/>
                <w:szCs w:val="17"/>
                <w:lang w:val="es-MX"/>
              </w:rPr>
            </w:pPr>
            <w:r>
              <w:rPr>
                <w:rFonts w:ascii="Verdana" w:hAnsi="Verdana"/>
                <w:b/>
                <w:color w:val="000000" w:themeColor="text1"/>
                <w:sz w:val="17"/>
                <w:szCs w:val="17"/>
                <w:lang w:val="es-MX"/>
              </w:rPr>
              <w:t xml:space="preserve">Tiempo de estadía </w:t>
            </w:r>
            <w:r w:rsidR="002A0167">
              <w:rPr>
                <w:rFonts w:ascii="Verdana" w:hAnsi="Verdana"/>
                <w:b/>
                <w:color w:val="000000" w:themeColor="text1"/>
                <w:sz w:val="17"/>
                <w:szCs w:val="17"/>
                <w:lang w:val="es-MX"/>
              </w:rPr>
              <w:t xml:space="preserve">(Laytime) </w:t>
            </w:r>
            <w:r>
              <w:rPr>
                <w:rFonts w:ascii="Verdana" w:hAnsi="Verdana"/>
                <w:b/>
                <w:color w:val="000000" w:themeColor="text1"/>
                <w:sz w:val="17"/>
                <w:szCs w:val="17"/>
                <w:lang w:val="es-MX"/>
              </w:rPr>
              <w:t>del buque</w:t>
            </w:r>
          </w:p>
          <w:p w14:paraId="27362A1B" w14:textId="7665EB13" w:rsidR="00346B08" w:rsidRPr="003457E9" w:rsidRDefault="00346B08" w:rsidP="00346B08">
            <w:pPr>
              <w:ind w:left="720"/>
              <w:rPr>
                <w:rFonts w:ascii="Verdana" w:hAnsi="Verdana"/>
                <w:sz w:val="17"/>
                <w:szCs w:val="17"/>
              </w:rPr>
            </w:pPr>
          </w:p>
          <w:p w14:paraId="1076C39C" w14:textId="77777777" w:rsidR="00214C98" w:rsidRPr="00214C98" w:rsidRDefault="0002074C" w:rsidP="00A549FA">
            <w:pPr>
              <w:pStyle w:val="Prrafodelista"/>
              <w:numPr>
                <w:ilvl w:val="2"/>
                <w:numId w:val="8"/>
              </w:numPr>
              <w:ind w:left="1080"/>
              <w:rPr>
                <w:rFonts w:ascii="Verdana" w:hAnsi="Verdana"/>
                <w:color w:val="000000" w:themeColor="text1"/>
                <w:sz w:val="17"/>
                <w:szCs w:val="17"/>
                <w:lang w:val="es-MX"/>
              </w:rPr>
            </w:pPr>
            <w:r w:rsidRPr="0002074C">
              <w:rPr>
                <w:rFonts w:ascii="Verdana" w:hAnsi="Verdana"/>
                <w:b/>
                <w:color w:val="000000" w:themeColor="text1"/>
                <w:sz w:val="17"/>
                <w:szCs w:val="17"/>
                <w:lang w:val="es-MX"/>
              </w:rPr>
              <w:t>Laytime</w:t>
            </w:r>
          </w:p>
          <w:p w14:paraId="6E191769" w14:textId="77777777" w:rsidR="00214C98" w:rsidRPr="00214C98" w:rsidRDefault="00214C98" w:rsidP="00214C98">
            <w:pPr>
              <w:pStyle w:val="Prrafodelista"/>
              <w:ind w:left="1080"/>
              <w:rPr>
                <w:rFonts w:ascii="Verdana" w:hAnsi="Verdana"/>
                <w:color w:val="000000" w:themeColor="text1"/>
                <w:sz w:val="17"/>
                <w:szCs w:val="17"/>
                <w:lang w:val="es-MX"/>
              </w:rPr>
            </w:pPr>
          </w:p>
          <w:p w14:paraId="6CA1F544" w14:textId="620A3071" w:rsidR="00BF168A" w:rsidRDefault="00F97901" w:rsidP="00214C98">
            <w:pPr>
              <w:pStyle w:val="Prrafodelista"/>
              <w:ind w:left="360"/>
              <w:rPr>
                <w:rFonts w:ascii="Verdana" w:hAnsi="Verdana"/>
                <w:color w:val="000000" w:themeColor="text1"/>
                <w:sz w:val="17"/>
                <w:szCs w:val="17"/>
                <w:lang w:val="es-MX"/>
              </w:rPr>
            </w:pPr>
            <w:r>
              <w:rPr>
                <w:rFonts w:ascii="Verdana" w:hAnsi="Verdana"/>
                <w:color w:val="000000" w:themeColor="text1"/>
                <w:sz w:val="17"/>
                <w:szCs w:val="17"/>
                <w:lang w:val="es-MX"/>
              </w:rPr>
              <w:t>El Tiempo de e</w:t>
            </w:r>
            <w:r w:rsidR="00BF168A" w:rsidRPr="00BF168A">
              <w:rPr>
                <w:rFonts w:ascii="Verdana" w:hAnsi="Verdana"/>
                <w:color w:val="000000" w:themeColor="text1"/>
                <w:sz w:val="17"/>
                <w:szCs w:val="17"/>
                <w:lang w:val="es-MX"/>
              </w:rPr>
              <w:t xml:space="preserve">stadía permitido para la operación de </w:t>
            </w:r>
            <w:r w:rsidR="00BF168A">
              <w:rPr>
                <w:rFonts w:ascii="Verdana" w:hAnsi="Verdana"/>
                <w:color w:val="000000" w:themeColor="text1"/>
                <w:sz w:val="17"/>
                <w:szCs w:val="17"/>
                <w:lang w:val="es-MX"/>
              </w:rPr>
              <w:t>cargue</w:t>
            </w:r>
            <w:r w:rsidR="00BF168A" w:rsidRPr="00BF168A">
              <w:rPr>
                <w:rFonts w:ascii="Verdana" w:hAnsi="Verdana"/>
                <w:color w:val="000000" w:themeColor="text1"/>
                <w:sz w:val="17"/>
                <w:szCs w:val="17"/>
                <w:lang w:val="es-MX"/>
              </w:rPr>
              <w:t xml:space="preserve"> de cada buque </w:t>
            </w:r>
            <w:r w:rsidR="000D75A3">
              <w:rPr>
                <w:rFonts w:ascii="Verdana" w:hAnsi="Verdana"/>
                <w:color w:val="000000" w:themeColor="text1"/>
                <w:sz w:val="17"/>
                <w:szCs w:val="17"/>
                <w:lang w:val="es-MX"/>
              </w:rPr>
              <w:t>dependerá de las cantidades a entregar por</w:t>
            </w:r>
            <w:r w:rsidR="00153515">
              <w:rPr>
                <w:rFonts w:ascii="Verdana" w:hAnsi="Verdana"/>
                <w:color w:val="000000" w:themeColor="text1"/>
                <w:sz w:val="17"/>
                <w:szCs w:val="17"/>
                <w:lang w:val="es-MX"/>
              </w:rPr>
              <w:t xml:space="preserve"> parte del VENDEDOR al COMPRADO</w:t>
            </w:r>
            <w:r w:rsidR="00D86EF9">
              <w:rPr>
                <w:rFonts w:ascii="Verdana" w:hAnsi="Verdana"/>
                <w:color w:val="000000" w:themeColor="text1"/>
                <w:sz w:val="17"/>
                <w:szCs w:val="17"/>
                <w:lang w:val="es-MX"/>
              </w:rPr>
              <w:t>R</w:t>
            </w:r>
            <w:r w:rsidR="00153515">
              <w:rPr>
                <w:rFonts w:ascii="Verdana" w:hAnsi="Verdana"/>
                <w:color w:val="000000" w:themeColor="text1"/>
                <w:sz w:val="17"/>
                <w:szCs w:val="17"/>
                <w:lang w:val="es-MX"/>
              </w:rPr>
              <w:t xml:space="preserve">. Para el cálculo se tomará </w:t>
            </w:r>
            <w:r w:rsidR="000D75A3">
              <w:rPr>
                <w:rFonts w:ascii="Verdana" w:hAnsi="Verdana"/>
                <w:color w:val="000000" w:themeColor="text1"/>
                <w:sz w:val="17"/>
                <w:szCs w:val="17"/>
                <w:lang w:val="es-MX"/>
              </w:rPr>
              <w:t xml:space="preserve">la capacidad </w:t>
            </w:r>
            <w:r w:rsidR="00153515">
              <w:rPr>
                <w:rFonts w:ascii="Verdana" w:hAnsi="Verdana"/>
                <w:color w:val="000000" w:themeColor="text1"/>
                <w:sz w:val="17"/>
                <w:szCs w:val="17"/>
                <w:lang w:val="es-MX"/>
              </w:rPr>
              <w:t xml:space="preserve">máxima de entrega diaria </w:t>
            </w:r>
            <w:r w:rsidR="000D75A3">
              <w:rPr>
                <w:rFonts w:ascii="Verdana" w:hAnsi="Verdana"/>
                <w:color w:val="000000" w:themeColor="text1"/>
                <w:sz w:val="17"/>
                <w:szCs w:val="17"/>
                <w:lang w:val="es-MX"/>
              </w:rPr>
              <w:t>definida en el literal C del numeral 3.1 de la cláusula III Punto de Entrega</w:t>
            </w:r>
            <w:r w:rsidR="009456EE">
              <w:rPr>
                <w:rFonts w:ascii="Verdana" w:hAnsi="Verdana"/>
                <w:color w:val="000000" w:themeColor="text1"/>
                <w:sz w:val="17"/>
                <w:szCs w:val="17"/>
                <w:lang w:val="es-MX"/>
              </w:rPr>
              <w:t xml:space="preserve"> del prese</w:t>
            </w:r>
            <w:r w:rsidR="0047203D">
              <w:rPr>
                <w:rFonts w:ascii="Verdana" w:hAnsi="Verdana"/>
                <w:color w:val="000000" w:themeColor="text1"/>
                <w:sz w:val="17"/>
                <w:szCs w:val="17"/>
                <w:lang w:val="es-MX"/>
              </w:rPr>
              <w:t>n</w:t>
            </w:r>
            <w:r w:rsidR="007E21CE">
              <w:rPr>
                <w:rFonts w:ascii="Verdana" w:hAnsi="Verdana"/>
                <w:color w:val="000000" w:themeColor="text1"/>
                <w:sz w:val="17"/>
                <w:szCs w:val="17"/>
                <w:lang w:val="es-MX"/>
              </w:rPr>
              <w:t>te Contrato, lo cual equivale a veinticuatro (24) horas por cada ocho mil (8.000) barriles de entrega. Al</w:t>
            </w:r>
            <w:r w:rsidR="00D86EF9">
              <w:rPr>
                <w:rFonts w:ascii="Verdana" w:hAnsi="Verdana"/>
                <w:color w:val="000000" w:themeColor="text1"/>
                <w:sz w:val="17"/>
                <w:szCs w:val="17"/>
                <w:lang w:val="es-MX"/>
              </w:rPr>
              <w:t xml:space="preserve"> cálculo</w:t>
            </w:r>
            <w:r w:rsidR="007E21CE">
              <w:rPr>
                <w:rFonts w:ascii="Verdana" w:hAnsi="Verdana"/>
                <w:color w:val="000000" w:themeColor="text1"/>
                <w:sz w:val="17"/>
                <w:szCs w:val="17"/>
                <w:lang w:val="es-MX"/>
              </w:rPr>
              <w:t xml:space="preserve"> anterior, se le deberá adicionar </w:t>
            </w:r>
            <w:r w:rsidR="004C0A6C">
              <w:rPr>
                <w:rFonts w:ascii="Verdana" w:hAnsi="Verdana"/>
                <w:color w:val="000000" w:themeColor="text1"/>
                <w:sz w:val="17"/>
                <w:szCs w:val="17"/>
                <w:lang w:val="es-MX"/>
              </w:rPr>
              <w:t>seis (6) horas, así:</w:t>
            </w:r>
          </w:p>
          <w:p w14:paraId="3BF14567" w14:textId="77777777" w:rsidR="004C0A6C" w:rsidRDefault="004C0A6C" w:rsidP="00214C98">
            <w:pPr>
              <w:pStyle w:val="Prrafodelista"/>
              <w:ind w:left="360"/>
              <w:rPr>
                <w:rFonts w:ascii="Verdana" w:hAnsi="Verdana"/>
                <w:color w:val="000000" w:themeColor="text1"/>
                <w:sz w:val="17"/>
                <w:szCs w:val="17"/>
                <w:lang w:val="es-MX"/>
              </w:rPr>
            </w:pPr>
          </w:p>
          <w:p w14:paraId="709DD40D" w14:textId="7C563A49" w:rsidR="004C0A6C" w:rsidRPr="00C31582" w:rsidRDefault="00C31582" w:rsidP="00214C98">
            <w:pPr>
              <w:pStyle w:val="Prrafodelista"/>
              <w:ind w:left="360"/>
              <w:rPr>
                <w:rFonts w:ascii="Verdana" w:hAnsi="Verdana"/>
                <w:color w:val="000000" w:themeColor="text1"/>
                <w:sz w:val="17"/>
                <w:szCs w:val="17"/>
                <w:lang w:val="es-MX"/>
              </w:rPr>
            </w:pPr>
            <m:oMathPara>
              <m:oMath>
                <m:r>
                  <m:rPr>
                    <m:nor/>
                  </m:rPr>
                  <w:rPr>
                    <w:rFonts w:ascii="Verdana" w:hAnsi="Verdana"/>
                    <w:color w:val="000000" w:themeColor="text1"/>
                    <w:sz w:val="17"/>
                    <w:szCs w:val="17"/>
                    <w:lang w:val="es-MX"/>
                  </w:rPr>
                  <m:t xml:space="preserve">Tiempo de estadía permitido= </m:t>
                </m:r>
                <m:d>
                  <m:dPr>
                    <m:begChr m:val="["/>
                    <m:endChr m:val="]"/>
                    <m:ctrlPr>
                      <w:rPr>
                        <w:rFonts w:ascii="Cambria Math" w:hAnsi="Cambria Math"/>
                        <w:color w:val="000000" w:themeColor="text1"/>
                        <w:sz w:val="17"/>
                        <w:szCs w:val="17"/>
                        <w:lang w:val="es-MX"/>
                      </w:rPr>
                    </m:ctrlPr>
                  </m:dPr>
                  <m:e>
                    <m:d>
                      <m:dPr>
                        <m:ctrlPr>
                          <w:rPr>
                            <w:rFonts w:ascii="Cambria Math" w:hAnsi="Cambria Math"/>
                            <w:color w:val="000000" w:themeColor="text1"/>
                            <w:sz w:val="17"/>
                            <w:szCs w:val="17"/>
                            <w:lang w:val="es-MX"/>
                          </w:rPr>
                        </m:ctrlPr>
                      </m:dPr>
                      <m:e>
                        <m:f>
                          <m:fPr>
                            <m:ctrlPr>
                              <w:rPr>
                                <w:rFonts w:ascii="Cambria Math" w:hAnsi="Cambria Math"/>
                                <w:color w:val="000000" w:themeColor="text1"/>
                                <w:sz w:val="17"/>
                                <w:szCs w:val="17"/>
                                <w:lang w:val="es-MX"/>
                              </w:rPr>
                            </m:ctrlPr>
                          </m:fPr>
                          <m:num>
                            <m:r>
                              <m:rPr>
                                <m:nor/>
                              </m:rPr>
                              <w:rPr>
                                <w:rFonts w:ascii="Verdana" w:hAnsi="Verdana"/>
                                <w:color w:val="000000" w:themeColor="text1"/>
                                <w:sz w:val="17"/>
                                <w:szCs w:val="17"/>
                                <w:lang w:val="es-MX"/>
                              </w:rPr>
                              <m:t>Barriles a entregar</m:t>
                            </m:r>
                          </m:num>
                          <m:den>
                            <m:r>
                              <m:rPr>
                                <m:nor/>
                              </m:rPr>
                              <w:rPr>
                                <w:rFonts w:ascii="Verdana" w:hAnsi="Verdana"/>
                                <w:color w:val="000000" w:themeColor="text1"/>
                                <w:sz w:val="17"/>
                                <w:szCs w:val="17"/>
                                <w:lang w:val="es-MX"/>
                              </w:rPr>
                              <m:t>8.000</m:t>
                            </m:r>
                          </m:den>
                        </m:f>
                      </m:e>
                    </m:d>
                    <m:r>
                      <m:rPr>
                        <m:nor/>
                      </m:rPr>
                      <w:rPr>
                        <w:rFonts w:ascii="Verdana" w:hAnsi="Verdana"/>
                        <w:color w:val="000000" w:themeColor="text1"/>
                        <w:sz w:val="17"/>
                        <w:szCs w:val="17"/>
                        <w:lang w:val="es-MX"/>
                      </w:rPr>
                      <m:t xml:space="preserve"> x 24 horas</m:t>
                    </m:r>
                  </m:e>
                </m:d>
                <m:r>
                  <m:rPr>
                    <m:nor/>
                  </m:rPr>
                  <w:rPr>
                    <w:rFonts w:ascii="Verdana" w:hAnsi="Verdana"/>
                    <w:color w:val="000000" w:themeColor="text1"/>
                    <w:sz w:val="17"/>
                    <w:szCs w:val="17"/>
                    <w:lang w:val="es-MX"/>
                  </w:rPr>
                  <m:t>+6 horas</m:t>
                </m:r>
              </m:oMath>
            </m:oMathPara>
          </w:p>
          <w:p w14:paraId="61024F3E" w14:textId="77777777" w:rsidR="004C0A6C" w:rsidRDefault="004C0A6C" w:rsidP="00214C98">
            <w:pPr>
              <w:pStyle w:val="Prrafodelista"/>
              <w:ind w:left="360"/>
              <w:rPr>
                <w:rFonts w:ascii="Verdana" w:hAnsi="Verdana"/>
                <w:color w:val="000000" w:themeColor="text1"/>
                <w:sz w:val="17"/>
                <w:szCs w:val="17"/>
                <w:lang w:val="es-MX"/>
              </w:rPr>
            </w:pPr>
          </w:p>
          <w:p w14:paraId="72F1993B" w14:textId="5F299F5F" w:rsidR="0002074C" w:rsidRDefault="00D02A65" w:rsidP="00A549FA">
            <w:pPr>
              <w:pStyle w:val="Prrafodelista"/>
              <w:numPr>
                <w:ilvl w:val="2"/>
                <w:numId w:val="8"/>
              </w:numPr>
              <w:ind w:left="1080"/>
              <w:rPr>
                <w:rFonts w:ascii="Verdana" w:hAnsi="Verdana"/>
                <w:color w:val="000000" w:themeColor="text1"/>
                <w:sz w:val="17"/>
                <w:szCs w:val="17"/>
                <w:lang w:val="es-MX"/>
              </w:rPr>
            </w:pPr>
            <w:r w:rsidRPr="00D02A65">
              <w:rPr>
                <w:rFonts w:ascii="Verdana" w:hAnsi="Verdana"/>
                <w:b/>
                <w:color w:val="000000" w:themeColor="text1"/>
                <w:sz w:val="17"/>
                <w:szCs w:val="17"/>
                <w:lang w:val="es-MX"/>
              </w:rPr>
              <w:t>Cálculo del Laytime</w:t>
            </w:r>
          </w:p>
          <w:p w14:paraId="1164E866" w14:textId="77777777" w:rsidR="004E6FDE" w:rsidRPr="004E6FDE" w:rsidRDefault="004E6FDE" w:rsidP="004E6FDE">
            <w:pPr>
              <w:pStyle w:val="Prrafodelista"/>
              <w:rPr>
                <w:rFonts w:ascii="Verdana" w:hAnsi="Verdana"/>
                <w:color w:val="000000" w:themeColor="text1"/>
                <w:sz w:val="17"/>
                <w:szCs w:val="17"/>
                <w:lang w:val="es-MX"/>
              </w:rPr>
            </w:pPr>
          </w:p>
          <w:p w14:paraId="5AD3FB84" w14:textId="5730BF33" w:rsidR="004E6FDE" w:rsidRDefault="0035655B" w:rsidP="00A549FA">
            <w:pPr>
              <w:pStyle w:val="Prrafodelista"/>
              <w:numPr>
                <w:ilvl w:val="0"/>
                <w:numId w:val="9"/>
              </w:numPr>
              <w:rPr>
                <w:rFonts w:ascii="Verdana" w:hAnsi="Verdana"/>
                <w:color w:val="000000" w:themeColor="text1"/>
                <w:sz w:val="17"/>
                <w:szCs w:val="17"/>
                <w:lang w:val="es-MX"/>
              </w:rPr>
            </w:pPr>
            <w:r>
              <w:rPr>
                <w:rFonts w:ascii="Verdana" w:hAnsi="Verdana"/>
                <w:color w:val="000000" w:themeColor="text1"/>
                <w:sz w:val="17"/>
                <w:szCs w:val="17"/>
                <w:lang w:val="es-MX"/>
              </w:rPr>
              <w:t>En caso de que el</w:t>
            </w:r>
            <w:r w:rsidR="004E6FDE" w:rsidRPr="004E6FDE">
              <w:rPr>
                <w:rFonts w:ascii="Verdana" w:hAnsi="Verdana"/>
                <w:color w:val="000000" w:themeColor="text1"/>
                <w:sz w:val="17"/>
                <w:szCs w:val="17"/>
                <w:lang w:val="es-MX"/>
              </w:rPr>
              <w:t xml:space="preserve"> NOR </w:t>
            </w:r>
            <w:r w:rsidR="004E6FDE">
              <w:rPr>
                <w:rFonts w:ascii="Verdana" w:hAnsi="Verdana"/>
                <w:color w:val="000000" w:themeColor="text1"/>
                <w:sz w:val="17"/>
                <w:szCs w:val="17"/>
                <w:lang w:val="es-MX"/>
              </w:rPr>
              <w:t>(</w:t>
            </w:r>
            <w:r w:rsidR="004E6FDE" w:rsidRPr="004E6FDE">
              <w:rPr>
                <w:rFonts w:ascii="Verdana" w:hAnsi="Verdana"/>
                <w:color w:val="000000" w:themeColor="text1"/>
                <w:sz w:val="17"/>
                <w:szCs w:val="17"/>
                <w:lang w:val="es-MX"/>
              </w:rPr>
              <w:t>Notice of Readiness</w:t>
            </w:r>
            <w:r w:rsidR="004E6FDE">
              <w:rPr>
                <w:rFonts w:ascii="Verdana" w:hAnsi="Verdana"/>
                <w:color w:val="000000" w:themeColor="text1"/>
                <w:sz w:val="17"/>
                <w:szCs w:val="17"/>
                <w:lang w:val="es-MX"/>
              </w:rPr>
              <w:t>)</w:t>
            </w:r>
            <w:r w:rsidR="004E6FDE" w:rsidRPr="004E6FDE">
              <w:rPr>
                <w:rFonts w:ascii="Verdana" w:hAnsi="Verdana"/>
                <w:color w:val="000000" w:themeColor="text1"/>
                <w:sz w:val="17"/>
                <w:szCs w:val="17"/>
                <w:lang w:val="es-MX"/>
              </w:rPr>
              <w:t xml:space="preserve"> de un buque sea entregada dentro de su ventana de </w:t>
            </w:r>
            <w:r w:rsidR="00F87953">
              <w:rPr>
                <w:rFonts w:ascii="Verdana" w:hAnsi="Verdana"/>
                <w:color w:val="000000" w:themeColor="text1"/>
                <w:sz w:val="17"/>
                <w:szCs w:val="17"/>
                <w:lang w:val="es-MX"/>
              </w:rPr>
              <w:t>l</w:t>
            </w:r>
            <w:r w:rsidR="004E6FDE" w:rsidRPr="004E6FDE">
              <w:rPr>
                <w:rFonts w:ascii="Verdana" w:hAnsi="Verdana"/>
                <w:color w:val="000000" w:themeColor="text1"/>
                <w:sz w:val="17"/>
                <w:szCs w:val="17"/>
                <w:lang w:val="es-MX"/>
              </w:rPr>
              <w:t xml:space="preserve">legada, el </w:t>
            </w:r>
            <w:r w:rsidR="00F87953">
              <w:rPr>
                <w:rFonts w:ascii="Verdana" w:hAnsi="Verdana"/>
                <w:color w:val="000000" w:themeColor="text1"/>
                <w:sz w:val="17"/>
                <w:szCs w:val="17"/>
                <w:lang w:val="es-MX"/>
              </w:rPr>
              <w:t>tiempo de e</w:t>
            </w:r>
            <w:r w:rsidR="004E6FDE" w:rsidRPr="004E6FDE">
              <w:rPr>
                <w:rFonts w:ascii="Verdana" w:hAnsi="Verdana"/>
                <w:color w:val="000000" w:themeColor="text1"/>
                <w:sz w:val="17"/>
                <w:szCs w:val="17"/>
                <w:lang w:val="es-MX"/>
              </w:rPr>
              <w:t xml:space="preserve">stadía comenzará seis (6) horas después de que el Capitán del buque presente </w:t>
            </w:r>
            <w:r>
              <w:rPr>
                <w:rFonts w:ascii="Verdana" w:hAnsi="Verdana"/>
                <w:color w:val="000000" w:themeColor="text1"/>
                <w:sz w:val="17"/>
                <w:szCs w:val="17"/>
                <w:lang w:val="es-MX"/>
              </w:rPr>
              <w:t>el</w:t>
            </w:r>
            <w:r w:rsidR="00F87953">
              <w:rPr>
                <w:rFonts w:ascii="Verdana" w:hAnsi="Verdana"/>
                <w:color w:val="000000" w:themeColor="text1"/>
                <w:sz w:val="17"/>
                <w:szCs w:val="17"/>
                <w:lang w:val="es-MX"/>
              </w:rPr>
              <w:t xml:space="preserve"> NOR y que ést</w:t>
            </w:r>
            <w:r>
              <w:rPr>
                <w:rFonts w:ascii="Verdana" w:hAnsi="Verdana"/>
                <w:color w:val="000000" w:themeColor="text1"/>
                <w:sz w:val="17"/>
                <w:szCs w:val="17"/>
                <w:lang w:val="es-MX"/>
              </w:rPr>
              <w:t>e</w:t>
            </w:r>
            <w:r w:rsidR="004E6FDE" w:rsidRPr="004E6FDE">
              <w:rPr>
                <w:rFonts w:ascii="Verdana" w:hAnsi="Verdana"/>
                <w:color w:val="000000" w:themeColor="text1"/>
                <w:sz w:val="17"/>
                <w:szCs w:val="17"/>
                <w:lang w:val="es-MX"/>
              </w:rPr>
              <w:t xml:space="preserve"> sea válido o cuando la Nave esté </w:t>
            </w:r>
            <w:r>
              <w:rPr>
                <w:rFonts w:ascii="Verdana" w:hAnsi="Verdana"/>
                <w:color w:val="000000" w:themeColor="text1"/>
                <w:sz w:val="17"/>
                <w:szCs w:val="17"/>
                <w:lang w:val="es-MX"/>
              </w:rPr>
              <w:t>a</w:t>
            </w:r>
            <w:r w:rsidR="004E6FDE" w:rsidRPr="004E6FDE">
              <w:rPr>
                <w:rFonts w:ascii="Verdana" w:hAnsi="Verdana"/>
                <w:color w:val="000000" w:themeColor="text1"/>
                <w:sz w:val="17"/>
                <w:szCs w:val="17"/>
                <w:lang w:val="es-MX"/>
              </w:rPr>
              <w:t>marrada en la Monoboya (Al</w:t>
            </w:r>
            <w:r w:rsidR="00BE1AD5">
              <w:rPr>
                <w:rFonts w:ascii="Verdana" w:hAnsi="Verdana"/>
                <w:color w:val="000000" w:themeColor="text1"/>
                <w:sz w:val="17"/>
                <w:szCs w:val="17"/>
                <w:lang w:val="es-MX"/>
              </w:rPr>
              <w:t>l fast), lo que ocurra primero.</w:t>
            </w:r>
          </w:p>
          <w:p w14:paraId="1F6060BD" w14:textId="77777777" w:rsidR="00794A8E" w:rsidRDefault="00794A8E" w:rsidP="00794A8E">
            <w:pPr>
              <w:pStyle w:val="Prrafodelista"/>
              <w:rPr>
                <w:rFonts w:ascii="Verdana" w:hAnsi="Verdana"/>
                <w:color w:val="000000" w:themeColor="text1"/>
                <w:sz w:val="17"/>
                <w:szCs w:val="17"/>
                <w:lang w:val="es-MX"/>
              </w:rPr>
            </w:pPr>
          </w:p>
          <w:p w14:paraId="4E3ED888" w14:textId="70195E5A" w:rsidR="00BE1AD5" w:rsidRDefault="00BE1AD5" w:rsidP="00A549FA">
            <w:pPr>
              <w:pStyle w:val="Prrafodelista"/>
              <w:numPr>
                <w:ilvl w:val="0"/>
                <w:numId w:val="9"/>
              </w:numPr>
              <w:rPr>
                <w:rFonts w:ascii="Verdana" w:hAnsi="Verdana"/>
                <w:color w:val="000000" w:themeColor="text1"/>
                <w:sz w:val="17"/>
                <w:szCs w:val="17"/>
                <w:lang w:val="es-MX"/>
              </w:rPr>
            </w:pPr>
            <w:r w:rsidRPr="00BE1AD5">
              <w:rPr>
                <w:rFonts w:ascii="Verdana" w:hAnsi="Verdana"/>
                <w:color w:val="000000" w:themeColor="text1"/>
                <w:sz w:val="17"/>
                <w:szCs w:val="17"/>
                <w:lang w:val="es-MX"/>
              </w:rPr>
              <w:t xml:space="preserve">En caso de que </w:t>
            </w:r>
            <w:r w:rsidR="0035655B">
              <w:rPr>
                <w:rFonts w:ascii="Verdana" w:hAnsi="Verdana"/>
                <w:color w:val="000000" w:themeColor="text1"/>
                <w:sz w:val="17"/>
                <w:szCs w:val="17"/>
                <w:lang w:val="es-MX"/>
              </w:rPr>
              <w:t>el</w:t>
            </w:r>
            <w:r w:rsidRPr="00BE1AD5">
              <w:rPr>
                <w:rFonts w:ascii="Verdana" w:hAnsi="Verdana"/>
                <w:color w:val="000000" w:themeColor="text1"/>
                <w:sz w:val="17"/>
                <w:szCs w:val="17"/>
                <w:lang w:val="es-MX"/>
              </w:rPr>
              <w:t xml:space="preserve"> NOR de un buque sea entregada antes del primer </w:t>
            </w:r>
            <w:r>
              <w:rPr>
                <w:rFonts w:ascii="Verdana" w:hAnsi="Verdana"/>
                <w:color w:val="000000" w:themeColor="text1"/>
                <w:sz w:val="17"/>
                <w:szCs w:val="17"/>
                <w:lang w:val="es-MX"/>
              </w:rPr>
              <w:t>d</w:t>
            </w:r>
            <w:r w:rsidRPr="00BE1AD5">
              <w:rPr>
                <w:rFonts w:ascii="Verdana" w:hAnsi="Verdana"/>
                <w:color w:val="000000" w:themeColor="text1"/>
                <w:sz w:val="17"/>
                <w:szCs w:val="17"/>
                <w:lang w:val="es-MX"/>
              </w:rPr>
              <w:t xml:space="preserve">ía de su </w:t>
            </w:r>
            <w:r>
              <w:rPr>
                <w:rFonts w:ascii="Verdana" w:hAnsi="Verdana"/>
                <w:color w:val="000000" w:themeColor="text1"/>
                <w:sz w:val="17"/>
                <w:szCs w:val="17"/>
                <w:lang w:val="es-MX"/>
              </w:rPr>
              <w:t>v</w:t>
            </w:r>
            <w:r w:rsidRPr="00BE1AD5">
              <w:rPr>
                <w:rFonts w:ascii="Verdana" w:hAnsi="Verdana"/>
                <w:color w:val="000000" w:themeColor="text1"/>
                <w:sz w:val="17"/>
                <w:szCs w:val="17"/>
                <w:lang w:val="es-MX"/>
              </w:rPr>
              <w:t xml:space="preserve">entana de </w:t>
            </w:r>
            <w:r>
              <w:rPr>
                <w:rFonts w:ascii="Verdana" w:hAnsi="Verdana"/>
                <w:color w:val="000000" w:themeColor="text1"/>
                <w:sz w:val="17"/>
                <w:szCs w:val="17"/>
                <w:lang w:val="es-MX"/>
              </w:rPr>
              <w:t>l</w:t>
            </w:r>
            <w:r w:rsidRPr="00BE1AD5">
              <w:rPr>
                <w:rFonts w:ascii="Verdana" w:hAnsi="Verdana"/>
                <w:color w:val="000000" w:themeColor="text1"/>
                <w:sz w:val="17"/>
                <w:szCs w:val="17"/>
                <w:lang w:val="es-MX"/>
              </w:rPr>
              <w:t xml:space="preserve">legada, el </w:t>
            </w:r>
            <w:r>
              <w:rPr>
                <w:rFonts w:ascii="Verdana" w:hAnsi="Verdana"/>
                <w:color w:val="000000" w:themeColor="text1"/>
                <w:sz w:val="17"/>
                <w:szCs w:val="17"/>
                <w:lang w:val="es-MX"/>
              </w:rPr>
              <w:t>t</w:t>
            </w:r>
            <w:r w:rsidRPr="00BE1AD5">
              <w:rPr>
                <w:rFonts w:ascii="Verdana" w:hAnsi="Verdana"/>
                <w:color w:val="000000" w:themeColor="text1"/>
                <w:sz w:val="17"/>
                <w:szCs w:val="17"/>
                <w:lang w:val="es-MX"/>
              </w:rPr>
              <w:t xml:space="preserve">iempo de </w:t>
            </w:r>
            <w:r>
              <w:rPr>
                <w:rFonts w:ascii="Verdana" w:hAnsi="Verdana"/>
                <w:color w:val="000000" w:themeColor="text1"/>
                <w:sz w:val="17"/>
                <w:szCs w:val="17"/>
                <w:lang w:val="es-MX"/>
              </w:rPr>
              <w:t>e</w:t>
            </w:r>
            <w:r w:rsidRPr="00BE1AD5">
              <w:rPr>
                <w:rFonts w:ascii="Verdana" w:hAnsi="Verdana"/>
                <w:color w:val="000000" w:themeColor="text1"/>
                <w:sz w:val="17"/>
                <w:szCs w:val="17"/>
                <w:lang w:val="es-MX"/>
              </w:rPr>
              <w:t xml:space="preserve">stadía comenzará a las 06:00 horas del primer día de la </w:t>
            </w:r>
            <w:r>
              <w:rPr>
                <w:rFonts w:ascii="Verdana" w:hAnsi="Verdana"/>
                <w:color w:val="000000" w:themeColor="text1"/>
                <w:sz w:val="17"/>
                <w:szCs w:val="17"/>
                <w:lang w:val="es-MX"/>
              </w:rPr>
              <w:t>v</w:t>
            </w:r>
            <w:r w:rsidRPr="00BE1AD5">
              <w:rPr>
                <w:rFonts w:ascii="Verdana" w:hAnsi="Verdana"/>
                <w:color w:val="000000" w:themeColor="text1"/>
                <w:sz w:val="17"/>
                <w:szCs w:val="17"/>
                <w:lang w:val="es-MX"/>
              </w:rPr>
              <w:t xml:space="preserve">entana o en el momento en que la Nave esté </w:t>
            </w:r>
            <w:r w:rsidR="0035655B">
              <w:rPr>
                <w:rFonts w:ascii="Verdana" w:hAnsi="Verdana"/>
                <w:color w:val="000000" w:themeColor="text1"/>
                <w:sz w:val="17"/>
                <w:szCs w:val="17"/>
                <w:lang w:val="es-MX"/>
              </w:rPr>
              <w:t>a</w:t>
            </w:r>
            <w:r w:rsidRPr="00BE1AD5">
              <w:rPr>
                <w:rFonts w:ascii="Verdana" w:hAnsi="Verdana"/>
                <w:color w:val="000000" w:themeColor="text1"/>
                <w:sz w:val="17"/>
                <w:szCs w:val="17"/>
                <w:lang w:val="es-MX"/>
              </w:rPr>
              <w:t>marrada (All Fast) a la Monoboya, lo que ocurra primero.</w:t>
            </w:r>
          </w:p>
          <w:p w14:paraId="79A7DB8A" w14:textId="77777777" w:rsidR="00794A8E" w:rsidRPr="00794A8E" w:rsidRDefault="00794A8E" w:rsidP="00794A8E">
            <w:pPr>
              <w:pStyle w:val="Prrafodelista"/>
              <w:rPr>
                <w:rFonts w:ascii="Verdana" w:hAnsi="Verdana"/>
                <w:color w:val="000000" w:themeColor="text1"/>
                <w:sz w:val="17"/>
                <w:szCs w:val="17"/>
                <w:lang w:val="es-MX"/>
              </w:rPr>
            </w:pPr>
          </w:p>
          <w:p w14:paraId="27E1F4F4" w14:textId="2DEF1472" w:rsidR="00C77F55" w:rsidRDefault="00794A8E" w:rsidP="00A549FA">
            <w:pPr>
              <w:pStyle w:val="Prrafodelista"/>
              <w:numPr>
                <w:ilvl w:val="0"/>
                <w:numId w:val="9"/>
              </w:numPr>
              <w:rPr>
                <w:rFonts w:ascii="Verdana" w:hAnsi="Verdana"/>
                <w:color w:val="000000" w:themeColor="text1"/>
                <w:sz w:val="17"/>
                <w:szCs w:val="17"/>
                <w:lang w:val="es-MX"/>
              </w:rPr>
            </w:pPr>
            <w:r w:rsidRPr="00C77F55">
              <w:rPr>
                <w:rFonts w:ascii="Verdana" w:hAnsi="Verdana"/>
                <w:color w:val="000000" w:themeColor="text1"/>
                <w:sz w:val="17"/>
                <w:szCs w:val="17"/>
                <w:lang w:val="es-MX"/>
              </w:rPr>
              <w:t xml:space="preserve">En caso de que </w:t>
            </w:r>
            <w:r w:rsidR="0035655B">
              <w:rPr>
                <w:rFonts w:ascii="Verdana" w:hAnsi="Verdana"/>
                <w:color w:val="000000" w:themeColor="text1"/>
                <w:sz w:val="17"/>
                <w:szCs w:val="17"/>
                <w:lang w:val="es-MX"/>
              </w:rPr>
              <w:t>el</w:t>
            </w:r>
            <w:r w:rsidRPr="00C77F55">
              <w:rPr>
                <w:rFonts w:ascii="Verdana" w:hAnsi="Verdana"/>
                <w:color w:val="000000" w:themeColor="text1"/>
                <w:sz w:val="17"/>
                <w:szCs w:val="17"/>
                <w:lang w:val="es-MX"/>
              </w:rPr>
              <w:t xml:space="preserve"> NOR de un buque sea presentada después de que su ventana de llegada haya expirado, el tiempo de estadía comenzará en el momento en que el </w:t>
            </w:r>
            <w:r w:rsidR="0035655B">
              <w:rPr>
                <w:rFonts w:ascii="Verdana" w:hAnsi="Verdana"/>
                <w:color w:val="000000" w:themeColor="text1"/>
                <w:sz w:val="17"/>
                <w:szCs w:val="17"/>
                <w:lang w:val="es-MX"/>
              </w:rPr>
              <w:t>b</w:t>
            </w:r>
            <w:r w:rsidRPr="00C77F55">
              <w:rPr>
                <w:rFonts w:ascii="Verdana" w:hAnsi="Verdana"/>
                <w:color w:val="000000" w:themeColor="text1"/>
                <w:sz w:val="17"/>
                <w:szCs w:val="17"/>
                <w:lang w:val="es-MX"/>
              </w:rPr>
              <w:t>uque</w:t>
            </w:r>
            <w:r w:rsidR="0035655B">
              <w:rPr>
                <w:rFonts w:ascii="Verdana" w:hAnsi="Verdana"/>
                <w:color w:val="000000" w:themeColor="text1"/>
                <w:sz w:val="17"/>
                <w:szCs w:val="17"/>
                <w:lang w:val="es-MX"/>
              </w:rPr>
              <w:t xml:space="preserve"> esté a</w:t>
            </w:r>
            <w:r w:rsidRPr="00C77F55">
              <w:rPr>
                <w:rFonts w:ascii="Verdana" w:hAnsi="Verdana"/>
                <w:color w:val="000000" w:themeColor="text1"/>
                <w:sz w:val="17"/>
                <w:szCs w:val="17"/>
                <w:lang w:val="es-MX"/>
              </w:rPr>
              <w:t>marrado a la Monoboya (All Fast)</w:t>
            </w:r>
            <w:r w:rsidR="0035655B">
              <w:rPr>
                <w:rFonts w:ascii="Verdana" w:hAnsi="Verdana"/>
                <w:color w:val="000000" w:themeColor="text1"/>
                <w:sz w:val="17"/>
                <w:szCs w:val="17"/>
                <w:lang w:val="es-MX"/>
              </w:rPr>
              <w:t>, s</w:t>
            </w:r>
            <w:r w:rsidRPr="00C77F55">
              <w:rPr>
                <w:rFonts w:ascii="Verdana" w:hAnsi="Verdana"/>
                <w:color w:val="000000" w:themeColor="text1"/>
                <w:sz w:val="17"/>
                <w:szCs w:val="17"/>
                <w:lang w:val="es-MX"/>
              </w:rPr>
              <w:t>in que esto elimine la responsabilidad del terminal de hacer su mejor esfuerzo por atender al buque</w:t>
            </w:r>
            <w:r w:rsidR="005C308D" w:rsidRPr="00794A8E">
              <w:rPr>
                <w:rFonts w:ascii="Verdana" w:hAnsi="Verdana"/>
                <w:color w:val="000000" w:themeColor="text1"/>
                <w:sz w:val="17"/>
                <w:szCs w:val="17"/>
                <w:lang w:val="es-MX"/>
              </w:rPr>
              <w:t xml:space="preserve"> </w:t>
            </w:r>
            <w:r w:rsidR="005C308D" w:rsidRPr="00794A8E">
              <w:rPr>
                <w:rFonts w:ascii="Verdana" w:hAnsi="Verdana"/>
                <w:color w:val="000000" w:themeColor="text1"/>
                <w:sz w:val="17"/>
                <w:szCs w:val="17"/>
                <w:lang w:val="es-MX"/>
              </w:rPr>
              <w:t>lo antes posible.</w:t>
            </w:r>
          </w:p>
          <w:p w14:paraId="7DA0AA45" w14:textId="77777777" w:rsidR="00C77F55" w:rsidRDefault="00C77F55" w:rsidP="00C77F55">
            <w:pPr>
              <w:pStyle w:val="Prrafodelista"/>
            </w:pPr>
          </w:p>
          <w:p w14:paraId="52F0672F" w14:textId="268E5B2F" w:rsidR="00C77F55" w:rsidRPr="00C77F55" w:rsidRDefault="00C77F55" w:rsidP="00A549FA">
            <w:pPr>
              <w:pStyle w:val="Prrafodelista"/>
              <w:numPr>
                <w:ilvl w:val="0"/>
                <w:numId w:val="9"/>
              </w:numPr>
              <w:rPr>
                <w:rFonts w:ascii="Verdana" w:hAnsi="Verdana"/>
                <w:color w:val="000000" w:themeColor="text1"/>
                <w:sz w:val="17"/>
                <w:szCs w:val="17"/>
                <w:lang w:val="es-MX"/>
              </w:rPr>
            </w:pPr>
            <w:r w:rsidRPr="00C77F55">
              <w:rPr>
                <w:rFonts w:ascii="Verdana" w:hAnsi="Verdana"/>
                <w:color w:val="000000" w:themeColor="text1"/>
                <w:sz w:val="17"/>
                <w:szCs w:val="17"/>
                <w:lang w:val="es-MX"/>
              </w:rPr>
              <w:t xml:space="preserve">El </w:t>
            </w:r>
            <w:r w:rsidR="00A878E1">
              <w:rPr>
                <w:rFonts w:ascii="Verdana" w:hAnsi="Verdana"/>
                <w:color w:val="000000" w:themeColor="text1"/>
                <w:sz w:val="17"/>
                <w:szCs w:val="17"/>
                <w:lang w:val="es-MX"/>
              </w:rPr>
              <w:t>tiempo de e</w:t>
            </w:r>
            <w:r w:rsidRPr="00C77F55">
              <w:rPr>
                <w:rFonts w:ascii="Verdana" w:hAnsi="Verdana"/>
                <w:color w:val="000000" w:themeColor="text1"/>
                <w:sz w:val="17"/>
                <w:szCs w:val="17"/>
                <w:lang w:val="es-MX"/>
              </w:rPr>
              <w:t>stadía de un buque</w:t>
            </w:r>
            <w:r w:rsidR="00D15822">
              <w:rPr>
                <w:rFonts w:ascii="Verdana" w:hAnsi="Verdana"/>
                <w:color w:val="000000" w:themeColor="text1"/>
                <w:sz w:val="17"/>
                <w:szCs w:val="17"/>
                <w:lang w:val="es-MX"/>
              </w:rPr>
              <w:t xml:space="preserve"> finalizará cuando la o</w:t>
            </w:r>
            <w:r w:rsidRPr="00C77F55">
              <w:rPr>
                <w:rFonts w:ascii="Verdana" w:hAnsi="Verdana"/>
                <w:color w:val="000000" w:themeColor="text1"/>
                <w:sz w:val="17"/>
                <w:szCs w:val="17"/>
                <w:lang w:val="es-MX"/>
              </w:rPr>
              <w:t xml:space="preserve">peración de </w:t>
            </w:r>
            <w:r w:rsidR="00D15822">
              <w:rPr>
                <w:rFonts w:ascii="Verdana" w:hAnsi="Verdana"/>
                <w:color w:val="000000" w:themeColor="text1"/>
                <w:sz w:val="17"/>
                <w:szCs w:val="17"/>
                <w:lang w:val="es-MX"/>
              </w:rPr>
              <w:t>d</w:t>
            </w:r>
            <w:r w:rsidRPr="00C77F55">
              <w:rPr>
                <w:rFonts w:ascii="Verdana" w:hAnsi="Verdana"/>
                <w:color w:val="000000" w:themeColor="text1"/>
                <w:sz w:val="17"/>
                <w:szCs w:val="17"/>
                <w:lang w:val="es-MX"/>
              </w:rPr>
              <w:t xml:space="preserve">escargue haya finalizado y en el momento exacto en que las mangueras de cargue hayan sido desconectadas. Se dispondrá de dos (2) horas para la emisión de los documentos de </w:t>
            </w:r>
            <w:r w:rsidR="002D74B8">
              <w:rPr>
                <w:rFonts w:ascii="Verdana" w:hAnsi="Verdana"/>
                <w:color w:val="000000" w:themeColor="text1"/>
                <w:sz w:val="17"/>
                <w:szCs w:val="17"/>
                <w:lang w:val="es-MX"/>
              </w:rPr>
              <w:t>salida</w:t>
            </w:r>
            <w:r w:rsidRPr="00C77F55">
              <w:rPr>
                <w:rFonts w:ascii="Verdana" w:hAnsi="Verdana"/>
                <w:color w:val="000000" w:themeColor="text1"/>
                <w:sz w:val="17"/>
                <w:szCs w:val="17"/>
                <w:lang w:val="es-MX"/>
              </w:rPr>
              <w:t>, después de lo cual e</w:t>
            </w:r>
            <w:r w:rsidR="002D74B8">
              <w:rPr>
                <w:rFonts w:ascii="Verdana" w:hAnsi="Verdana"/>
                <w:color w:val="000000" w:themeColor="text1"/>
                <w:sz w:val="17"/>
                <w:szCs w:val="17"/>
                <w:lang w:val="es-MX"/>
              </w:rPr>
              <w:t>l tiempo empleado contará como t</w:t>
            </w:r>
            <w:r w:rsidRPr="00C77F55">
              <w:rPr>
                <w:rFonts w:ascii="Verdana" w:hAnsi="Verdana"/>
                <w:color w:val="000000" w:themeColor="text1"/>
                <w:sz w:val="17"/>
                <w:szCs w:val="17"/>
                <w:lang w:val="es-MX"/>
              </w:rPr>
              <w:t xml:space="preserve">iempo de </w:t>
            </w:r>
            <w:r w:rsidR="002D74B8">
              <w:rPr>
                <w:rFonts w:ascii="Verdana" w:hAnsi="Verdana"/>
                <w:color w:val="000000" w:themeColor="text1"/>
                <w:sz w:val="17"/>
                <w:szCs w:val="17"/>
                <w:lang w:val="es-MX"/>
              </w:rPr>
              <w:t>e</w:t>
            </w:r>
            <w:r w:rsidRPr="00C77F55">
              <w:rPr>
                <w:rFonts w:ascii="Verdana" w:hAnsi="Verdana"/>
                <w:color w:val="000000" w:themeColor="text1"/>
                <w:sz w:val="17"/>
                <w:szCs w:val="17"/>
                <w:lang w:val="es-MX"/>
              </w:rPr>
              <w:t xml:space="preserve">stadía, siempre que el tiempo excedido sea por </w:t>
            </w:r>
            <w:r w:rsidR="0011627D">
              <w:rPr>
                <w:rFonts w:ascii="Verdana" w:hAnsi="Verdana"/>
                <w:color w:val="000000" w:themeColor="text1"/>
                <w:sz w:val="17"/>
                <w:szCs w:val="17"/>
                <w:lang w:val="es-MX"/>
              </w:rPr>
              <w:t>causas</w:t>
            </w:r>
            <w:r w:rsidRPr="00C77F55">
              <w:rPr>
                <w:rFonts w:ascii="Verdana" w:hAnsi="Verdana"/>
                <w:color w:val="000000" w:themeColor="text1"/>
                <w:sz w:val="17"/>
                <w:szCs w:val="17"/>
                <w:lang w:val="es-MX"/>
              </w:rPr>
              <w:t xml:space="preserve"> atribuibles al Terminal.</w:t>
            </w:r>
          </w:p>
          <w:p w14:paraId="45EF4B7A" w14:textId="2118AE55" w:rsidR="00794A8E" w:rsidRPr="00794A8E" w:rsidRDefault="00794A8E" w:rsidP="007A698A">
            <w:pPr>
              <w:pStyle w:val="Prrafodelista"/>
              <w:rPr>
                <w:rFonts w:ascii="Verdana" w:hAnsi="Verdana"/>
                <w:color w:val="000000" w:themeColor="text1"/>
                <w:sz w:val="17"/>
                <w:szCs w:val="17"/>
                <w:lang w:val="es-MX"/>
              </w:rPr>
            </w:pPr>
          </w:p>
          <w:p w14:paraId="51F30D9C" w14:textId="614E3A15" w:rsidR="007A698A" w:rsidRPr="007A698A" w:rsidRDefault="007A698A" w:rsidP="00A549FA">
            <w:pPr>
              <w:pStyle w:val="Prrafodelista"/>
              <w:numPr>
                <w:ilvl w:val="0"/>
                <w:numId w:val="9"/>
              </w:numPr>
              <w:rPr>
                <w:rFonts w:ascii="Verdana" w:hAnsi="Verdana"/>
                <w:color w:val="000000" w:themeColor="text1"/>
                <w:sz w:val="17"/>
                <w:szCs w:val="17"/>
                <w:lang w:val="es-MX"/>
              </w:rPr>
            </w:pPr>
            <w:r w:rsidRPr="007A698A">
              <w:rPr>
                <w:rFonts w:ascii="Verdana" w:hAnsi="Verdana"/>
                <w:color w:val="000000" w:themeColor="text1"/>
                <w:sz w:val="17"/>
                <w:szCs w:val="17"/>
                <w:lang w:val="es-MX"/>
              </w:rPr>
              <w:t xml:space="preserve">Una vez recibido </w:t>
            </w:r>
            <w:r w:rsidR="0011627D">
              <w:rPr>
                <w:rFonts w:ascii="Verdana" w:hAnsi="Verdana"/>
                <w:color w:val="000000" w:themeColor="text1"/>
                <w:sz w:val="17"/>
                <w:szCs w:val="17"/>
                <w:lang w:val="es-MX"/>
              </w:rPr>
              <w:t>el</w:t>
            </w:r>
            <w:r w:rsidRPr="007A698A">
              <w:rPr>
                <w:rFonts w:ascii="Verdana" w:hAnsi="Verdana"/>
                <w:color w:val="000000" w:themeColor="text1"/>
                <w:sz w:val="17"/>
                <w:szCs w:val="17"/>
                <w:lang w:val="es-MX"/>
              </w:rPr>
              <w:t xml:space="preserve"> NOR el Terminal debe garantizar que el buque comience las operaciones de cargue tan pronto como sea razonablemente posible, inclusive si esto significa que el cargue</w:t>
            </w:r>
            <w:r>
              <w:rPr>
                <w:rFonts w:ascii="Verdana" w:hAnsi="Verdana"/>
                <w:color w:val="000000" w:themeColor="text1"/>
                <w:sz w:val="17"/>
                <w:szCs w:val="17"/>
                <w:lang w:val="es-MX"/>
              </w:rPr>
              <w:t xml:space="preserve"> sea efectuado por fuera de la ventana de ll</w:t>
            </w:r>
            <w:r w:rsidRPr="007A698A">
              <w:rPr>
                <w:rFonts w:ascii="Verdana" w:hAnsi="Verdana"/>
                <w:color w:val="000000" w:themeColor="text1"/>
                <w:sz w:val="17"/>
                <w:szCs w:val="17"/>
                <w:lang w:val="es-MX"/>
              </w:rPr>
              <w:t>egada establecida.</w:t>
            </w:r>
          </w:p>
          <w:p w14:paraId="13509D37" w14:textId="77777777" w:rsidR="00BE1AD5" w:rsidRPr="00BE1AD5" w:rsidRDefault="00BE1AD5" w:rsidP="00827E7A">
            <w:pPr>
              <w:pStyle w:val="Prrafodelista"/>
              <w:rPr>
                <w:rFonts w:ascii="Verdana" w:hAnsi="Verdana"/>
                <w:color w:val="000000" w:themeColor="text1"/>
                <w:sz w:val="17"/>
                <w:szCs w:val="17"/>
                <w:lang w:val="es-MX"/>
              </w:rPr>
            </w:pPr>
          </w:p>
          <w:p w14:paraId="4CD5AD42" w14:textId="47D91E4F" w:rsidR="00827E7A" w:rsidRPr="003D434C" w:rsidRDefault="00827E7A" w:rsidP="00A549FA">
            <w:pPr>
              <w:pStyle w:val="Prrafodelista"/>
              <w:numPr>
                <w:ilvl w:val="2"/>
                <w:numId w:val="8"/>
              </w:numPr>
              <w:ind w:left="1080"/>
              <w:rPr>
                <w:rFonts w:ascii="Verdana" w:hAnsi="Verdana"/>
                <w:color w:val="000000" w:themeColor="text1"/>
                <w:sz w:val="17"/>
                <w:szCs w:val="17"/>
                <w:lang w:val="es-MX"/>
              </w:rPr>
            </w:pPr>
            <w:r>
              <w:rPr>
                <w:rFonts w:ascii="Verdana" w:hAnsi="Verdana"/>
                <w:b/>
                <w:color w:val="000000" w:themeColor="text1"/>
                <w:sz w:val="17"/>
                <w:szCs w:val="17"/>
                <w:lang w:val="es-MX"/>
              </w:rPr>
              <w:t>Excepciones</w:t>
            </w:r>
            <w:r w:rsidRPr="00D02A65">
              <w:rPr>
                <w:rFonts w:ascii="Verdana" w:hAnsi="Verdana"/>
                <w:b/>
                <w:color w:val="000000" w:themeColor="text1"/>
                <w:sz w:val="17"/>
                <w:szCs w:val="17"/>
                <w:lang w:val="es-MX"/>
              </w:rPr>
              <w:t xml:space="preserve"> del Laytime</w:t>
            </w:r>
          </w:p>
          <w:p w14:paraId="7906B42F" w14:textId="77777777" w:rsidR="003D434C" w:rsidRPr="00214C98" w:rsidRDefault="003D434C" w:rsidP="003D434C">
            <w:pPr>
              <w:pStyle w:val="Prrafodelista"/>
              <w:ind w:left="1080"/>
              <w:rPr>
                <w:rFonts w:ascii="Verdana" w:hAnsi="Verdana"/>
                <w:color w:val="000000" w:themeColor="text1"/>
                <w:sz w:val="17"/>
                <w:szCs w:val="17"/>
                <w:lang w:val="es-MX"/>
              </w:rPr>
            </w:pPr>
          </w:p>
          <w:p w14:paraId="55ED173C" w14:textId="473D9EEB" w:rsidR="00214C98" w:rsidRPr="00C46006" w:rsidRDefault="00AE5ECC" w:rsidP="00214C98">
            <w:pPr>
              <w:pStyle w:val="Prrafodelista"/>
              <w:ind w:left="360"/>
              <w:rPr>
                <w:rFonts w:ascii="Verdana" w:hAnsi="Verdana"/>
                <w:color w:val="000000" w:themeColor="text1"/>
                <w:sz w:val="17"/>
                <w:szCs w:val="17"/>
                <w:lang w:val="es-MX"/>
              </w:rPr>
            </w:pPr>
            <w:r>
              <w:rPr>
                <w:rFonts w:ascii="Verdana" w:hAnsi="Verdana"/>
                <w:color w:val="000000" w:themeColor="text1"/>
                <w:sz w:val="17"/>
                <w:szCs w:val="17"/>
                <w:lang w:val="es-MX"/>
              </w:rPr>
              <w:t>Las</w:t>
            </w:r>
            <w:r w:rsidR="00214C98" w:rsidRPr="00214C98">
              <w:rPr>
                <w:rFonts w:ascii="Verdana" w:hAnsi="Verdana"/>
                <w:color w:val="000000" w:themeColor="text1"/>
                <w:sz w:val="17"/>
                <w:szCs w:val="17"/>
                <w:lang w:val="es-MX"/>
              </w:rPr>
              <w:t xml:space="preserve"> demora</w:t>
            </w:r>
            <w:r>
              <w:rPr>
                <w:rFonts w:ascii="Verdana" w:hAnsi="Verdana"/>
                <w:color w:val="000000" w:themeColor="text1"/>
                <w:sz w:val="17"/>
                <w:szCs w:val="17"/>
                <w:lang w:val="es-MX"/>
              </w:rPr>
              <w:t>s</w:t>
            </w:r>
            <w:r w:rsidR="00214C98" w:rsidRPr="00214C98">
              <w:rPr>
                <w:rFonts w:ascii="Verdana" w:hAnsi="Verdana"/>
                <w:color w:val="000000" w:themeColor="text1"/>
                <w:sz w:val="17"/>
                <w:szCs w:val="17"/>
                <w:lang w:val="es-MX"/>
              </w:rPr>
              <w:t xml:space="preserve"> generada</w:t>
            </w:r>
            <w:r>
              <w:rPr>
                <w:rFonts w:ascii="Verdana" w:hAnsi="Verdana"/>
                <w:color w:val="000000" w:themeColor="text1"/>
                <w:sz w:val="17"/>
                <w:szCs w:val="17"/>
                <w:lang w:val="es-MX"/>
              </w:rPr>
              <w:t>s</w:t>
            </w:r>
            <w:r w:rsidR="00214C98" w:rsidRPr="00214C98">
              <w:rPr>
                <w:rFonts w:ascii="Verdana" w:hAnsi="Verdana"/>
                <w:color w:val="000000" w:themeColor="text1"/>
                <w:sz w:val="17"/>
                <w:szCs w:val="17"/>
                <w:lang w:val="es-MX"/>
              </w:rPr>
              <w:t xml:space="preserve"> o </w:t>
            </w:r>
            <w:r w:rsidR="00E42590">
              <w:rPr>
                <w:rFonts w:ascii="Verdana" w:hAnsi="Verdana"/>
                <w:color w:val="000000" w:themeColor="text1"/>
                <w:sz w:val="17"/>
                <w:szCs w:val="17"/>
                <w:lang w:val="es-MX"/>
              </w:rPr>
              <w:t>relacionada</w:t>
            </w:r>
            <w:r>
              <w:rPr>
                <w:rFonts w:ascii="Verdana" w:hAnsi="Verdana"/>
                <w:color w:val="000000" w:themeColor="text1"/>
                <w:sz w:val="17"/>
                <w:szCs w:val="17"/>
                <w:lang w:val="es-MX"/>
              </w:rPr>
              <w:t>s</w:t>
            </w:r>
            <w:r w:rsidR="00214C98" w:rsidRPr="00214C98">
              <w:rPr>
                <w:rFonts w:ascii="Verdana" w:hAnsi="Verdana"/>
                <w:color w:val="000000" w:themeColor="text1"/>
                <w:sz w:val="17"/>
                <w:szCs w:val="17"/>
                <w:lang w:val="es-MX"/>
              </w:rPr>
              <w:t xml:space="preserve"> con cualquiera de los siguie</w:t>
            </w:r>
            <w:r w:rsidR="00214C98">
              <w:rPr>
                <w:rFonts w:ascii="Verdana" w:hAnsi="Verdana"/>
                <w:color w:val="000000" w:themeColor="text1"/>
                <w:sz w:val="17"/>
                <w:szCs w:val="17"/>
                <w:lang w:val="es-MX"/>
              </w:rPr>
              <w:t>ntes eventos no hará</w:t>
            </w:r>
            <w:r>
              <w:rPr>
                <w:rFonts w:ascii="Verdana" w:hAnsi="Verdana"/>
                <w:color w:val="000000" w:themeColor="text1"/>
                <w:sz w:val="17"/>
                <w:szCs w:val="17"/>
                <w:lang w:val="es-MX"/>
              </w:rPr>
              <w:t>n</w:t>
            </w:r>
            <w:r w:rsidR="00214C98">
              <w:rPr>
                <w:rFonts w:ascii="Verdana" w:hAnsi="Verdana"/>
                <w:color w:val="000000" w:themeColor="text1"/>
                <w:sz w:val="17"/>
                <w:szCs w:val="17"/>
                <w:lang w:val="es-MX"/>
              </w:rPr>
              <w:t xml:space="preserve"> parte del tiempo de e</w:t>
            </w:r>
            <w:r w:rsidR="00214C98" w:rsidRPr="00214C98">
              <w:rPr>
                <w:rFonts w:ascii="Verdana" w:hAnsi="Verdana"/>
                <w:color w:val="000000" w:themeColor="text1"/>
                <w:sz w:val="17"/>
                <w:szCs w:val="17"/>
                <w:lang w:val="es-MX"/>
              </w:rPr>
              <w:t xml:space="preserve">stadía del buque o del tiempo en demoras y por lo tanto se descontarán al momento de calcular el </w:t>
            </w:r>
            <w:r w:rsidR="00214C98">
              <w:rPr>
                <w:rFonts w:ascii="Verdana" w:hAnsi="Verdana"/>
                <w:color w:val="000000" w:themeColor="text1"/>
                <w:sz w:val="17"/>
                <w:szCs w:val="17"/>
                <w:lang w:val="es-MX"/>
              </w:rPr>
              <w:t>tiempo de e</w:t>
            </w:r>
            <w:r w:rsidR="00214C98" w:rsidRPr="00214C98">
              <w:rPr>
                <w:rFonts w:ascii="Verdana" w:hAnsi="Verdana"/>
                <w:color w:val="000000" w:themeColor="text1"/>
                <w:sz w:val="17"/>
                <w:szCs w:val="17"/>
                <w:lang w:val="es-MX"/>
              </w:rPr>
              <w:t>stadía empleado po</w:t>
            </w:r>
            <w:r w:rsidR="00214C98">
              <w:rPr>
                <w:rFonts w:ascii="Verdana" w:hAnsi="Verdana"/>
                <w:color w:val="000000" w:themeColor="text1"/>
                <w:sz w:val="17"/>
                <w:szCs w:val="17"/>
                <w:lang w:val="es-MX"/>
              </w:rPr>
              <w:t>r el Terminal para realizar la o</w:t>
            </w:r>
            <w:r w:rsidR="00214C98" w:rsidRPr="00214C98">
              <w:rPr>
                <w:rFonts w:ascii="Verdana" w:hAnsi="Verdana"/>
                <w:color w:val="000000" w:themeColor="text1"/>
                <w:sz w:val="17"/>
                <w:szCs w:val="17"/>
                <w:lang w:val="es-MX"/>
              </w:rPr>
              <w:t xml:space="preserve">peración de </w:t>
            </w:r>
            <w:r w:rsidR="00214C98">
              <w:rPr>
                <w:rFonts w:ascii="Verdana" w:hAnsi="Verdana"/>
                <w:color w:val="000000" w:themeColor="text1"/>
                <w:sz w:val="17"/>
                <w:szCs w:val="17"/>
                <w:lang w:val="es-MX"/>
              </w:rPr>
              <w:t>cargue</w:t>
            </w:r>
            <w:r w:rsidR="00214C98" w:rsidRPr="00214C98">
              <w:rPr>
                <w:rFonts w:ascii="Verdana" w:hAnsi="Verdana"/>
                <w:color w:val="000000" w:themeColor="text1"/>
                <w:sz w:val="17"/>
                <w:szCs w:val="17"/>
                <w:lang w:val="es-MX"/>
              </w:rPr>
              <w:t>:</w:t>
            </w:r>
          </w:p>
          <w:p w14:paraId="3664BF1A" w14:textId="77777777" w:rsidR="00C46006" w:rsidRPr="00C46006" w:rsidRDefault="00C46006" w:rsidP="00C46006">
            <w:pPr>
              <w:pStyle w:val="Prrafodelista"/>
              <w:ind w:left="1080"/>
              <w:rPr>
                <w:rFonts w:ascii="Verdana" w:hAnsi="Verdana"/>
                <w:color w:val="000000" w:themeColor="text1"/>
                <w:sz w:val="17"/>
                <w:szCs w:val="17"/>
                <w:lang w:val="es-MX"/>
              </w:rPr>
            </w:pPr>
          </w:p>
          <w:p w14:paraId="69EB5F95" w14:textId="57FBA76E" w:rsidR="00BF0A59" w:rsidRDefault="00BF0A59" w:rsidP="00A549FA">
            <w:pPr>
              <w:pStyle w:val="Prrafodelista"/>
              <w:numPr>
                <w:ilvl w:val="0"/>
                <w:numId w:val="10"/>
              </w:numPr>
              <w:rPr>
                <w:rFonts w:ascii="Verdana" w:hAnsi="Verdana"/>
                <w:color w:val="000000" w:themeColor="text1"/>
                <w:sz w:val="17"/>
                <w:szCs w:val="17"/>
                <w:lang w:val="es-MX"/>
              </w:rPr>
            </w:pPr>
            <w:r w:rsidRPr="00BF0A59">
              <w:rPr>
                <w:rFonts w:ascii="Verdana" w:hAnsi="Verdana"/>
                <w:color w:val="000000" w:themeColor="text1"/>
                <w:sz w:val="17"/>
                <w:szCs w:val="17"/>
                <w:lang w:val="es-MX"/>
              </w:rPr>
              <w:t>El tiempo empleado para desplazar al buque desde el punto d</w:t>
            </w:r>
            <w:r w:rsidR="00241182">
              <w:rPr>
                <w:rFonts w:ascii="Verdana" w:hAnsi="Verdana"/>
                <w:color w:val="000000" w:themeColor="text1"/>
                <w:sz w:val="17"/>
                <w:szCs w:val="17"/>
                <w:lang w:val="es-MX"/>
              </w:rPr>
              <w:t>e arribo o área de f</w:t>
            </w:r>
            <w:r w:rsidRPr="00BF0A59">
              <w:rPr>
                <w:rFonts w:ascii="Verdana" w:hAnsi="Verdana"/>
                <w:color w:val="000000" w:themeColor="text1"/>
                <w:sz w:val="17"/>
                <w:szCs w:val="17"/>
                <w:lang w:val="es-MX"/>
              </w:rPr>
              <w:t xml:space="preserve">ondeo hasta que se encuentre </w:t>
            </w:r>
            <w:r w:rsidR="00377ED1">
              <w:rPr>
                <w:rFonts w:ascii="Verdana" w:hAnsi="Verdana"/>
                <w:color w:val="000000" w:themeColor="text1"/>
                <w:sz w:val="17"/>
                <w:szCs w:val="17"/>
                <w:lang w:val="es-MX"/>
              </w:rPr>
              <w:t>a</w:t>
            </w:r>
            <w:r w:rsidRPr="00BF0A59">
              <w:rPr>
                <w:rFonts w:ascii="Verdana" w:hAnsi="Verdana"/>
                <w:color w:val="000000" w:themeColor="text1"/>
                <w:sz w:val="17"/>
                <w:szCs w:val="17"/>
                <w:lang w:val="es-MX"/>
              </w:rPr>
              <w:t>marrado en la Monoboya (All Fast).</w:t>
            </w:r>
          </w:p>
          <w:p w14:paraId="2C96D114" w14:textId="77777777" w:rsidR="00BF0A59" w:rsidRPr="00BF0A59" w:rsidRDefault="00BF0A59" w:rsidP="00BF0A59">
            <w:pPr>
              <w:pStyle w:val="Prrafodelista"/>
              <w:rPr>
                <w:rFonts w:ascii="Verdana" w:hAnsi="Verdana"/>
                <w:color w:val="000000" w:themeColor="text1"/>
                <w:sz w:val="17"/>
                <w:szCs w:val="17"/>
                <w:lang w:val="es-MX"/>
              </w:rPr>
            </w:pPr>
          </w:p>
          <w:p w14:paraId="05BECBE0" w14:textId="443EE4C8" w:rsidR="00BF0A59" w:rsidRDefault="00BF0A59" w:rsidP="00A549FA">
            <w:pPr>
              <w:pStyle w:val="Prrafodelista"/>
              <w:numPr>
                <w:ilvl w:val="0"/>
                <w:numId w:val="10"/>
              </w:numPr>
              <w:rPr>
                <w:rFonts w:ascii="Verdana" w:hAnsi="Verdana"/>
                <w:color w:val="000000" w:themeColor="text1"/>
                <w:sz w:val="17"/>
                <w:szCs w:val="17"/>
                <w:lang w:val="es-MX"/>
              </w:rPr>
            </w:pPr>
            <w:r w:rsidRPr="00BF0A59">
              <w:rPr>
                <w:rFonts w:ascii="Verdana" w:hAnsi="Verdana"/>
                <w:color w:val="000000" w:themeColor="text1"/>
                <w:sz w:val="17"/>
                <w:szCs w:val="17"/>
                <w:lang w:val="es-MX"/>
              </w:rPr>
              <w:t>Toda pérdida de tiempo imputable al buque.</w:t>
            </w:r>
          </w:p>
          <w:p w14:paraId="774108C4" w14:textId="77777777" w:rsidR="00BF0A59" w:rsidRPr="00BF0A59" w:rsidRDefault="00BF0A59" w:rsidP="00BF0A59">
            <w:pPr>
              <w:pStyle w:val="Prrafodelista"/>
              <w:rPr>
                <w:rFonts w:ascii="Verdana" w:hAnsi="Verdana"/>
                <w:color w:val="000000" w:themeColor="text1"/>
                <w:sz w:val="17"/>
                <w:szCs w:val="17"/>
                <w:lang w:val="es-MX"/>
              </w:rPr>
            </w:pPr>
          </w:p>
          <w:p w14:paraId="039FF458" w14:textId="1743948F" w:rsidR="00BF0A59" w:rsidRDefault="00BF0A59" w:rsidP="00A549FA">
            <w:pPr>
              <w:pStyle w:val="Prrafodelista"/>
              <w:numPr>
                <w:ilvl w:val="0"/>
                <w:numId w:val="10"/>
              </w:numPr>
              <w:rPr>
                <w:rFonts w:ascii="Verdana" w:hAnsi="Verdana"/>
                <w:color w:val="000000" w:themeColor="text1"/>
                <w:sz w:val="17"/>
                <w:szCs w:val="17"/>
                <w:lang w:val="es-MX"/>
              </w:rPr>
            </w:pPr>
            <w:r w:rsidRPr="00BF0A59">
              <w:rPr>
                <w:rFonts w:ascii="Verdana" w:hAnsi="Verdana"/>
                <w:color w:val="000000" w:themeColor="text1"/>
                <w:sz w:val="17"/>
                <w:szCs w:val="17"/>
                <w:lang w:val="es-MX"/>
              </w:rPr>
              <w:t>Demoras como consecuencia de un evento de fuerza mayor, caso fortuito, hecho de un tercero o un hecho propio relacionado directamente con la operación del buque.</w:t>
            </w:r>
          </w:p>
          <w:p w14:paraId="06DB75FB" w14:textId="77777777" w:rsidR="000D6F4B" w:rsidRPr="000D6F4B" w:rsidRDefault="000D6F4B" w:rsidP="000D6F4B">
            <w:pPr>
              <w:pStyle w:val="Prrafodelista"/>
              <w:rPr>
                <w:rFonts w:ascii="Verdana" w:hAnsi="Verdana"/>
                <w:color w:val="000000" w:themeColor="text1"/>
                <w:sz w:val="17"/>
                <w:szCs w:val="17"/>
                <w:lang w:val="es-MX"/>
              </w:rPr>
            </w:pPr>
          </w:p>
          <w:p w14:paraId="7C9C0B4F" w14:textId="4AF59E92" w:rsidR="000D6F4B" w:rsidRDefault="000D6F4B" w:rsidP="00A549FA">
            <w:pPr>
              <w:pStyle w:val="Prrafodelista"/>
              <w:numPr>
                <w:ilvl w:val="0"/>
                <w:numId w:val="10"/>
              </w:numPr>
              <w:rPr>
                <w:rFonts w:ascii="Verdana" w:hAnsi="Verdana"/>
                <w:color w:val="000000" w:themeColor="text1"/>
                <w:sz w:val="17"/>
                <w:szCs w:val="17"/>
                <w:lang w:val="es-MX"/>
              </w:rPr>
            </w:pPr>
            <w:r w:rsidRPr="000D6F4B">
              <w:rPr>
                <w:rFonts w:ascii="Verdana" w:hAnsi="Verdana"/>
                <w:color w:val="000000" w:themeColor="text1"/>
                <w:sz w:val="17"/>
                <w:szCs w:val="17"/>
                <w:lang w:val="es-MX"/>
              </w:rPr>
              <w:t>El tiempo empleado por propietarios del buque y/</w:t>
            </w:r>
            <w:r w:rsidR="00A200E7">
              <w:rPr>
                <w:rFonts w:ascii="Verdana" w:hAnsi="Verdana"/>
                <w:color w:val="000000" w:themeColor="text1"/>
                <w:sz w:val="17"/>
                <w:szCs w:val="17"/>
                <w:lang w:val="es-MX"/>
              </w:rPr>
              <w:t>o su a</w:t>
            </w:r>
            <w:r w:rsidRPr="000D6F4B">
              <w:rPr>
                <w:rFonts w:ascii="Verdana" w:hAnsi="Verdana"/>
                <w:color w:val="000000" w:themeColor="text1"/>
                <w:sz w:val="17"/>
                <w:szCs w:val="17"/>
                <w:lang w:val="es-MX"/>
              </w:rPr>
              <w:t xml:space="preserve">gente </w:t>
            </w:r>
            <w:r w:rsidR="00A200E7">
              <w:rPr>
                <w:rFonts w:ascii="Verdana" w:hAnsi="Verdana"/>
                <w:color w:val="000000" w:themeColor="text1"/>
                <w:sz w:val="17"/>
                <w:szCs w:val="17"/>
                <w:lang w:val="es-MX"/>
              </w:rPr>
              <w:t>m</w:t>
            </w:r>
            <w:r w:rsidRPr="000D6F4B">
              <w:rPr>
                <w:rFonts w:ascii="Verdana" w:hAnsi="Verdana"/>
                <w:color w:val="000000" w:themeColor="text1"/>
                <w:sz w:val="17"/>
                <w:szCs w:val="17"/>
                <w:lang w:val="es-MX"/>
              </w:rPr>
              <w:t>arítimo, para realizar trámites ante las autoridades marítimas y gubernamentales.</w:t>
            </w:r>
          </w:p>
          <w:p w14:paraId="3EC94D1E" w14:textId="77777777" w:rsidR="000D6F4B" w:rsidRPr="000D6F4B" w:rsidRDefault="000D6F4B" w:rsidP="000D6F4B">
            <w:pPr>
              <w:pStyle w:val="Prrafodelista"/>
              <w:rPr>
                <w:rFonts w:ascii="Verdana" w:hAnsi="Verdana"/>
                <w:color w:val="000000" w:themeColor="text1"/>
                <w:sz w:val="17"/>
                <w:szCs w:val="17"/>
                <w:lang w:val="es-MX"/>
              </w:rPr>
            </w:pPr>
          </w:p>
          <w:p w14:paraId="096AE378" w14:textId="64D8C0BD" w:rsidR="000D6F4B" w:rsidRDefault="000D6F4B" w:rsidP="00A549FA">
            <w:pPr>
              <w:pStyle w:val="Prrafodelista"/>
              <w:numPr>
                <w:ilvl w:val="0"/>
                <w:numId w:val="10"/>
              </w:numPr>
              <w:rPr>
                <w:rFonts w:ascii="Verdana" w:hAnsi="Verdana"/>
                <w:color w:val="000000" w:themeColor="text1"/>
                <w:sz w:val="17"/>
                <w:szCs w:val="17"/>
                <w:lang w:val="es-MX"/>
              </w:rPr>
            </w:pPr>
            <w:r w:rsidRPr="000D6F4B">
              <w:rPr>
                <w:rFonts w:ascii="Verdana" w:hAnsi="Verdana"/>
                <w:color w:val="000000" w:themeColor="text1"/>
                <w:sz w:val="17"/>
                <w:szCs w:val="17"/>
                <w:lang w:val="es-MX"/>
              </w:rPr>
              <w:t>El tiempo perdido como consecuencia de protestas, disputas o huelgas que involucren al Capitán, los oficiales o la tripulación de un buque.</w:t>
            </w:r>
          </w:p>
          <w:p w14:paraId="0CB097F7" w14:textId="77777777" w:rsidR="00B31BBC" w:rsidRPr="00B31BBC" w:rsidRDefault="00B31BBC" w:rsidP="00B31BBC">
            <w:pPr>
              <w:pStyle w:val="Prrafodelista"/>
              <w:rPr>
                <w:rFonts w:ascii="Verdana" w:hAnsi="Verdana"/>
                <w:color w:val="000000" w:themeColor="text1"/>
                <w:sz w:val="17"/>
                <w:szCs w:val="17"/>
                <w:lang w:val="es-MX"/>
              </w:rPr>
            </w:pPr>
          </w:p>
          <w:p w14:paraId="64A5192E" w14:textId="2F663D15" w:rsidR="000D6F4B" w:rsidRDefault="000D6F4B" w:rsidP="00A549FA">
            <w:pPr>
              <w:pStyle w:val="Prrafodelista"/>
              <w:numPr>
                <w:ilvl w:val="0"/>
                <w:numId w:val="10"/>
              </w:numPr>
              <w:rPr>
                <w:rFonts w:ascii="Verdana" w:hAnsi="Verdana"/>
                <w:color w:val="000000" w:themeColor="text1"/>
                <w:sz w:val="17"/>
                <w:szCs w:val="17"/>
                <w:lang w:val="es-MX"/>
              </w:rPr>
            </w:pPr>
            <w:r w:rsidRPr="000D6F4B">
              <w:rPr>
                <w:rFonts w:ascii="Verdana" w:hAnsi="Verdana"/>
                <w:color w:val="000000" w:themeColor="text1"/>
                <w:sz w:val="17"/>
                <w:szCs w:val="17"/>
                <w:lang w:val="es-MX"/>
              </w:rPr>
              <w:t xml:space="preserve">El tiempo perdido debido a que el </w:t>
            </w:r>
            <w:r w:rsidR="00A200E7">
              <w:rPr>
                <w:rFonts w:ascii="Verdana" w:hAnsi="Verdana"/>
                <w:color w:val="000000" w:themeColor="text1"/>
                <w:sz w:val="17"/>
                <w:szCs w:val="17"/>
                <w:lang w:val="es-MX"/>
              </w:rPr>
              <w:t>a</w:t>
            </w:r>
            <w:r w:rsidRPr="000D6F4B">
              <w:rPr>
                <w:rFonts w:ascii="Verdana" w:hAnsi="Verdana"/>
                <w:color w:val="000000" w:themeColor="text1"/>
                <w:sz w:val="17"/>
                <w:szCs w:val="17"/>
                <w:lang w:val="es-MX"/>
              </w:rPr>
              <w:t xml:space="preserve">gente </w:t>
            </w:r>
            <w:r w:rsidR="00A200E7">
              <w:rPr>
                <w:rFonts w:ascii="Verdana" w:hAnsi="Verdana"/>
                <w:color w:val="000000" w:themeColor="text1"/>
                <w:sz w:val="17"/>
                <w:szCs w:val="17"/>
                <w:lang w:val="es-MX"/>
              </w:rPr>
              <w:t>m</w:t>
            </w:r>
            <w:r w:rsidRPr="000D6F4B">
              <w:rPr>
                <w:rFonts w:ascii="Verdana" w:hAnsi="Verdana"/>
                <w:color w:val="000000" w:themeColor="text1"/>
                <w:sz w:val="17"/>
                <w:szCs w:val="17"/>
                <w:lang w:val="es-MX"/>
              </w:rPr>
              <w:t>arítimo no haya presentado la documentación que soporta el pago de los servicios portuarios y se cause afectación al inicio del cargue.</w:t>
            </w:r>
          </w:p>
          <w:p w14:paraId="60EF0E13" w14:textId="77777777" w:rsidR="00092596" w:rsidRPr="00092596" w:rsidRDefault="00092596" w:rsidP="00092596">
            <w:pPr>
              <w:pStyle w:val="Prrafodelista"/>
              <w:rPr>
                <w:rFonts w:ascii="Verdana" w:hAnsi="Verdana"/>
                <w:color w:val="000000" w:themeColor="text1"/>
                <w:sz w:val="17"/>
                <w:szCs w:val="17"/>
                <w:lang w:val="es-MX"/>
              </w:rPr>
            </w:pPr>
          </w:p>
          <w:p w14:paraId="2CC3E875" w14:textId="469D0640" w:rsidR="000D6F4B" w:rsidRDefault="000D6F4B" w:rsidP="00A549FA">
            <w:pPr>
              <w:pStyle w:val="Prrafodelista"/>
              <w:numPr>
                <w:ilvl w:val="0"/>
                <w:numId w:val="10"/>
              </w:numPr>
              <w:rPr>
                <w:rFonts w:ascii="Verdana" w:hAnsi="Verdana"/>
                <w:color w:val="000000" w:themeColor="text1"/>
                <w:sz w:val="17"/>
                <w:szCs w:val="17"/>
                <w:lang w:val="es-MX"/>
              </w:rPr>
            </w:pPr>
            <w:r w:rsidRPr="000D6F4B">
              <w:rPr>
                <w:rFonts w:ascii="Verdana" w:hAnsi="Verdana"/>
                <w:color w:val="000000" w:themeColor="text1"/>
                <w:sz w:val="17"/>
                <w:szCs w:val="17"/>
                <w:lang w:val="es-MX"/>
              </w:rPr>
              <w:t>El tiempo perdido por la no presencia o falta de un Piloto Práctico que cause retraso al inicio y finalización del cargue.</w:t>
            </w:r>
          </w:p>
          <w:p w14:paraId="1F368CB8" w14:textId="77777777" w:rsidR="00092596" w:rsidRPr="00092596" w:rsidRDefault="00092596" w:rsidP="00092596">
            <w:pPr>
              <w:pStyle w:val="Prrafodelista"/>
              <w:rPr>
                <w:rFonts w:ascii="Verdana" w:hAnsi="Verdana"/>
                <w:color w:val="000000" w:themeColor="text1"/>
                <w:sz w:val="17"/>
                <w:szCs w:val="17"/>
                <w:lang w:val="es-MX"/>
              </w:rPr>
            </w:pPr>
          </w:p>
          <w:p w14:paraId="71B6A4C1" w14:textId="60ED4DEB" w:rsidR="000D6F4B" w:rsidRDefault="000D6F4B" w:rsidP="00A549FA">
            <w:pPr>
              <w:pStyle w:val="Prrafodelista"/>
              <w:numPr>
                <w:ilvl w:val="0"/>
                <w:numId w:val="10"/>
              </w:numPr>
              <w:rPr>
                <w:rFonts w:ascii="Verdana" w:hAnsi="Verdana"/>
                <w:color w:val="000000" w:themeColor="text1"/>
                <w:sz w:val="17"/>
                <w:szCs w:val="17"/>
                <w:lang w:val="es-MX"/>
              </w:rPr>
            </w:pPr>
            <w:r w:rsidRPr="000D6F4B">
              <w:rPr>
                <w:rFonts w:ascii="Verdana" w:hAnsi="Verdana"/>
                <w:color w:val="000000" w:themeColor="text1"/>
                <w:sz w:val="17"/>
                <w:szCs w:val="17"/>
                <w:lang w:val="es-MX"/>
              </w:rPr>
              <w:lastRenderedPageBreak/>
              <w:t xml:space="preserve">El tiempo perdido por causas o eventos de fuerza mayor debidamente declarados de acuerdo </w:t>
            </w:r>
            <w:r w:rsidR="005B77B9">
              <w:rPr>
                <w:rFonts w:ascii="Verdana" w:hAnsi="Verdana"/>
                <w:color w:val="000000" w:themeColor="text1"/>
                <w:sz w:val="17"/>
                <w:szCs w:val="17"/>
                <w:lang w:val="es-MX"/>
              </w:rPr>
              <w:t>con lo establecido en el</w:t>
            </w:r>
            <w:r w:rsidRPr="000D6F4B">
              <w:rPr>
                <w:rFonts w:ascii="Verdana" w:hAnsi="Verdana"/>
                <w:color w:val="000000" w:themeColor="text1"/>
                <w:sz w:val="17"/>
                <w:szCs w:val="17"/>
                <w:lang w:val="es-MX"/>
              </w:rPr>
              <w:t xml:space="preserve"> </w:t>
            </w:r>
            <w:r w:rsidR="005B77B9">
              <w:rPr>
                <w:rFonts w:ascii="Verdana" w:hAnsi="Verdana"/>
                <w:color w:val="000000" w:themeColor="text1"/>
                <w:sz w:val="17"/>
                <w:szCs w:val="17"/>
                <w:lang w:val="es-MX"/>
              </w:rPr>
              <w:t>C</w:t>
            </w:r>
            <w:r w:rsidRPr="000D6F4B">
              <w:rPr>
                <w:rFonts w:ascii="Verdana" w:hAnsi="Verdana"/>
                <w:color w:val="000000" w:themeColor="text1"/>
                <w:sz w:val="17"/>
                <w:szCs w:val="17"/>
                <w:lang w:val="es-MX"/>
              </w:rPr>
              <w:t>ontrato</w:t>
            </w:r>
            <w:r w:rsidR="005B77B9">
              <w:rPr>
                <w:rFonts w:ascii="Verdana" w:hAnsi="Verdana"/>
                <w:color w:val="000000" w:themeColor="text1"/>
                <w:sz w:val="17"/>
                <w:szCs w:val="17"/>
                <w:lang w:val="es-MX"/>
              </w:rPr>
              <w:t>.</w:t>
            </w:r>
          </w:p>
          <w:p w14:paraId="6CAC19CD" w14:textId="77777777" w:rsidR="006A52A4" w:rsidRPr="006A52A4" w:rsidRDefault="006A52A4" w:rsidP="006A52A4">
            <w:pPr>
              <w:pStyle w:val="Prrafodelista"/>
              <w:rPr>
                <w:rFonts w:ascii="Verdana" w:hAnsi="Verdana"/>
                <w:color w:val="000000" w:themeColor="text1"/>
                <w:sz w:val="17"/>
                <w:szCs w:val="17"/>
                <w:lang w:val="es-MX"/>
              </w:rPr>
            </w:pPr>
          </w:p>
          <w:p w14:paraId="6DCEF283" w14:textId="15AD1DA8" w:rsidR="006A52A4" w:rsidRPr="00262CA1" w:rsidRDefault="006A52A4" w:rsidP="00A549FA">
            <w:pPr>
              <w:pStyle w:val="Prrafodelista"/>
              <w:numPr>
                <w:ilvl w:val="2"/>
                <w:numId w:val="8"/>
              </w:numPr>
              <w:ind w:left="1080"/>
              <w:rPr>
                <w:rFonts w:ascii="Verdana" w:hAnsi="Verdana"/>
                <w:color w:val="000000" w:themeColor="text1"/>
                <w:sz w:val="17"/>
                <w:szCs w:val="17"/>
                <w:lang w:val="es-MX"/>
              </w:rPr>
            </w:pPr>
            <w:r>
              <w:rPr>
                <w:rFonts w:ascii="Verdana" w:hAnsi="Verdana"/>
                <w:b/>
                <w:color w:val="000000" w:themeColor="text1"/>
                <w:sz w:val="17"/>
                <w:szCs w:val="17"/>
                <w:lang w:val="es-MX"/>
              </w:rPr>
              <w:t>Atención de reclamos por demoras</w:t>
            </w:r>
          </w:p>
          <w:p w14:paraId="5ED7A700" w14:textId="77777777" w:rsidR="00262CA1" w:rsidRPr="00262CA1" w:rsidRDefault="00262CA1" w:rsidP="00262CA1">
            <w:pPr>
              <w:pStyle w:val="Prrafodelista"/>
              <w:ind w:left="1080"/>
              <w:rPr>
                <w:rFonts w:ascii="Verdana" w:hAnsi="Verdana"/>
                <w:color w:val="000000" w:themeColor="text1"/>
                <w:sz w:val="17"/>
                <w:szCs w:val="17"/>
                <w:lang w:val="es-MX"/>
              </w:rPr>
            </w:pPr>
          </w:p>
          <w:p w14:paraId="15E426AB" w14:textId="3761FAAB" w:rsidR="006A52A4" w:rsidRDefault="00262CA1" w:rsidP="00137731">
            <w:pPr>
              <w:pStyle w:val="Prrafodelista"/>
              <w:ind w:left="360"/>
              <w:rPr>
                <w:rFonts w:ascii="Verdana" w:hAnsi="Verdana"/>
                <w:color w:val="000000" w:themeColor="text1"/>
                <w:sz w:val="17"/>
                <w:szCs w:val="17"/>
                <w:lang w:val="es-MX"/>
              </w:rPr>
            </w:pPr>
            <w:r>
              <w:rPr>
                <w:rFonts w:ascii="Verdana" w:hAnsi="Verdana"/>
                <w:color w:val="000000" w:themeColor="text1"/>
                <w:sz w:val="17"/>
                <w:szCs w:val="17"/>
                <w:lang w:val="es-MX"/>
              </w:rPr>
              <w:t>En el caso que un</w:t>
            </w:r>
            <w:r w:rsidRPr="00262CA1">
              <w:rPr>
                <w:rFonts w:ascii="Verdana" w:hAnsi="Verdana"/>
                <w:color w:val="000000" w:themeColor="text1"/>
                <w:sz w:val="17"/>
                <w:szCs w:val="17"/>
                <w:lang w:val="es-MX"/>
              </w:rPr>
              <w:t xml:space="preserve"> buque</w:t>
            </w:r>
            <w:r>
              <w:rPr>
                <w:rFonts w:ascii="Verdana" w:hAnsi="Verdana"/>
                <w:color w:val="000000" w:themeColor="text1"/>
                <w:sz w:val="17"/>
                <w:szCs w:val="17"/>
                <w:lang w:val="es-MX"/>
              </w:rPr>
              <w:t xml:space="preserve"> no sea cargado dentro del t</w:t>
            </w:r>
            <w:r w:rsidRPr="00262CA1">
              <w:rPr>
                <w:rFonts w:ascii="Verdana" w:hAnsi="Verdana"/>
                <w:color w:val="000000" w:themeColor="text1"/>
                <w:sz w:val="17"/>
                <w:szCs w:val="17"/>
                <w:lang w:val="es-MX"/>
              </w:rPr>
              <w:t xml:space="preserve">iempo de </w:t>
            </w:r>
            <w:r>
              <w:rPr>
                <w:rFonts w:ascii="Verdana" w:hAnsi="Verdana"/>
                <w:color w:val="000000" w:themeColor="text1"/>
                <w:sz w:val="17"/>
                <w:szCs w:val="17"/>
                <w:lang w:val="es-MX"/>
              </w:rPr>
              <w:t>e</w:t>
            </w:r>
            <w:r w:rsidRPr="00262CA1">
              <w:rPr>
                <w:rFonts w:ascii="Verdana" w:hAnsi="Verdana"/>
                <w:color w:val="000000" w:themeColor="text1"/>
                <w:sz w:val="17"/>
                <w:szCs w:val="17"/>
                <w:lang w:val="es-MX"/>
              </w:rPr>
              <w:t xml:space="preserve">stadía </w:t>
            </w:r>
            <w:r>
              <w:rPr>
                <w:rFonts w:ascii="Verdana" w:hAnsi="Verdana"/>
                <w:color w:val="000000" w:themeColor="text1"/>
                <w:sz w:val="17"/>
                <w:szCs w:val="17"/>
                <w:lang w:val="es-MX"/>
              </w:rPr>
              <w:t>p</w:t>
            </w:r>
            <w:r w:rsidRPr="00262CA1">
              <w:rPr>
                <w:rFonts w:ascii="Verdana" w:hAnsi="Verdana"/>
                <w:color w:val="000000" w:themeColor="text1"/>
                <w:sz w:val="17"/>
                <w:szCs w:val="17"/>
                <w:lang w:val="es-MX"/>
              </w:rPr>
              <w:t>ermitido</w:t>
            </w:r>
            <w:r w:rsidR="000978A2">
              <w:rPr>
                <w:rFonts w:ascii="Verdana" w:hAnsi="Verdana"/>
                <w:color w:val="000000" w:themeColor="text1"/>
                <w:sz w:val="17"/>
                <w:szCs w:val="17"/>
                <w:lang w:val="es-MX"/>
              </w:rPr>
              <w:t xml:space="preserve">, </w:t>
            </w:r>
            <w:r w:rsidR="008376E2">
              <w:rPr>
                <w:rFonts w:ascii="Verdana" w:hAnsi="Verdana"/>
                <w:color w:val="000000" w:themeColor="text1"/>
                <w:sz w:val="17"/>
                <w:szCs w:val="17"/>
                <w:lang w:val="es-MX"/>
              </w:rPr>
              <w:t>tomando en consideración</w:t>
            </w:r>
            <w:r w:rsidR="000978A2">
              <w:rPr>
                <w:rFonts w:ascii="Verdana" w:hAnsi="Verdana"/>
                <w:color w:val="000000" w:themeColor="text1"/>
                <w:sz w:val="17"/>
                <w:szCs w:val="17"/>
                <w:lang w:val="es-MX"/>
              </w:rPr>
              <w:t xml:space="preserve"> </w:t>
            </w:r>
            <w:r w:rsidRPr="00262CA1">
              <w:rPr>
                <w:rFonts w:ascii="Verdana" w:hAnsi="Verdana"/>
                <w:color w:val="000000" w:themeColor="text1"/>
                <w:sz w:val="17"/>
                <w:szCs w:val="17"/>
                <w:lang w:val="es-MX"/>
              </w:rPr>
              <w:t>las excepciones descritas</w:t>
            </w:r>
            <w:r w:rsidR="000978A2">
              <w:rPr>
                <w:rFonts w:ascii="Verdana" w:hAnsi="Verdana"/>
                <w:color w:val="000000" w:themeColor="text1"/>
                <w:sz w:val="17"/>
                <w:szCs w:val="17"/>
                <w:lang w:val="es-MX"/>
              </w:rPr>
              <w:t>, el COMPRADOR</w:t>
            </w:r>
            <w:r w:rsidRPr="00262CA1">
              <w:rPr>
                <w:rFonts w:ascii="Verdana" w:hAnsi="Verdana"/>
                <w:color w:val="000000" w:themeColor="text1"/>
                <w:sz w:val="17"/>
                <w:szCs w:val="17"/>
                <w:lang w:val="es-MX"/>
              </w:rPr>
              <w:t xml:space="preserve"> podrá presentar una reclamación a</w:t>
            </w:r>
            <w:r w:rsidR="0081526B">
              <w:rPr>
                <w:rFonts w:ascii="Verdana" w:hAnsi="Verdana"/>
                <w:color w:val="000000" w:themeColor="text1"/>
                <w:sz w:val="17"/>
                <w:szCs w:val="17"/>
                <w:lang w:val="es-MX"/>
              </w:rPr>
              <w:t xml:space="preserve">l VENDEDOR. </w:t>
            </w:r>
          </w:p>
          <w:p w14:paraId="6B47D49C" w14:textId="77777777" w:rsidR="00137731" w:rsidRDefault="00137731" w:rsidP="00137731">
            <w:pPr>
              <w:pStyle w:val="Prrafodelista"/>
              <w:ind w:left="360"/>
              <w:rPr>
                <w:rFonts w:ascii="Verdana" w:hAnsi="Verdana"/>
                <w:color w:val="000000" w:themeColor="text1"/>
                <w:sz w:val="17"/>
                <w:szCs w:val="17"/>
                <w:lang w:val="es-MX"/>
              </w:rPr>
            </w:pPr>
          </w:p>
          <w:p w14:paraId="1570C3A6" w14:textId="75FA2229" w:rsidR="00226E97" w:rsidRDefault="00226E97" w:rsidP="00A549FA">
            <w:pPr>
              <w:pStyle w:val="Prrafodelista"/>
              <w:numPr>
                <w:ilvl w:val="0"/>
                <w:numId w:val="11"/>
              </w:numPr>
              <w:rPr>
                <w:rFonts w:ascii="Verdana" w:hAnsi="Verdana"/>
                <w:color w:val="000000" w:themeColor="text1"/>
                <w:sz w:val="17"/>
                <w:szCs w:val="17"/>
                <w:lang w:val="es-MX"/>
              </w:rPr>
            </w:pPr>
            <w:r w:rsidRPr="00226E97">
              <w:rPr>
                <w:rFonts w:ascii="Verdana" w:hAnsi="Verdana"/>
                <w:i/>
                <w:color w:val="000000" w:themeColor="text1"/>
                <w:sz w:val="17"/>
                <w:szCs w:val="17"/>
                <w:lang w:val="es-MX"/>
              </w:rPr>
              <w:t>Plazo para presentar la reclamación</w:t>
            </w:r>
            <w:r w:rsidRPr="00226E97">
              <w:rPr>
                <w:rFonts w:ascii="Verdana" w:hAnsi="Verdana"/>
                <w:color w:val="000000" w:themeColor="text1"/>
                <w:sz w:val="17"/>
                <w:szCs w:val="17"/>
                <w:lang w:val="es-MX"/>
              </w:rPr>
              <w:t xml:space="preserve">: </w:t>
            </w:r>
            <w:r>
              <w:rPr>
                <w:rFonts w:ascii="Verdana" w:hAnsi="Verdana"/>
                <w:color w:val="000000" w:themeColor="text1"/>
                <w:sz w:val="17"/>
                <w:szCs w:val="17"/>
                <w:lang w:val="es-MX"/>
              </w:rPr>
              <w:t>El COMPRADOR podrá presentar</w:t>
            </w:r>
            <w:r w:rsidRPr="00226E97">
              <w:rPr>
                <w:rFonts w:ascii="Verdana" w:hAnsi="Verdana"/>
                <w:color w:val="000000" w:themeColor="text1"/>
                <w:sz w:val="17"/>
                <w:szCs w:val="17"/>
                <w:lang w:val="es-MX"/>
              </w:rPr>
              <w:t xml:space="preserve"> una reclamación dentro de los </w:t>
            </w:r>
            <w:r>
              <w:rPr>
                <w:rFonts w:ascii="Verdana" w:hAnsi="Verdana"/>
                <w:color w:val="000000" w:themeColor="text1"/>
                <w:sz w:val="17"/>
                <w:szCs w:val="17"/>
                <w:lang w:val="es-MX"/>
              </w:rPr>
              <w:t xml:space="preserve">treinta (30) </w:t>
            </w:r>
            <w:r w:rsidRPr="00226E97">
              <w:rPr>
                <w:rFonts w:ascii="Verdana" w:hAnsi="Verdana"/>
                <w:color w:val="000000" w:themeColor="text1"/>
                <w:sz w:val="17"/>
                <w:szCs w:val="17"/>
                <w:lang w:val="es-MX"/>
              </w:rPr>
              <w:t>días calendario siguientes a la fecha de finalización del cargue, entendiéndose como la fecha de desconexión de mangueras.</w:t>
            </w:r>
          </w:p>
          <w:p w14:paraId="4CDEF27B" w14:textId="77777777" w:rsidR="00193A11" w:rsidRPr="00193A11" w:rsidRDefault="00193A11" w:rsidP="00193A11">
            <w:pPr>
              <w:pStyle w:val="Prrafodelista"/>
              <w:rPr>
                <w:rFonts w:ascii="Verdana" w:hAnsi="Verdana"/>
                <w:i/>
                <w:color w:val="000000" w:themeColor="text1"/>
                <w:sz w:val="17"/>
                <w:szCs w:val="17"/>
                <w:lang w:val="es-MX"/>
              </w:rPr>
            </w:pPr>
          </w:p>
          <w:p w14:paraId="111F4D87" w14:textId="6BA5E512" w:rsidR="00226E97" w:rsidRDefault="00226E97" w:rsidP="00A549FA">
            <w:pPr>
              <w:pStyle w:val="Prrafodelista"/>
              <w:numPr>
                <w:ilvl w:val="0"/>
                <w:numId w:val="11"/>
              </w:numPr>
              <w:rPr>
                <w:rFonts w:ascii="Verdana" w:hAnsi="Verdana"/>
                <w:color w:val="000000" w:themeColor="text1"/>
                <w:sz w:val="17"/>
                <w:szCs w:val="17"/>
                <w:lang w:val="es-MX"/>
              </w:rPr>
            </w:pPr>
            <w:r w:rsidRPr="00193A11">
              <w:rPr>
                <w:rFonts w:ascii="Verdana" w:hAnsi="Verdana"/>
                <w:i/>
                <w:color w:val="000000" w:themeColor="text1"/>
                <w:sz w:val="17"/>
                <w:szCs w:val="17"/>
                <w:lang w:val="es-MX"/>
              </w:rPr>
              <w:t>Documentos requeridos para presentar una reclamación</w:t>
            </w:r>
            <w:r w:rsidRPr="00226E97">
              <w:rPr>
                <w:rFonts w:ascii="Verdana" w:hAnsi="Verdana"/>
                <w:color w:val="000000" w:themeColor="text1"/>
                <w:sz w:val="17"/>
                <w:szCs w:val="17"/>
                <w:lang w:val="es-MX"/>
              </w:rPr>
              <w:t xml:space="preserve">: Para que una reclamación sea recibida por </w:t>
            </w:r>
            <w:r w:rsidR="00193A11">
              <w:rPr>
                <w:rFonts w:ascii="Verdana" w:hAnsi="Verdana"/>
                <w:color w:val="000000" w:themeColor="text1"/>
                <w:sz w:val="17"/>
                <w:szCs w:val="17"/>
                <w:lang w:val="es-MX"/>
              </w:rPr>
              <w:t>el VENDEDOR</w:t>
            </w:r>
            <w:r w:rsidRPr="00226E97">
              <w:rPr>
                <w:rFonts w:ascii="Verdana" w:hAnsi="Verdana"/>
                <w:color w:val="000000" w:themeColor="text1"/>
                <w:sz w:val="17"/>
                <w:szCs w:val="17"/>
                <w:lang w:val="es-MX"/>
              </w:rPr>
              <w:t xml:space="preserve">, </w:t>
            </w:r>
            <w:r w:rsidR="00193A11">
              <w:rPr>
                <w:rFonts w:ascii="Verdana" w:hAnsi="Verdana"/>
                <w:color w:val="000000" w:themeColor="text1"/>
                <w:sz w:val="17"/>
                <w:szCs w:val="17"/>
                <w:lang w:val="es-MX"/>
              </w:rPr>
              <w:t xml:space="preserve">el COMPRADOR deberá allegar la </w:t>
            </w:r>
            <w:r w:rsidRPr="00226E97">
              <w:rPr>
                <w:rFonts w:ascii="Verdana" w:hAnsi="Verdana"/>
                <w:color w:val="000000" w:themeColor="text1"/>
                <w:sz w:val="17"/>
                <w:szCs w:val="17"/>
                <w:lang w:val="es-MX"/>
              </w:rPr>
              <w:t>siguiente documentación:</w:t>
            </w:r>
          </w:p>
          <w:p w14:paraId="32B14D3B" w14:textId="77777777" w:rsidR="00523705" w:rsidRPr="00523705" w:rsidRDefault="00523705" w:rsidP="00523705">
            <w:pPr>
              <w:pStyle w:val="Prrafodelista"/>
              <w:rPr>
                <w:rFonts w:ascii="Verdana" w:hAnsi="Verdana"/>
                <w:color w:val="000000" w:themeColor="text1"/>
                <w:sz w:val="17"/>
                <w:szCs w:val="17"/>
                <w:lang w:val="es-MX"/>
              </w:rPr>
            </w:pPr>
          </w:p>
          <w:p w14:paraId="78EDE292" w14:textId="44DA7687" w:rsidR="00226E97" w:rsidRPr="00523705" w:rsidRDefault="00226E97" w:rsidP="00A549FA">
            <w:pPr>
              <w:pStyle w:val="Prrafodelista"/>
              <w:numPr>
                <w:ilvl w:val="0"/>
                <w:numId w:val="12"/>
              </w:numPr>
              <w:rPr>
                <w:rFonts w:ascii="Verdana" w:hAnsi="Verdana"/>
                <w:color w:val="000000" w:themeColor="text1"/>
                <w:sz w:val="17"/>
                <w:szCs w:val="17"/>
                <w:lang w:val="es-MX"/>
              </w:rPr>
            </w:pPr>
            <w:r w:rsidRPr="00523705">
              <w:rPr>
                <w:rFonts w:ascii="Verdana" w:hAnsi="Verdana"/>
                <w:color w:val="000000" w:themeColor="text1"/>
                <w:sz w:val="17"/>
                <w:szCs w:val="17"/>
                <w:lang w:val="es-MX"/>
              </w:rPr>
              <w:t xml:space="preserve">Documento que demuestre la afectación causada </w:t>
            </w:r>
            <w:r w:rsidR="00523705">
              <w:rPr>
                <w:rFonts w:ascii="Verdana" w:hAnsi="Verdana"/>
                <w:color w:val="000000" w:themeColor="text1"/>
                <w:sz w:val="17"/>
                <w:szCs w:val="17"/>
                <w:lang w:val="es-MX"/>
              </w:rPr>
              <w:t>al COMPRADOR.</w:t>
            </w:r>
            <w:r w:rsidRPr="00523705">
              <w:rPr>
                <w:rFonts w:ascii="Verdana" w:hAnsi="Verdana"/>
                <w:color w:val="000000" w:themeColor="text1"/>
                <w:sz w:val="17"/>
                <w:szCs w:val="17"/>
                <w:lang w:val="es-MX"/>
              </w:rPr>
              <w:t xml:space="preserve"> </w:t>
            </w:r>
          </w:p>
          <w:p w14:paraId="5919F386" w14:textId="3B2CE5AC" w:rsidR="00226E97" w:rsidRPr="00523705" w:rsidRDefault="00226E97" w:rsidP="00A549FA">
            <w:pPr>
              <w:pStyle w:val="Prrafodelista"/>
              <w:numPr>
                <w:ilvl w:val="0"/>
                <w:numId w:val="12"/>
              </w:numPr>
              <w:rPr>
                <w:rFonts w:ascii="Verdana" w:hAnsi="Verdana"/>
                <w:color w:val="000000" w:themeColor="text1"/>
                <w:sz w:val="17"/>
                <w:szCs w:val="17"/>
                <w:lang w:val="es-MX"/>
              </w:rPr>
            </w:pPr>
            <w:r w:rsidRPr="00523705">
              <w:rPr>
                <w:rFonts w:ascii="Verdana" w:hAnsi="Verdana"/>
                <w:color w:val="000000" w:themeColor="text1"/>
                <w:sz w:val="17"/>
                <w:szCs w:val="17"/>
                <w:lang w:val="es-MX"/>
              </w:rPr>
              <w:t>Documento que certifique la tasa d</w:t>
            </w:r>
            <w:r w:rsidR="00523705">
              <w:rPr>
                <w:rFonts w:ascii="Verdana" w:hAnsi="Verdana"/>
                <w:color w:val="000000" w:themeColor="text1"/>
                <w:sz w:val="17"/>
                <w:szCs w:val="17"/>
                <w:lang w:val="es-MX"/>
              </w:rPr>
              <w:t>e demoras (demurrage rate) del b</w:t>
            </w:r>
            <w:r w:rsidRPr="00523705">
              <w:rPr>
                <w:rFonts w:ascii="Verdana" w:hAnsi="Verdana"/>
                <w:color w:val="000000" w:themeColor="text1"/>
                <w:sz w:val="17"/>
                <w:szCs w:val="17"/>
                <w:lang w:val="es-MX"/>
              </w:rPr>
              <w:t>uque que realizó la operación (Copia del Charter Party o copia del “World Scale Rate” o copia del estudio de mercado</w:t>
            </w:r>
            <w:r w:rsidR="00523705">
              <w:rPr>
                <w:rFonts w:ascii="Verdana" w:hAnsi="Verdana"/>
                <w:color w:val="000000" w:themeColor="text1"/>
                <w:sz w:val="17"/>
                <w:szCs w:val="17"/>
                <w:lang w:val="es-MX"/>
              </w:rPr>
              <w:t xml:space="preserve"> de</w:t>
            </w:r>
            <w:r w:rsidRPr="00523705">
              <w:rPr>
                <w:rFonts w:ascii="Verdana" w:hAnsi="Verdana"/>
                <w:color w:val="000000" w:themeColor="text1"/>
                <w:sz w:val="17"/>
                <w:szCs w:val="17"/>
                <w:lang w:val="es-MX"/>
              </w:rPr>
              <w:t xml:space="preserve"> </w:t>
            </w:r>
            <w:r w:rsidR="00523705">
              <w:rPr>
                <w:rFonts w:ascii="Verdana" w:hAnsi="Verdana"/>
                <w:color w:val="000000" w:themeColor="text1"/>
                <w:sz w:val="17"/>
                <w:szCs w:val="17"/>
                <w:lang w:val="es-MX"/>
              </w:rPr>
              <w:t>b</w:t>
            </w:r>
            <w:r w:rsidRPr="00523705">
              <w:rPr>
                <w:rFonts w:ascii="Verdana" w:hAnsi="Verdana"/>
                <w:color w:val="000000" w:themeColor="text1"/>
                <w:sz w:val="17"/>
                <w:szCs w:val="17"/>
                <w:lang w:val="es-MX"/>
              </w:rPr>
              <w:t>uque</w:t>
            </w:r>
            <w:r w:rsidR="00523705">
              <w:rPr>
                <w:rFonts w:ascii="Verdana" w:hAnsi="Verdana"/>
                <w:color w:val="000000" w:themeColor="text1"/>
                <w:sz w:val="17"/>
                <w:szCs w:val="17"/>
                <w:lang w:val="es-MX"/>
              </w:rPr>
              <w:t>s</w:t>
            </w:r>
            <w:r w:rsidRPr="00523705">
              <w:rPr>
                <w:rFonts w:ascii="Verdana" w:hAnsi="Verdana"/>
                <w:color w:val="000000" w:themeColor="text1"/>
                <w:sz w:val="17"/>
                <w:szCs w:val="17"/>
                <w:lang w:val="es-MX"/>
              </w:rPr>
              <w:t xml:space="preserve"> en similares condiciones o copia del contrato </w:t>
            </w:r>
            <w:r w:rsidR="00523705">
              <w:rPr>
                <w:rFonts w:ascii="Verdana" w:hAnsi="Verdana"/>
                <w:color w:val="000000" w:themeColor="text1"/>
                <w:sz w:val="17"/>
                <w:szCs w:val="17"/>
                <w:lang w:val="es-MX"/>
              </w:rPr>
              <w:t xml:space="preserve">de fletamento </w:t>
            </w:r>
            <w:r w:rsidRPr="00523705">
              <w:rPr>
                <w:rFonts w:ascii="Verdana" w:hAnsi="Verdana"/>
                <w:color w:val="000000" w:themeColor="text1"/>
                <w:sz w:val="17"/>
                <w:szCs w:val="17"/>
                <w:lang w:val="es-MX"/>
              </w:rPr>
              <w:t>en el cual se establece la tasa de demoras).</w:t>
            </w:r>
          </w:p>
          <w:p w14:paraId="53A03884" w14:textId="49800791" w:rsidR="00226E97" w:rsidRPr="00523705" w:rsidRDefault="008A2DD6" w:rsidP="00A549FA">
            <w:pPr>
              <w:pStyle w:val="Prrafodelista"/>
              <w:numPr>
                <w:ilvl w:val="0"/>
                <w:numId w:val="12"/>
              </w:numPr>
              <w:rPr>
                <w:rFonts w:ascii="Verdana" w:hAnsi="Verdana"/>
                <w:color w:val="000000" w:themeColor="text1"/>
                <w:sz w:val="17"/>
                <w:szCs w:val="17"/>
                <w:lang w:val="es-MX"/>
              </w:rPr>
            </w:pPr>
            <w:r>
              <w:rPr>
                <w:rFonts w:ascii="Verdana" w:hAnsi="Verdana"/>
                <w:color w:val="000000" w:themeColor="text1"/>
                <w:sz w:val="17"/>
                <w:szCs w:val="17"/>
                <w:lang w:val="es-MX"/>
              </w:rPr>
              <w:t>Estado de h</w:t>
            </w:r>
            <w:r w:rsidR="00226E97" w:rsidRPr="00523705">
              <w:rPr>
                <w:rFonts w:ascii="Verdana" w:hAnsi="Verdana"/>
                <w:color w:val="000000" w:themeColor="text1"/>
                <w:sz w:val="17"/>
                <w:szCs w:val="17"/>
                <w:lang w:val="es-MX"/>
              </w:rPr>
              <w:t xml:space="preserve">echos, emitido por el </w:t>
            </w:r>
            <w:r>
              <w:rPr>
                <w:rFonts w:ascii="Verdana" w:hAnsi="Verdana"/>
                <w:color w:val="000000" w:themeColor="text1"/>
                <w:sz w:val="17"/>
                <w:szCs w:val="17"/>
                <w:lang w:val="es-MX"/>
              </w:rPr>
              <w:t>a</w:t>
            </w:r>
            <w:r w:rsidR="00226E97" w:rsidRPr="00523705">
              <w:rPr>
                <w:rFonts w:ascii="Verdana" w:hAnsi="Verdana"/>
                <w:color w:val="000000" w:themeColor="text1"/>
                <w:sz w:val="17"/>
                <w:szCs w:val="17"/>
                <w:lang w:val="es-MX"/>
              </w:rPr>
              <w:t>gente marítimo y cartas de protesta si aplican.</w:t>
            </w:r>
          </w:p>
          <w:p w14:paraId="44A4FBD1" w14:textId="69502A46" w:rsidR="00226E97" w:rsidRDefault="00226E97" w:rsidP="00A549FA">
            <w:pPr>
              <w:pStyle w:val="Prrafodelista"/>
              <w:numPr>
                <w:ilvl w:val="0"/>
                <w:numId w:val="12"/>
              </w:numPr>
              <w:rPr>
                <w:rFonts w:ascii="Verdana" w:hAnsi="Verdana"/>
                <w:color w:val="000000" w:themeColor="text1"/>
                <w:sz w:val="17"/>
                <w:szCs w:val="17"/>
                <w:lang w:val="es-MX"/>
              </w:rPr>
            </w:pPr>
            <w:r w:rsidRPr="00523705">
              <w:rPr>
                <w:rFonts w:ascii="Verdana" w:hAnsi="Verdana"/>
                <w:color w:val="000000" w:themeColor="text1"/>
                <w:sz w:val="17"/>
                <w:szCs w:val="17"/>
                <w:lang w:val="es-MX"/>
              </w:rPr>
              <w:t xml:space="preserve">Liquidación y cálculo del valor </w:t>
            </w:r>
            <w:r w:rsidR="005902CE">
              <w:rPr>
                <w:rFonts w:ascii="Verdana" w:hAnsi="Verdana"/>
                <w:color w:val="000000" w:themeColor="text1"/>
                <w:sz w:val="17"/>
                <w:szCs w:val="17"/>
                <w:lang w:val="es-MX"/>
              </w:rPr>
              <w:t>de</w:t>
            </w:r>
            <w:r w:rsidRPr="00523705">
              <w:rPr>
                <w:rFonts w:ascii="Verdana" w:hAnsi="Verdana"/>
                <w:color w:val="000000" w:themeColor="text1"/>
                <w:sz w:val="17"/>
                <w:szCs w:val="17"/>
                <w:lang w:val="es-MX"/>
              </w:rPr>
              <w:t xml:space="preserve"> la </w:t>
            </w:r>
            <w:r w:rsidR="008A2DD6">
              <w:rPr>
                <w:rFonts w:ascii="Verdana" w:hAnsi="Verdana"/>
                <w:color w:val="000000" w:themeColor="text1"/>
                <w:sz w:val="17"/>
                <w:szCs w:val="17"/>
                <w:lang w:val="es-MX"/>
              </w:rPr>
              <w:t>d</w:t>
            </w:r>
            <w:r w:rsidRPr="00523705">
              <w:rPr>
                <w:rFonts w:ascii="Verdana" w:hAnsi="Verdana"/>
                <w:color w:val="000000" w:themeColor="text1"/>
                <w:sz w:val="17"/>
                <w:szCs w:val="17"/>
                <w:lang w:val="es-MX"/>
              </w:rPr>
              <w:t>emora.</w:t>
            </w:r>
          </w:p>
          <w:p w14:paraId="4EE6F535" w14:textId="49A11EC3" w:rsidR="008A2DD6" w:rsidRPr="00523705" w:rsidRDefault="008A2DD6" w:rsidP="00A549FA">
            <w:pPr>
              <w:pStyle w:val="Prrafodelista"/>
              <w:numPr>
                <w:ilvl w:val="0"/>
                <w:numId w:val="12"/>
              </w:numPr>
              <w:rPr>
                <w:rFonts w:ascii="Verdana" w:hAnsi="Verdana"/>
                <w:color w:val="000000" w:themeColor="text1"/>
                <w:sz w:val="17"/>
                <w:szCs w:val="17"/>
                <w:lang w:val="es-MX"/>
              </w:rPr>
            </w:pPr>
            <w:r>
              <w:rPr>
                <w:rFonts w:ascii="Verdana" w:hAnsi="Verdana"/>
                <w:color w:val="000000" w:themeColor="text1"/>
                <w:sz w:val="17"/>
                <w:szCs w:val="17"/>
                <w:lang w:val="es-MX"/>
              </w:rPr>
              <w:t>Los demás documentos que el VENDEDOR considere pertinentes.</w:t>
            </w:r>
          </w:p>
          <w:p w14:paraId="63FA1DE8" w14:textId="77777777" w:rsidR="00346B08" w:rsidRPr="00BF0A59" w:rsidRDefault="00346B08" w:rsidP="00346B08">
            <w:pPr>
              <w:ind w:left="720"/>
              <w:rPr>
                <w:rFonts w:ascii="Verdana" w:hAnsi="Verdana"/>
                <w:sz w:val="17"/>
                <w:szCs w:val="17"/>
                <w:lang w:val="es-MX"/>
              </w:rPr>
            </w:pPr>
          </w:p>
          <w:p w14:paraId="0D5A44CC" w14:textId="77777777" w:rsidR="00346B08" w:rsidRDefault="00346B08" w:rsidP="00A549FA">
            <w:pPr>
              <w:pStyle w:val="Prrafodelista"/>
              <w:numPr>
                <w:ilvl w:val="1"/>
                <w:numId w:val="8"/>
              </w:numPr>
              <w:rPr>
                <w:rFonts w:ascii="Verdana" w:hAnsi="Verdana"/>
                <w:b/>
                <w:color w:val="000000" w:themeColor="text1"/>
                <w:sz w:val="17"/>
                <w:szCs w:val="17"/>
                <w:lang w:val="es-MX"/>
              </w:rPr>
            </w:pPr>
            <w:r>
              <w:rPr>
                <w:rFonts w:ascii="Verdana" w:hAnsi="Verdana"/>
                <w:b/>
                <w:color w:val="000000" w:themeColor="text1"/>
                <w:sz w:val="17"/>
                <w:szCs w:val="17"/>
                <w:lang w:val="es-MX"/>
              </w:rPr>
              <w:t>Normatividad</w:t>
            </w:r>
          </w:p>
          <w:p w14:paraId="5B0DEEB8" w14:textId="77777777" w:rsidR="00346B08" w:rsidRDefault="00346B08" w:rsidP="00346B08">
            <w:pPr>
              <w:pStyle w:val="Prrafodelista"/>
              <w:rPr>
                <w:rFonts w:ascii="Verdana" w:hAnsi="Verdana"/>
                <w:b/>
                <w:color w:val="000000" w:themeColor="text1"/>
                <w:sz w:val="17"/>
                <w:szCs w:val="17"/>
                <w:lang w:val="es-MX"/>
              </w:rPr>
            </w:pPr>
          </w:p>
          <w:p w14:paraId="07C45A68" w14:textId="72A395E4" w:rsidR="003457E9" w:rsidRPr="001F03EB" w:rsidRDefault="00346B08" w:rsidP="001F03EB">
            <w:pPr>
              <w:pStyle w:val="Prrafodelista"/>
              <w:ind w:left="360"/>
              <w:rPr>
                <w:rFonts w:ascii="Verdana" w:hAnsi="Verdana"/>
                <w:color w:val="000000" w:themeColor="text1"/>
                <w:sz w:val="17"/>
                <w:szCs w:val="17"/>
                <w:lang w:val="es-MX"/>
              </w:rPr>
            </w:pPr>
            <w:r>
              <w:rPr>
                <w:rFonts w:ascii="Verdana" w:hAnsi="Verdana"/>
                <w:color w:val="000000" w:themeColor="text1"/>
                <w:sz w:val="17"/>
                <w:szCs w:val="17"/>
                <w:lang w:val="es-MX"/>
              </w:rPr>
              <w:t>Es responsabilidad de las Partes garantizar que el GLP sea entregado por el VENDEDOR y recibido por el COMPRADOR cumpliendo el Régimen Franco vigente</w:t>
            </w:r>
            <w:r w:rsidR="005902CE">
              <w:rPr>
                <w:rFonts w:ascii="Verdana" w:hAnsi="Verdana"/>
                <w:color w:val="000000" w:themeColor="text1"/>
                <w:sz w:val="17"/>
                <w:szCs w:val="17"/>
                <w:lang w:val="es-MX"/>
              </w:rPr>
              <w:t>,</w:t>
            </w:r>
            <w:r>
              <w:rPr>
                <w:rFonts w:ascii="Verdana" w:hAnsi="Verdana"/>
                <w:color w:val="000000" w:themeColor="text1"/>
                <w:sz w:val="17"/>
                <w:szCs w:val="17"/>
                <w:lang w:val="es-MX"/>
              </w:rPr>
              <w:t xml:space="preserve"> asegurando que se cuenta con el Formulario de Movimiento de Mercancía que corresponda para su salida.</w:t>
            </w:r>
          </w:p>
        </w:tc>
        <w:bookmarkStart w:id="3" w:name="_GoBack"/>
        <w:bookmarkEnd w:id="3"/>
      </w:tr>
    </w:tbl>
    <w:p w14:paraId="09D337B3" w14:textId="77777777" w:rsidR="003457E9" w:rsidRPr="003457E9" w:rsidRDefault="003457E9" w:rsidP="003457E9"/>
    <w:p w14:paraId="24550DD5" w14:textId="77777777" w:rsidR="00F43807" w:rsidRDefault="00F43807" w:rsidP="00A549FA">
      <w:pPr>
        <w:pStyle w:val="Ttulo1"/>
        <w:keepNext w:val="0"/>
        <w:keepLines w:val="0"/>
        <w:numPr>
          <w:ilvl w:val="0"/>
          <w:numId w:val="4"/>
        </w:numPr>
        <w:spacing w:before="0"/>
        <w:jc w:val="center"/>
        <w:rPr>
          <w:rFonts w:ascii="Verdana" w:hAnsi="Verdana"/>
          <w:color w:val="auto"/>
          <w:sz w:val="17"/>
          <w:szCs w:val="17"/>
          <w:lang w:val="es-MX"/>
        </w:rPr>
      </w:pPr>
      <w:r>
        <w:rPr>
          <w:rFonts w:ascii="Verdana" w:hAnsi="Verdana"/>
          <w:color w:val="auto"/>
          <w:sz w:val="17"/>
          <w:szCs w:val="17"/>
          <w:lang w:val="es-MX"/>
        </w:rPr>
        <w:t>MEDICIÓN</w:t>
      </w:r>
      <w:r w:rsidR="00561B95">
        <w:rPr>
          <w:rFonts w:ascii="Verdana" w:hAnsi="Verdana"/>
          <w:color w:val="auto"/>
          <w:sz w:val="17"/>
          <w:szCs w:val="17"/>
          <w:lang w:val="es-MX"/>
        </w:rPr>
        <w:t xml:space="preserve"> DE CANTIDAD</w:t>
      </w:r>
    </w:p>
    <w:p w14:paraId="04D33BAD" w14:textId="77777777" w:rsidR="00F43807" w:rsidRPr="00F43807" w:rsidRDefault="00F43807" w:rsidP="00F43807">
      <w:pPr>
        <w:rPr>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F43807" w:rsidRPr="000443FB" w14:paraId="73E3038C" w14:textId="77777777" w:rsidTr="00F437FF">
        <w:tc>
          <w:tcPr>
            <w:tcW w:w="9962" w:type="dxa"/>
          </w:tcPr>
          <w:p w14:paraId="2E2E8EDD" w14:textId="77777777" w:rsidR="00F43807" w:rsidRDefault="00F43807" w:rsidP="00F437FF">
            <w:pPr>
              <w:rPr>
                <w:rFonts w:ascii="Verdana" w:hAnsi="Verdana"/>
                <w:color w:val="000000"/>
                <w:sz w:val="17"/>
                <w:szCs w:val="17"/>
                <w:lang w:val="es-ES"/>
              </w:rPr>
            </w:pPr>
          </w:p>
          <w:p w14:paraId="1B82AB74" w14:textId="2CCE6783" w:rsidR="00044308" w:rsidRPr="00044308" w:rsidRDefault="00044308" w:rsidP="00044308">
            <w:pPr>
              <w:rPr>
                <w:rFonts w:ascii="Verdana" w:hAnsi="Verdana" w:cs="Arial"/>
                <w:sz w:val="17"/>
                <w:szCs w:val="17"/>
              </w:rPr>
            </w:pPr>
            <w:r w:rsidRPr="00044308">
              <w:rPr>
                <w:rFonts w:ascii="Verdana" w:hAnsi="Verdana" w:cs="Arial"/>
                <w:sz w:val="17"/>
                <w:szCs w:val="17"/>
              </w:rPr>
              <w:t>La medición se realizará usando sistemas de medición en tanques de la Refinería de Cartagena, cumpliendo estándares nacionales o internacionales aplicables a la liquidación estática de GLP. La medición de respaldo será la obt</w:t>
            </w:r>
            <w:r w:rsidR="001F03EB">
              <w:rPr>
                <w:rFonts w:ascii="Verdana" w:hAnsi="Verdana" w:cs="Arial"/>
                <w:sz w:val="17"/>
                <w:szCs w:val="17"/>
              </w:rPr>
              <w:t>enida en el b</w:t>
            </w:r>
            <w:r w:rsidRPr="00044308">
              <w:rPr>
                <w:rFonts w:ascii="Verdana" w:hAnsi="Verdana" w:cs="Arial"/>
                <w:sz w:val="17"/>
                <w:szCs w:val="17"/>
              </w:rPr>
              <w:t>uque, certificada por Inspector Independiente.</w:t>
            </w:r>
          </w:p>
          <w:p w14:paraId="7EF84B64" w14:textId="77777777" w:rsidR="00044308" w:rsidRPr="00044308" w:rsidRDefault="00044308" w:rsidP="00044308">
            <w:pPr>
              <w:rPr>
                <w:rFonts w:ascii="Verdana" w:hAnsi="Verdana" w:cs="Arial"/>
                <w:sz w:val="17"/>
                <w:szCs w:val="17"/>
              </w:rPr>
            </w:pPr>
          </w:p>
          <w:p w14:paraId="16713BC2" w14:textId="77777777" w:rsidR="00044308" w:rsidRPr="00044308" w:rsidRDefault="00044308" w:rsidP="00044308">
            <w:pPr>
              <w:rPr>
                <w:rFonts w:ascii="Verdana" w:hAnsi="Verdana" w:cs="Arial"/>
                <w:sz w:val="17"/>
                <w:szCs w:val="17"/>
              </w:rPr>
            </w:pPr>
            <w:r w:rsidRPr="00044308">
              <w:rPr>
                <w:rFonts w:ascii="Verdana" w:hAnsi="Verdana" w:cs="Arial"/>
                <w:sz w:val="17"/>
                <w:szCs w:val="17"/>
              </w:rPr>
              <w:t>Para cada operación se realizará la conciliación de cifras, incluyendo el análisis de la incertidumbre y sus tolerancias aceptables entre las medidas de tierra y buque.</w:t>
            </w:r>
          </w:p>
          <w:p w14:paraId="110E41D8" w14:textId="77777777" w:rsidR="00044308" w:rsidRPr="00044308" w:rsidRDefault="00044308" w:rsidP="00044308">
            <w:pPr>
              <w:rPr>
                <w:rFonts w:ascii="Verdana" w:hAnsi="Verdana" w:cs="Arial"/>
                <w:sz w:val="17"/>
                <w:szCs w:val="17"/>
              </w:rPr>
            </w:pPr>
          </w:p>
          <w:p w14:paraId="034C81EA" w14:textId="5D0D8D89" w:rsidR="00F43807" w:rsidRPr="00044308" w:rsidRDefault="00044308" w:rsidP="00044308">
            <w:pPr>
              <w:rPr>
                <w:rFonts w:ascii="Verdana" w:hAnsi="Verdana" w:cs="Arial"/>
                <w:sz w:val="17"/>
                <w:szCs w:val="17"/>
              </w:rPr>
            </w:pPr>
            <w:r w:rsidRPr="00044308">
              <w:rPr>
                <w:rFonts w:ascii="Verdana" w:hAnsi="Verdana" w:cs="Arial"/>
                <w:sz w:val="17"/>
                <w:szCs w:val="17"/>
              </w:rPr>
              <w:t xml:space="preserve">De cada medición se debe generar un tiquete o reporte de cantidades en masa, como soporte oficial de las cantidades transferidas, que </w:t>
            </w:r>
            <w:r w:rsidR="00BE47A9">
              <w:rPr>
                <w:rFonts w:ascii="Verdana" w:hAnsi="Verdana" w:cs="Arial"/>
                <w:sz w:val="17"/>
                <w:szCs w:val="17"/>
              </w:rPr>
              <w:t>respaldan</w:t>
            </w:r>
            <w:r w:rsidRPr="00044308">
              <w:rPr>
                <w:rFonts w:ascii="Verdana" w:hAnsi="Verdana" w:cs="Arial"/>
                <w:sz w:val="17"/>
                <w:szCs w:val="17"/>
              </w:rPr>
              <w:t xml:space="preserve"> el proceso de facturación.</w:t>
            </w:r>
          </w:p>
          <w:p w14:paraId="63BD6545" w14:textId="77777777" w:rsidR="00F43807" w:rsidRPr="000443FB" w:rsidRDefault="00F43807" w:rsidP="00F43807">
            <w:pPr>
              <w:rPr>
                <w:rFonts w:ascii="Verdana" w:hAnsi="Verdana" w:cs="Arial"/>
                <w:sz w:val="17"/>
                <w:szCs w:val="17"/>
                <w:lang w:val="es-MX"/>
              </w:rPr>
            </w:pPr>
          </w:p>
        </w:tc>
      </w:tr>
    </w:tbl>
    <w:p w14:paraId="3CBD369F" w14:textId="77777777" w:rsidR="00F43807" w:rsidRPr="00F43807" w:rsidRDefault="00F43807" w:rsidP="00F43807"/>
    <w:p w14:paraId="6E007958" w14:textId="77777777" w:rsidR="00F43807" w:rsidRDefault="00F43807" w:rsidP="00F43807">
      <w:pPr>
        <w:pStyle w:val="Ttulo1"/>
        <w:keepNext w:val="0"/>
        <w:keepLines w:val="0"/>
        <w:spacing w:before="0"/>
        <w:ind w:left="810"/>
        <w:rPr>
          <w:rFonts w:ascii="Verdana" w:hAnsi="Verdana"/>
          <w:color w:val="auto"/>
          <w:sz w:val="17"/>
          <w:szCs w:val="17"/>
          <w:lang w:val="es-MX"/>
        </w:rPr>
      </w:pPr>
    </w:p>
    <w:p w14:paraId="4FC19678" w14:textId="05C25E2D" w:rsidR="008E0207" w:rsidRPr="000443FB" w:rsidRDefault="009309DC" w:rsidP="00A549FA">
      <w:pPr>
        <w:pStyle w:val="Ttulo1"/>
        <w:keepNext w:val="0"/>
        <w:keepLines w:val="0"/>
        <w:numPr>
          <w:ilvl w:val="0"/>
          <w:numId w:val="4"/>
        </w:numPr>
        <w:spacing w:before="0"/>
        <w:jc w:val="center"/>
        <w:rPr>
          <w:rFonts w:ascii="Verdana" w:hAnsi="Verdana"/>
          <w:color w:val="auto"/>
          <w:sz w:val="17"/>
          <w:szCs w:val="17"/>
          <w:lang w:val="es-MX"/>
        </w:rPr>
      </w:pPr>
      <w:r>
        <w:rPr>
          <w:rFonts w:ascii="Verdana" w:hAnsi="Verdana"/>
          <w:color w:val="auto"/>
          <w:sz w:val="17"/>
          <w:szCs w:val="17"/>
          <w:lang w:val="es-MX"/>
        </w:rPr>
        <w:t>PLAZO DE EJECUCIÓN</w:t>
      </w:r>
    </w:p>
    <w:p w14:paraId="2781D9DF" w14:textId="77777777" w:rsidR="008C7DBA" w:rsidRPr="008C7DBA" w:rsidRDefault="008C7DBA" w:rsidP="008C7DBA">
      <w:pPr>
        <w:rPr>
          <w:rFonts w:ascii="Verdana" w:hAnsi="Verdana"/>
          <w:sz w:val="17"/>
          <w:szCs w:val="17"/>
          <w:lang w:val="es-MX"/>
        </w:rPr>
      </w:pPr>
    </w:p>
    <w:p w14:paraId="7C66C99B" w14:textId="6A8BBE0C" w:rsidR="003D1ED5" w:rsidRPr="008C7DBA" w:rsidRDefault="00015D95" w:rsidP="00D20461">
      <w:pPr>
        <w:pBdr>
          <w:top w:val="double" w:sz="4" w:space="1" w:color="auto"/>
          <w:left w:val="double" w:sz="4" w:space="0" w:color="auto"/>
          <w:bottom w:val="double" w:sz="4" w:space="0" w:color="auto"/>
          <w:right w:val="double" w:sz="4" w:space="0" w:color="auto"/>
        </w:pBdr>
        <w:spacing w:after="120"/>
        <w:rPr>
          <w:rFonts w:ascii="Verdana" w:hAnsi="Verdana"/>
          <w:sz w:val="17"/>
          <w:szCs w:val="17"/>
          <w:lang w:val="es-MX"/>
        </w:rPr>
      </w:pPr>
      <w:r w:rsidRPr="008C7DBA">
        <w:rPr>
          <w:rFonts w:ascii="Verdana" w:hAnsi="Verdana"/>
          <w:sz w:val="17"/>
          <w:szCs w:val="17"/>
          <w:lang w:val="es-MX"/>
        </w:rPr>
        <w:t xml:space="preserve">El plazo de ejecución </w:t>
      </w:r>
      <w:r w:rsidR="008A252D" w:rsidRPr="008C7DBA">
        <w:rPr>
          <w:rFonts w:ascii="Verdana" w:hAnsi="Verdana"/>
          <w:sz w:val="17"/>
          <w:szCs w:val="17"/>
          <w:lang w:val="es-MX"/>
        </w:rPr>
        <w:t>de</w:t>
      </w:r>
      <w:r w:rsidR="008C7DBA" w:rsidRPr="008C7DBA">
        <w:rPr>
          <w:rFonts w:ascii="Verdana" w:hAnsi="Verdana"/>
          <w:sz w:val="17"/>
          <w:szCs w:val="17"/>
          <w:lang w:val="es-MX"/>
        </w:rPr>
        <w:t xml:space="preserve"> este</w:t>
      </w:r>
      <w:r w:rsidR="002C4DC4" w:rsidRPr="008C7DBA">
        <w:rPr>
          <w:rFonts w:ascii="Verdana" w:hAnsi="Verdana"/>
          <w:sz w:val="17"/>
          <w:szCs w:val="17"/>
          <w:lang w:val="es-MX"/>
        </w:rPr>
        <w:t xml:space="preserve"> Contrato</w:t>
      </w:r>
      <w:r w:rsidRPr="008C7DBA">
        <w:rPr>
          <w:rFonts w:ascii="Verdana" w:hAnsi="Verdana"/>
          <w:sz w:val="17"/>
          <w:szCs w:val="17"/>
          <w:lang w:val="es-MX"/>
        </w:rPr>
        <w:t xml:space="preserve"> es de </w:t>
      </w:r>
      <w:r w:rsidR="00097F88">
        <w:rPr>
          <w:rFonts w:ascii="Verdana" w:hAnsi="Verdana"/>
          <w:sz w:val="17"/>
          <w:szCs w:val="17"/>
          <w:lang w:val="es-MX"/>
        </w:rPr>
        <w:t>un</w:t>
      </w:r>
      <w:r w:rsidR="00097F88" w:rsidRPr="008C7DBA">
        <w:rPr>
          <w:rFonts w:ascii="Verdana" w:hAnsi="Verdana"/>
          <w:sz w:val="17"/>
          <w:szCs w:val="17"/>
          <w:lang w:val="es-MX"/>
        </w:rPr>
        <w:t xml:space="preserve"> </w:t>
      </w:r>
      <w:r w:rsidR="008C7DBA" w:rsidRPr="008C7DBA">
        <w:rPr>
          <w:rFonts w:ascii="Verdana" w:hAnsi="Verdana"/>
          <w:sz w:val="17"/>
          <w:szCs w:val="17"/>
          <w:lang w:val="es-MX"/>
        </w:rPr>
        <w:t>(</w:t>
      </w:r>
      <w:r w:rsidR="00097F88">
        <w:rPr>
          <w:rFonts w:ascii="Verdana" w:hAnsi="Verdana"/>
          <w:sz w:val="17"/>
          <w:szCs w:val="17"/>
          <w:lang w:val="es-MX"/>
        </w:rPr>
        <w:t>1</w:t>
      </w:r>
      <w:r w:rsidR="008C7DBA" w:rsidRPr="008C7DBA">
        <w:rPr>
          <w:rFonts w:ascii="Verdana" w:hAnsi="Verdana"/>
          <w:sz w:val="17"/>
          <w:szCs w:val="17"/>
          <w:lang w:val="es-MX"/>
        </w:rPr>
        <w:t xml:space="preserve">) mes </w:t>
      </w:r>
      <w:r w:rsidR="00D43F96">
        <w:rPr>
          <w:rFonts w:ascii="Verdana" w:hAnsi="Verdana"/>
          <w:sz w:val="17"/>
          <w:szCs w:val="17"/>
          <w:lang w:val="es-MX"/>
        </w:rPr>
        <w:t xml:space="preserve">calendario </w:t>
      </w:r>
      <w:r w:rsidR="008C7DBA" w:rsidRPr="008C7DBA">
        <w:rPr>
          <w:rFonts w:ascii="Verdana" w:hAnsi="Verdana"/>
          <w:sz w:val="17"/>
          <w:szCs w:val="17"/>
          <w:lang w:val="es-MX"/>
        </w:rPr>
        <w:t>que se contabilizará</w:t>
      </w:r>
      <w:r w:rsidRPr="008C7DBA">
        <w:rPr>
          <w:rFonts w:ascii="Verdana" w:hAnsi="Verdana"/>
          <w:sz w:val="17"/>
          <w:szCs w:val="17"/>
          <w:lang w:val="es-MX"/>
        </w:rPr>
        <w:t xml:space="preserve"> a partir de</w:t>
      </w:r>
      <w:r w:rsidR="00FE69F8" w:rsidRPr="008C7DBA">
        <w:rPr>
          <w:rFonts w:ascii="Verdana" w:hAnsi="Verdana"/>
          <w:sz w:val="17"/>
          <w:szCs w:val="17"/>
          <w:lang w:val="es-MX"/>
        </w:rPr>
        <w:t xml:space="preserve">l </w:t>
      </w:r>
      <w:r w:rsidR="00B03C9E">
        <w:rPr>
          <w:rFonts w:ascii="Verdana" w:hAnsi="Verdana"/>
          <w:sz w:val="17"/>
          <w:szCs w:val="17"/>
          <w:lang w:val="es-MX"/>
        </w:rPr>
        <w:t>primero</w:t>
      </w:r>
      <w:r w:rsidR="00D01FC3" w:rsidRPr="008C7DBA">
        <w:rPr>
          <w:rFonts w:ascii="Verdana" w:hAnsi="Verdana"/>
          <w:sz w:val="17"/>
          <w:szCs w:val="17"/>
          <w:lang w:val="es-MX"/>
        </w:rPr>
        <w:t xml:space="preserve"> </w:t>
      </w:r>
      <w:r w:rsidR="00FE69F8" w:rsidRPr="008C7DBA">
        <w:rPr>
          <w:rFonts w:ascii="Verdana" w:hAnsi="Verdana"/>
          <w:sz w:val="17"/>
          <w:szCs w:val="17"/>
          <w:lang w:val="es-MX"/>
        </w:rPr>
        <w:t>(</w:t>
      </w:r>
      <w:r w:rsidR="00B03C9E">
        <w:rPr>
          <w:rFonts w:ascii="Verdana" w:hAnsi="Verdana"/>
          <w:sz w:val="17"/>
          <w:szCs w:val="17"/>
          <w:lang w:val="es-MX"/>
        </w:rPr>
        <w:t>1°</w:t>
      </w:r>
      <w:r w:rsidR="00FE69F8" w:rsidRPr="008C7DBA">
        <w:rPr>
          <w:rFonts w:ascii="Verdana" w:hAnsi="Verdana"/>
          <w:sz w:val="17"/>
          <w:szCs w:val="17"/>
          <w:lang w:val="es-MX"/>
        </w:rPr>
        <w:t xml:space="preserve">) de </w:t>
      </w:r>
      <w:r w:rsidR="00D01FC3">
        <w:rPr>
          <w:rFonts w:ascii="Verdana" w:hAnsi="Verdana"/>
          <w:sz w:val="17"/>
          <w:szCs w:val="17"/>
          <w:lang w:val="es-MX"/>
        </w:rPr>
        <w:t>octubre</w:t>
      </w:r>
      <w:r w:rsidR="00D01FC3" w:rsidRPr="008C7DBA">
        <w:rPr>
          <w:rFonts w:ascii="Verdana" w:hAnsi="Verdana"/>
          <w:sz w:val="17"/>
          <w:szCs w:val="17"/>
          <w:lang w:val="es-MX"/>
        </w:rPr>
        <w:t xml:space="preserve"> </w:t>
      </w:r>
      <w:r w:rsidR="00FE69F8" w:rsidRPr="008C7DBA">
        <w:rPr>
          <w:rFonts w:ascii="Verdana" w:hAnsi="Verdana"/>
          <w:sz w:val="17"/>
          <w:szCs w:val="17"/>
          <w:lang w:val="es-MX"/>
        </w:rPr>
        <w:t xml:space="preserve">de 2019. </w:t>
      </w:r>
    </w:p>
    <w:p w14:paraId="3B900386" w14:textId="77777777" w:rsidR="008C7DBA" w:rsidRPr="008C7DBA" w:rsidRDefault="008C7DBA" w:rsidP="008C7DBA">
      <w:pPr>
        <w:rPr>
          <w:rFonts w:ascii="Verdana" w:hAnsi="Verdana"/>
          <w:sz w:val="17"/>
          <w:szCs w:val="17"/>
          <w:lang w:val="es-MX"/>
        </w:rPr>
      </w:pPr>
    </w:p>
    <w:p w14:paraId="012104A0" w14:textId="77777777" w:rsidR="00895B02" w:rsidRDefault="00DB27EC" w:rsidP="00A549FA">
      <w:pPr>
        <w:pStyle w:val="Ttulo1"/>
        <w:keepNext w:val="0"/>
        <w:keepLines w:val="0"/>
        <w:numPr>
          <w:ilvl w:val="0"/>
          <w:numId w:val="4"/>
        </w:numPr>
        <w:spacing w:before="0"/>
        <w:jc w:val="center"/>
        <w:rPr>
          <w:rFonts w:ascii="Verdana" w:hAnsi="Verdana"/>
          <w:color w:val="auto"/>
          <w:sz w:val="17"/>
          <w:szCs w:val="17"/>
          <w:lang w:val="es-MX"/>
        </w:rPr>
      </w:pPr>
      <w:bookmarkStart w:id="4" w:name="_Ref9592015"/>
      <w:r w:rsidRPr="000443FB">
        <w:rPr>
          <w:rFonts w:ascii="Verdana" w:hAnsi="Verdana"/>
          <w:color w:val="auto"/>
          <w:sz w:val="17"/>
          <w:szCs w:val="17"/>
          <w:lang w:val="es-MX"/>
        </w:rPr>
        <w:t>PRECIO</w:t>
      </w:r>
      <w:bookmarkEnd w:id="4"/>
    </w:p>
    <w:p w14:paraId="69996221" w14:textId="77777777" w:rsidR="00C13C88" w:rsidRPr="00C13C88" w:rsidRDefault="00C13C88" w:rsidP="00C13C88">
      <w:pPr>
        <w:rPr>
          <w:lang w:val="es-MX"/>
        </w:rPr>
      </w:pPr>
    </w:p>
    <w:tbl>
      <w:tblPr>
        <w:tblStyle w:val="Tablaconcuadrcula"/>
        <w:tblW w:w="0" w:type="auto"/>
        <w:tblInd w:w="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32"/>
      </w:tblGrid>
      <w:tr w:rsidR="00C13C88" w:rsidRPr="000443FB" w14:paraId="69D63EF2" w14:textId="77777777" w:rsidTr="000032FD">
        <w:tc>
          <w:tcPr>
            <w:tcW w:w="9932" w:type="dxa"/>
          </w:tcPr>
          <w:p w14:paraId="74D75D48" w14:textId="136248A6" w:rsidR="00C13C88" w:rsidRDefault="00C13C88" w:rsidP="00ED39A2">
            <w:pPr>
              <w:rPr>
                <w:rFonts w:ascii="Verdana" w:hAnsi="Verdana"/>
                <w:color w:val="000000"/>
                <w:sz w:val="17"/>
                <w:szCs w:val="17"/>
                <w:lang w:val="es-ES"/>
              </w:rPr>
            </w:pPr>
          </w:p>
          <w:p w14:paraId="02306778" w14:textId="5BB4D226" w:rsidR="000032FD" w:rsidRPr="008D7EF1" w:rsidRDefault="00C13C88" w:rsidP="00A549FA">
            <w:pPr>
              <w:pStyle w:val="Prrafodelista"/>
              <w:numPr>
                <w:ilvl w:val="0"/>
                <w:numId w:val="13"/>
              </w:numPr>
              <w:ind w:left="360"/>
              <w:rPr>
                <w:rFonts w:ascii="Verdana" w:hAnsi="Verdana"/>
                <w:sz w:val="17"/>
                <w:szCs w:val="17"/>
                <w:lang w:val="es-MX"/>
              </w:rPr>
            </w:pPr>
            <w:r w:rsidRPr="008D7EF1">
              <w:rPr>
                <w:rFonts w:ascii="Verdana" w:hAnsi="Verdana"/>
                <w:sz w:val="17"/>
                <w:szCs w:val="17"/>
              </w:rPr>
              <w:t xml:space="preserve">El precio del GLP </w:t>
            </w:r>
            <w:r w:rsidRPr="008D7EF1">
              <w:rPr>
                <w:rFonts w:ascii="Verdana" w:hAnsi="Verdana" w:cs="Arial"/>
                <w:sz w:val="17"/>
                <w:szCs w:val="17"/>
                <w:lang w:val="es-ES"/>
              </w:rPr>
              <w:t xml:space="preserve">a los Distribuidores y Usuarios No Regulados </w:t>
            </w:r>
            <w:r w:rsidR="000032FD" w:rsidRPr="008D7EF1">
              <w:rPr>
                <w:rFonts w:ascii="Verdana" w:hAnsi="Verdana" w:cs="Arial"/>
                <w:sz w:val="17"/>
                <w:szCs w:val="17"/>
                <w:lang w:val="es-ES"/>
              </w:rPr>
              <w:t>será</w:t>
            </w:r>
            <w:r w:rsidR="000032FD" w:rsidRPr="008D7EF1">
              <w:rPr>
                <w:rFonts w:ascii="Verdana" w:hAnsi="Verdana"/>
                <w:sz w:val="17"/>
                <w:szCs w:val="17"/>
              </w:rPr>
              <w:t xml:space="preserve"> </w:t>
            </w:r>
            <w:r w:rsidRPr="008D7EF1">
              <w:rPr>
                <w:rFonts w:ascii="Verdana" w:hAnsi="Verdana"/>
                <w:sz w:val="17"/>
                <w:szCs w:val="17"/>
                <w:lang w:val="es-MX"/>
              </w:rPr>
              <w:t xml:space="preserve">el cincuenta por ciento (50%) del </w:t>
            </w:r>
            <w:r w:rsidR="000032FD" w:rsidRPr="008D7EF1">
              <w:rPr>
                <w:rFonts w:ascii="Verdana" w:hAnsi="Verdana"/>
                <w:sz w:val="17"/>
                <w:szCs w:val="17"/>
                <w:lang w:val="es-MX"/>
              </w:rPr>
              <w:t xml:space="preserve">precio </w:t>
            </w:r>
            <w:r w:rsidRPr="008D7EF1">
              <w:rPr>
                <w:rFonts w:ascii="Verdana" w:hAnsi="Verdana"/>
                <w:sz w:val="17"/>
                <w:szCs w:val="17"/>
                <w:lang w:val="es-MX"/>
              </w:rPr>
              <w:t xml:space="preserve">máximo regulado para el GLP entregado en el Punto de Entrega </w:t>
            </w:r>
            <w:r w:rsidR="000032FD" w:rsidRPr="008D7EF1">
              <w:rPr>
                <w:rFonts w:ascii="Verdana" w:hAnsi="Verdana"/>
                <w:sz w:val="17"/>
                <w:szCs w:val="17"/>
                <w:lang w:val="es-MX"/>
              </w:rPr>
              <w:t xml:space="preserve">definido en el presente Contrato </w:t>
            </w:r>
            <w:r w:rsidRPr="008D7EF1">
              <w:rPr>
                <w:rFonts w:ascii="Verdana" w:hAnsi="Verdana"/>
                <w:sz w:val="17"/>
                <w:szCs w:val="17"/>
                <w:lang w:val="es-MX"/>
              </w:rPr>
              <w:t xml:space="preserve">menos un peso (COP$1) por kilogramo. </w:t>
            </w:r>
          </w:p>
          <w:p w14:paraId="50C21022" w14:textId="77777777" w:rsidR="000032FD" w:rsidRDefault="000032FD" w:rsidP="008D7EF1">
            <w:pPr>
              <w:rPr>
                <w:rFonts w:ascii="Verdana" w:hAnsi="Verdana"/>
                <w:sz w:val="17"/>
                <w:szCs w:val="17"/>
                <w:lang w:val="es-MX"/>
              </w:rPr>
            </w:pPr>
          </w:p>
          <w:p w14:paraId="306D6469" w14:textId="15FE1D98" w:rsidR="00C13C88" w:rsidRDefault="00C13C88" w:rsidP="008D7EF1">
            <w:pPr>
              <w:ind w:left="360"/>
              <w:rPr>
                <w:rFonts w:ascii="Verdana" w:hAnsi="Verdana"/>
                <w:sz w:val="17"/>
                <w:szCs w:val="17"/>
                <w:lang w:val="es-MX"/>
              </w:rPr>
            </w:pPr>
            <w:r>
              <w:rPr>
                <w:rFonts w:ascii="Verdana" w:hAnsi="Verdana"/>
                <w:sz w:val="17"/>
                <w:szCs w:val="17"/>
                <w:lang w:val="es-MX"/>
              </w:rPr>
              <w:t>Este precio será</w:t>
            </w:r>
            <w:r w:rsidRPr="00BA744A">
              <w:rPr>
                <w:rFonts w:ascii="Verdana" w:hAnsi="Verdana"/>
                <w:sz w:val="17"/>
                <w:szCs w:val="17"/>
                <w:lang w:val="es-MX"/>
              </w:rPr>
              <w:t xml:space="preserve"> calculado mediante la metodología establecida en la Resolución CREG 066 de 2007, en concordancia con lo establecido en el Parágrafo 3° del artículo 15 de la Resolución CREG 053 de 2011 y en el artículo 1º de la </w:t>
            </w:r>
            <w:r w:rsidRPr="00BA744A">
              <w:rPr>
                <w:rFonts w:ascii="Verdana" w:hAnsi="Verdana"/>
                <w:sz w:val="17"/>
                <w:szCs w:val="17"/>
              </w:rPr>
              <w:t xml:space="preserve">Resolución CREG 065 de 2016 </w:t>
            </w:r>
            <w:r w:rsidRPr="00BA744A">
              <w:rPr>
                <w:rFonts w:ascii="Verdana" w:hAnsi="Verdana"/>
                <w:sz w:val="17"/>
                <w:szCs w:val="17"/>
                <w:lang w:val="es-MX"/>
              </w:rPr>
              <w:t>o aquellas que la adicionen, modifiquen o sustituyan</w:t>
            </w:r>
            <w:r>
              <w:rPr>
                <w:rFonts w:ascii="Verdana" w:hAnsi="Verdana"/>
                <w:sz w:val="17"/>
                <w:szCs w:val="17"/>
                <w:lang w:val="es-MX"/>
              </w:rPr>
              <w:t>.</w:t>
            </w:r>
          </w:p>
          <w:p w14:paraId="6FB1CF15" w14:textId="77777777" w:rsidR="00C13C88" w:rsidRDefault="00C13C88" w:rsidP="008D7EF1">
            <w:pPr>
              <w:rPr>
                <w:rFonts w:ascii="Verdana" w:hAnsi="Verdana"/>
                <w:sz w:val="17"/>
                <w:szCs w:val="17"/>
                <w:lang w:val="es-MX"/>
              </w:rPr>
            </w:pPr>
          </w:p>
          <w:p w14:paraId="53D935C5" w14:textId="77777777" w:rsidR="00C13C88" w:rsidRDefault="00C13C88" w:rsidP="00A549FA">
            <w:pPr>
              <w:pStyle w:val="Prrafodelista"/>
              <w:numPr>
                <w:ilvl w:val="0"/>
                <w:numId w:val="13"/>
              </w:numPr>
              <w:ind w:left="360"/>
              <w:rPr>
                <w:rFonts w:ascii="Verdana" w:hAnsi="Verdana" w:cs="Arial"/>
                <w:sz w:val="17"/>
                <w:szCs w:val="17"/>
              </w:rPr>
            </w:pPr>
            <w:r w:rsidRPr="008D7EF1">
              <w:rPr>
                <w:rFonts w:ascii="Verdana" w:hAnsi="Verdana"/>
                <w:sz w:val="17"/>
                <w:szCs w:val="17"/>
              </w:rPr>
              <w:lastRenderedPageBreak/>
              <w:t xml:space="preserve">El precio del GLP </w:t>
            </w:r>
            <w:r w:rsidRPr="008D7EF1">
              <w:rPr>
                <w:rFonts w:ascii="Verdana" w:hAnsi="Verdana" w:cs="Arial"/>
                <w:sz w:val="17"/>
                <w:szCs w:val="17"/>
                <w:lang w:val="es-ES"/>
              </w:rPr>
              <w:t>a los Comercializadores Mayoristas</w:t>
            </w:r>
            <w:r w:rsidR="000032FD" w:rsidRPr="008D7EF1">
              <w:rPr>
                <w:rFonts w:ascii="Verdana" w:hAnsi="Verdana" w:cs="Arial"/>
                <w:sz w:val="17"/>
                <w:szCs w:val="17"/>
                <w:lang w:val="es-ES"/>
              </w:rPr>
              <w:t xml:space="preserve"> será el p</w:t>
            </w:r>
            <w:r w:rsidR="000032FD" w:rsidRPr="008D7EF1">
              <w:rPr>
                <w:rFonts w:ascii="Verdana" w:hAnsi="Verdana" w:cs="Arial"/>
                <w:sz w:val="17"/>
                <w:szCs w:val="17"/>
              </w:rPr>
              <w:t xml:space="preserve">recio </w:t>
            </w:r>
            <w:r w:rsidR="000032FD" w:rsidRPr="008D7EF1">
              <w:rPr>
                <w:rFonts w:ascii="Verdana" w:hAnsi="Verdana" w:cs="Arial"/>
                <w:sz w:val="17"/>
                <w:szCs w:val="17"/>
              </w:rPr>
              <w:t>d</w:t>
            </w:r>
            <w:r w:rsidR="000032FD" w:rsidRPr="008D7EF1">
              <w:rPr>
                <w:rFonts w:ascii="Verdana" w:hAnsi="Verdana" w:cs="Arial"/>
                <w:sz w:val="17"/>
                <w:szCs w:val="17"/>
              </w:rPr>
              <w:t xml:space="preserve">e suministro a Distribuidores y Usuarios No Regulados previsto en el </w:t>
            </w:r>
            <w:r w:rsidR="008D7EF1">
              <w:rPr>
                <w:rFonts w:ascii="Verdana" w:hAnsi="Verdana" w:cs="Arial"/>
                <w:sz w:val="17"/>
                <w:szCs w:val="17"/>
              </w:rPr>
              <w:t>literal</w:t>
            </w:r>
            <w:r w:rsidR="000032FD" w:rsidRPr="008D7EF1">
              <w:rPr>
                <w:rFonts w:ascii="Verdana" w:hAnsi="Verdana" w:cs="Arial"/>
                <w:sz w:val="17"/>
                <w:szCs w:val="17"/>
              </w:rPr>
              <w:t xml:space="preserve"> anterior menos dos pesos ($2) por kilogramo, suma que incluye el reconocimiento de las ventajas obtenidas por la intermediación del Comercializador Mayorista que compra para estos terceros, tales como menor carga contractual, disponibilidad de instalaciones de entrega, reducción de costos de transacción, entre otros (Artículo 12, Resolución CREG 053/11).</w:t>
            </w:r>
          </w:p>
          <w:p w14:paraId="511D3DBC" w14:textId="200911DC" w:rsidR="002701D1" w:rsidRPr="008D7EF1" w:rsidRDefault="002701D1" w:rsidP="002701D1">
            <w:pPr>
              <w:pStyle w:val="Prrafodelista"/>
              <w:ind w:left="360"/>
              <w:rPr>
                <w:rFonts w:ascii="Verdana" w:hAnsi="Verdana" w:cs="Arial"/>
                <w:sz w:val="17"/>
                <w:szCs w:val="17"/>
              </w:rPr>
            </w:pPr>
          </w:p>
        </w:tc>
      </w:tr>
    </w:tbl>
    <w:p w14:paraId="3E1FD187" w14:textId="77777777" w:rsidR="00D20461" w:rsidRPr="00C13C88" w:rsidRDefault="00D20461" w:rsidP="00D20461">
      <w:pPr>
        <w:pStyle w:val="Ttulo1"/>
        <w:keepNext w:val="0"/>
        <w:keepLines w:val="0"/>
        <w:spacing w:before="0"/>
        <w:ind w:left="810"/>
        <w:jc w:val="center"/>
        <w:rPr>
          <w:rFonts w:ascii="Verdana" w:hAnsi="Verdana"/>
          <w:color w:val="auto"/>
          <w:sz w:val="17"/>
          <w:szCs w:val="17"/>
        </w:rPr>
      </w:pPr>
      <w:bookmarkStart w:id="5" w:name="_Ref9500284"/>
    </w:p>
    <w:p w14:paraId="66775134" w14:textId="77777777" w:rsidR="003D142E" w:rsidRPr="003D142E" w:rsidRDefault="003D142E" w:rsidP="003D142E">
      <w:pPr>
        <w:rPr>
          <w:lang w:val="es-MX"/>
        </w:rPr>
      </w:pPr>
    </w:p>
    <w:p w14:paraId="24C38F5C" w14:textId="35E3A2C0" w:rsidR="00895B02" w:rsidRPr="000443FB" w:rsidRDefault="00DB27EC" w:rsidP="00A549FA">
      <w:pPr>
        <w:pStyle w:val="Ttulo1"/>
        <w:keepNext w:val="0"/>
        <w:keepLines w:val="0"/>
        <w:numPr>
          <w:ilvl w:val="0"/>
          <w:numId w:val="4"/>
        </w:numPr>
        <w:spacing w:before="0"/>
        <w:jc w:val="center"/>
        <w:rPr>
          <w:rFonts w:ascii="Verdana" w:hAnsi="Verdana"/>
          <w:color w:val="auto"/>
          <w:sz w:val="17"/>
          <w:szCs w:val="17"/>
          <w:lang w:val="es-MX"/>
        </w:rPr>
      </w:pPr>
      <w:r w:rsidRPr="000443FB">
        <w:rPr>
          <w:rFonts w:ascii="Verdana" w:hAnsi="Verdana"/>
          <w:color w:val="auto"/>
          <w:sz w:val="17"/>
          <w:szCs w:val="17"/>
          <w:lang w:val="es-MX"/>
        </w:rPr>
        <w:t>CA</w:t>
      </w:r>
      <w:r w:rsidR="00B66AA4">
        <w:rPr>
          <w:rFonts w:ascii="Verdana" w:hAnsi="Verdana"/>
          <w:color w:val="auto"/>
          <w:sz w:val="17"/>
          <w:szCs w:val="17"/>
          <w:lang w:val="es-MX"/>
        </w:rPr>
        <w:t>NTIDAD NOMINADA Y ACEPTADA DE GLP</w:t>
      </w:r>
      <w:bookmarkEnd w:id="5"/>
    </w:p>
    <w:p w14:paraId="7D5F7823" w14:textId="77777777" w:rsidR="00486D87" w:rsidRPr="000443FB" w:rsidRDefault="00486D87" w:rsidP="00486D87">
      <w:pPr>
        <w:rPr>
          <w:rFonts w:ascii="Verdana" w:hAnsi="Verdana" w:cs="Arial"/>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895B02" w:rsidRPr="000443FB" w14:paraId="427866B2" w14:textId="77777777" w:rsidTr="00895B02">
        <w:tc>
          <w:tcPr>
            <w:tcW w:w="9962" w:type="dxa"/>
          </w:tcPr>
          <w:p w14:paraId="513582CC" w14:textId="77777777" w:rsidR="00B66AA4" w:rsidRDefault="00B66AA4" w:rsidP="009F2AC6">
            <w:pPr>
              <w:rPr>
                <w:rFonts w:ascii="Verdana" w:hAnsi="Verdana"/>
                <w:color w:val="000000"/>
                <w:sz w:val="17"/>
                <w:szCs w:val="17"/>
                <w:lang w:val="es-ES"/>
              </w:rPr>
            </w:pPr>
          </w:p>
          <w:p w14:paraId="102C1BF9" w14:textId="3386819F" w:rsidR="00B66AA4" w:rsidRDefault="00B66AA4" w:rsidP="009F2AC6">
            <w:pPr>
              <w:rPr>
                <w:rFonts w:ascii="Verdana" w:hAnsi="Verdana" w:cs="Arial"/>
                <w:sz w:val="17"/>
                <w:szCs w:val="17"/>
              </w:rPr>
            </w:pPr>
            <w:r w:rsidRPr="000201F1">
              <w:rPr>
                <w:rFonts w:ascii="Verdana" w:hAnsi="Verdana" w:cs="Arial"/>
                <w:sz w:val="17"/>
                <w:szCs w:val="17"/>
              </w:rPr>
              <w:t>De conformidad con la asignación de la OPC, la Cantidad</w:t>
            </w:r>
            <w:r w:rsidR="00735EB5">
              <w:rPr>
                <w:rFonts w:ascii="Verdana" w:hAnsi="Verdana" w:cs="Arial"/>
                <w:sz w:val="17"/>
                <w:szCs w:val="17"/>
              </w:rPr>
              <w:t xml:space="preserve"> </w:t>
            </w:r>
            <w:r w:rsidRPr="000201F1">
              <w:rPr>
                <w:rFonts w:ascii="Verdana" w:hAnsi="Verdana" w:cs="Arial"/>
                <w:sz w:val="17"/>
                <w:szCs w:val="17"/>
              </w:rPr>
              <w:t xml:space="preserve">Nominada y Aceptada de GLP </w:t>
            </w:r>
            <w:r w:rsidR="00735EB5">
              <w:rPr>
                <w:rFonts w:ascii="Verdana" w:hAnsi="Verdana" w:cs="Arial"/>
                <w:sz w:val="17"/>
                <w:szCs w:val="17"/>
              </w:rPr>
              <w:t>en kilogramos mes</w:t>
            </w:r>
            <w:r w:rsidR="00735EB5" w:rsidRPr="000201F1">
              <w:rPr>
                <w:rFonts w:ascii="Verdana" w:hAnsi="Verdana" w:cs="Arial"/>
                <w:sz w:val="17"/>
                <w:szCs w:val="17"/>
              </w:rPr>
              <w:t xml:space="preserve"> </w:t>
            </w:r>
            <w:r w:rsidRPr="000201F1">
              <w:rPr>
                <w:rFonts w:ascii="Verdana" w:hAnsi="Verdana" w:cs="Arial"/>
                <w:sz w:val="17"/>
                <w:szCs w:val="17"/>
              </w:rPr>
              <w:t xml:space="preserve">para </w:t>
            </w:r>
            <w:r w:rsidR="00E0564A">
              <w:rPr>
                <w:rFonts w:ascii="Verdana" w:hAnsi="Verdana" w:cs="Arial"/>
                <w:sz w:val="17"/>
                <w:szCs w:val="17"/>
              </w:rPr>
              <w:t>el</w:t>
            </w:r>
            <w:r w:rsidR="00E0564A" w:rsidRPr="000201F1">
              <w:rPr>
                <w:rFonts w:ascii="Verdana" w:hAnsi="Verdana" w:cs="Arial"/>
                <w:sz w:val="17"/>
                <w:szCs w:val="17"/>
              </w:rPr>
              <w:t xml:space="preserve"> </w:t>
            </w:r>
            <w:r w:rsidRPr="000201F1">
              <w:rPr>
                <w:rFonts w:ascii="Verdana" w:hAnsi="Verdana" w:cs="Arial"/>
                <w:sz w:val="17"/>
                <w:szCs w:val="17"/>
              </w:rPr>
              <w:t>Mes de Entregas es</w:t>
            </w:r>
            <w:r>
              <w:rPr>
                <w:rFonts w:ascii="Verdana" w:hAnsi="Verdana" w:cs="Arial"/>
                <w:sz w:val="17"/>
                <w:szCs w:val="17"/>
              </w:rPr>
              <w:t xml:space="preserve"> la siguiente</w:t>
            </w:r>
            <w:r w:rsidRPr="000201F1">
              <w:rPr>
                <w:rFonts w:ascii="Verdana" w:hAnsi="Verdana" w:cs="Arial"/>
                <w:sz w:val="17"/>
                <w:szCs w:val="17"/>
              </w:rPr>
              <w:t>:</w:t>
            </w:r>
          </w:p>
          <w:p w14:paraId="6EAAC894" w14:textId="77777777" w:rsidR="00766448" w:rsidRDefault="00766448" w:rsidP="009F2AC6">
            <w:pPr>
              <w:rPr>
                <w:rFonts w:ascii="Verdana" w:hAnsi="Verdana"/>
                <w:color w:val="000000"/>
                <w:sz w:val="17"/>
                <w:szCs w:val="17"/>
                <w:lang w:val="es-ES"/>
              </w:rPr>
            </w:pPr>
          </w:p>
          <w:tbl>
            <w:tblPr>
              <w:tblStyle w:val="Tablaconcuadrcula"/>
              <w:tblW w:w="3852" w:type="dxa"/>
              <w:jc w:val="center"/>
              <w:tblLook w:val="04A0" w:firstRow="1" w:lastRow="0" w:firstColumn="1" w:lastColumn="0" w:noHBand="0" w:noVBand="1"/>
            </w:tblPr>
            <w:tblGrid>
              <w:gridCol w:w="1609"/>
              <w:gridCol w:w="1316"/>
              <w:gridCol w:w="927"/>
            </w:tblGrid>
            <w:tr w:rsidR="00E0564A" w:rsidRPr="00702571" w14:paraId="496B96B9" w14:textId="77777777" w:rsidTr="00F700B8">
              <w:trPr>
                <w:trHeight w:val="468"/>
                <w:jc w:val="center"/>
              </w:trPr>
              <w:tc>
                <w:tcPr>
                  <w:tcW w:w="1609" w:type="dxa"/>
                  <w:vAlign w:val="center"/>
                  <w:hideMark/>
                </w:tcPr>
                <w:p w14:paraId="4AEC4E21" w14:textId="77777777" w:rsidR="00E0564A" w:rsidRPr="006B08CA" w:rsidRDefault="00E0564A" w:rsidP="00F700B8">
                  <w:pPr>
                    <w:pStyle w:val="Textoindependiente"/>
                    <w:jc w:val="center"/>
                    <w:rPr>
                      <w:rFonts w:ascii="Verdana" w:hAnsi="Verdana" w:cs="Arial"/>
                      <w:b/>
                      <w:bCs/>
                      <w:sz w:val="12"/>
                      <w:szCs w:val="17"/>
                      <w:u w:val="single"/>
                    </w:rPr>
                  </w:pPr>
                  <w:r w:rsidRPr="006B08CA">
                    <w:rPr>
                      <w:rFonts w:ascii="Verdana" w:hAnsi="Verdana" w:cs="Arial"/>
                      <w:b/>
                      <w:bCs/>
                      <w:sz w:val="12"/>
                      <w:szCs w:val="17"/>
                      <w:u w:val="single"/>
                    </w:rPr>
                    <w:t>COMERCIALIZADOR MAYORISTA</w:t>
                  </w:r>
                </w:p>
              </w:tc>
              <w:tc>
                <w:tcPr>
                  <w:tcW w:w="1316" w:type="dxa"/>
                  <w:vAlign w:val="center"/>
                  <w:hideMark/>
                </w:tcPr>
                <w:p w14:paraId="667E377B" w14:textId="77777777" w:rsidR="00E0564A" w:rsidRPr="006B08CA" w:rsidRDefault="00E0564A" w:rsidP="00F700B8">
                  <w:pPr>
                    <w:pStyle w:val="Textoindependiente"/>
                    <w:jc w:val="center"/>
                    <w:rPr>
                      <w:rFonts w:ascii="Verdana" w:hAnsi="Verdana" w:cs="Arial"/>
                      <w:b/>
                      <w:bCs/>
                      <w:sz w:val="12"/>
                      <w:szCs w:val="17"/>
                      <w:u w:val="single"/>
                    </w:rPr>
                  </w:pPr>
                  <w:r w:rsidRPr="006B08CA">
                    <w:rPr>
                      <w:rFonts w:ascii="Verdana" w:hAnsi="Verdana" w:cs="Arial"/>
                      <w:b/>
                      <w:bCs/>
                      <w:sz w:val="12"/>
                      <w:szCs w:val="17"/>
                      <w:u w:val="single"/>
                    </w:rPr>
                    <w:t>DISTRIBUIDOR</w:t>
                  </w:r>
                </w:p>
              </w:tc>
              <w:tc>
                <w:tcPr>
                  <w:tcW w:w="927" w:type="dxa"/>
                  <w:vAlign w:val="center"/>
                  <w:hideMark/>
                </w:tcPr>
                <w:p w14:paraId="13234E51" w14:textId="2D261611" w:rsidR="00E0564A" w:rsidRPr="006B08CA" w:rsidRDefault="00F700B8" w:rsidP="00F700B8">
                  <w:pPr>
                    <w:pStyle w:val="Textoindependiente"/>
                    <w:jc w:val="center"/>
                    <w:rPr>
                      <w:rFonts w:ascii="Verdana" w:hAnsi="Verdana" w:cs="Arial"/>
                      <w:b/>
                      <w:bCs/>
                      <w:sz w:val="12"/>
                      <w:szCs w:val="17"/>
                      <w:u w:val="single"/>
                    </w:rPr>
                  </w:pPr>
                  <w:r>
                    <w:rPr>
                      <w:rFonts w:ascii="Verdana" w:hAnsi="Verdana" w:cs="Arial"/>
                      <w:b/>
                      <w:bCs/>
                      <w:sz w:val="12"/>
                      <w:szCs w:val="17"/>
                      <w:u w:val="single"/>
                    </w:rPr>
                    <w:t>OCTUBRE DE</w:t>
                  </w:r>
                  <w:r w:rsidR="00E0564A">
                    <w:rPr>
                      <w:rFonts w:ascii="Verdana" w:hAnsi="Verdana" w:cs="Arial"/>
                      <w:b/>
                      <w:bCs/>
                      <w:sz w:val="12"/>
                      <w:szCs w:val="17"/>
                      <w:u w:val="single"/>
                    </w:rPr>
                    <w:t xml:space="preserve"> </w:t>
                  </w:r>
                  <w:r w:rsidR="00E0564A" w:rsidRPr="006B08CA">
                    <w:rPr>
                      <w:rFonts w:ascii="Verdana" w:hAnsi="Verdana" w:cs="Arial"/>
                      <w:b/>
                      <w:bCs/>
                      <w:sz w:val="12"/>
                      <w:szCs w:val="17"/>
                      <w:u w:val="single"/>
                    </w:rPr>
                    <w:t xml:space="preserve"> 2019</w:t>
                  </w:r>
                </w:p>
              </w:tc>
            </w:tr>
            <w:tr w:rsidR="00E0564A" w:rsidRPr="006B08CA" w14:paraId="7DCA4B62" w14:textId="77777777" w:rsidTr="003D142E">
              <w:trPr>
                <w:trHeight w:val="253"/>
                <w:jc w:val="center"/>
              </w:trPr>
              <w:tc>
                <w:tcPr>
                  <w:tcW w:w="1609" w:type="dxa"/>
                  <w:hideMark/>
                </w:tcPr>
                <w:p w14:paraId="7C95625D" w14:textId="77777777" w:rsidR="00E0564A" w:rsidRPr="006B08CA" w:rsidRDefault="00E0564A" w:rsidP="00766448">
                  <w:pPr>
                    <w:pStyle w:val="Textoindependiente"/>
                    <w:rPr>
                      <w:rFonts w:ascii="Verdana" w:hAnsi="Verdana" w:cs="Arial"/>
                      <w:b/>
                      <w:sz w:val="14"/>
                      <w:szCs w:val="17"/>
                    </w:rPr>
                  </w:pPr>
                  <w:r w:rsidRPr="006B08CA">
                    <w:rPr>
                      <w:rFonts w:ascii="Verdana" w:hAnsi="Verdana" w:cs="Arial"/>
                      <w:b/>
                      <w:sz w:val="14"/>
                      <w:szCs w:val="17"/>
                    </w:rPr>
                    <w:t> </w:t>
                  </w:r>
                </w:p>
              </w:tc>
              <w:tc>
                <w:tcPr>
                  <w:tcW w:w="1316" w:type="dxa"/>
                  <w:hideMark/>
                </w:tcPr>
                <w:p w14:paraId="09EB81F9" w14:textId="77777777" w:rsidR="00E0564A" w:rsidRPr="006B08CA" w:rsidRDefault="00E0564A" w:rsidP="00766448">
                  <w:pPr>
                    <w:pStyle w:val="Textoindependiente"/>
                    <w:rPr>
                      <w:rFonts w:ascii="Verdana" w:hAnsi="Verdana" w:cs="Arial"/>
                      <w:b/>
                      <w:sz w:val="14"/>
                      <w:szCs w:val="17"/>
                    </w:rPr>
                  </w:pPr>
                  <w:r w:rsidRPr="006B08CA">
                    <w:rPr>
                      <w:rFonts w:ascii="Verdana" w:hAnsi="Verdana" w:cs="Arial"/>
                      <w:b/>
                      <w:sz w:val="14"/>
                      <w:szCs w:val="17"/>
                    </w:rPr>
                    <w:t> </w:t>
                  </w:r>
                </w:p>
              </w:tc>
              <w:tc>
                <w:tcPr>
                  <w:tcW w:w="927" w:type="dxa"/>
                  <w:hideMark/>
                </w:tcPr>
                <w:p w14:paraId="2AE5EE6C" w14:textId="77777777" w:rsidR="00E0564A" w:rsidRPr="006B08CA" w:rsidRDefault="00E0564A" w:rsidP="00766448">
                  <w:pPr>
                    <w:pStyle w:val="Textoindependiente"/>
                    <w:rPr>
                      <w:rFonts w:ascii="Verdana" w:hAnsi="Verdana" w:cs="Arial"/>
                      <w:b/>
                      <w:sz w:val="14"/>
                      <w:szCs w:val="17"/>
                    </w:rPr>
                  </w:pPr>
                  <w:r w:rsidRPr="006B08CA">
                    <w:rPr>
                      <w:rFonts w:ascii="Verdana" w:hAnsi="Verdana" w:cs="Arial"/>
                      <w:b/>
                      <w:sz w:val="14"/>
                      <w:szCs w:val="17"/>
                    </w:rPr>
                    <w:t> </w:t>
                  </w:r>
                </w:p>
              </w:tc>
            </w:tr>
            <w:tr w:rsidR="00E0564A" w:rsidRPr="006B08CA" w14:paraId="48DC16B0" w14:textId="77777777" w:rsidTr="003D142E">
              <w:trPr>
                <w:trHeight w:val="253"/>
                <w:jc w:val="center"/>
              </w:trPr>
              <w:tc>
                <w:tcPr>
                  <w:tcW w:w="1609" w:type="dxa"/>
                  <w:hideMark/>
                </w:tcPr>
                <w:p w14:paraId="23CF7658" w14:textId="77777777" w:rsidR="00E0564A" w:rsidRPr="006B08CA" w:rsidRDefault="00E0564A" w:rsidP="00766448">
                  <w:pPr>
                    <w:pStyle w:val="Textoindependiente"/>
                    <w:rPr>
                      <w:rFonts w:ascii="Verdana" w:hAnsi="Verdana" w:cs="Arial"/>
                      <w:b/>
                      <w:sz w:val="14"/>
                      <w:szCs w:val="17"/>
                    </w:rPr>
                  </w:pPr>
                  <w:r w:rsidRPr="006B08CA">
                    <w:rPr>
                      <w:rFonts w:ascii="Verdana" w:hAnsi="Verdana" w:cs="Arial"/>
                      <w:b/>
                      <w:sz w:val="14"/>
                      <w:szCs w:val="17"/>
                    </w:rPr>
                    <w:t> </w:t>
                  </w:r>
                </w:p>
              </w:tc>
              <w:tc>
                <w:tcPr>
                  <w:tcW w:w="1316" w:type="dxa"/>
                  <w:hideMark/>
                </w:tcPr>
                <w:p w14:paraId="68FBD6F2" w14:textId="77777777" w:rsidR="00E0564A" w:rsidRPr="006B08CA" w:rsidRDefault="00E0564A" w:rsidP="00766448">
                  <w:pPr>
                    <w:pStyle w:val="Textoindependiente"/>
                    <w:rPr>
                      <w:rFonts w:ascii="Verdana" w:hAnsi="Verdana" w:cs="Arial"/>
                      <w:b/>
                      <w:sz w:val="14"/>
                      <w:szCs w:val="17"/>
                    </w:rPr>
                  </w:pPr>
                  <w:r w:rsidRPr="006B08CA">
                    <w:rPr>
                      <w:rFonts w:ascii="Verdana" w:hAnsi="Verdana" w:cs="Arial"/>
                      <w:b/>
                      <w:sz w:val="14"/>
                      <w:szCs w:val="17"/>
                    </w:rPr>
                    <w:t> </w:t>
                  </w:r>
                </w:p>
              </w:tc>
              <w:tc>
                <w:tcPr>
                  <w:tcW w:w="927" w:type="dxa"/>
                  <w:hideMark/>
                </w:tcPr>
                <w:p w14:paraId="2071FEF9" w14:textId="77777777" w:rsidR="00E0564A" w:rsidRPr="006B08CA" w:rsidRDefault="00E0564A" w:rsidP="00766448">
                  <w:pPr>
                    <w:pStyle w:val="Textoindependiente"/>
                    <w:rPr>
                      <w:rFonts w:ascii="Verdana" w:hAnsi="Verdana" w:cs="Arial"/>
                      <w:b/>
                      <w:sz w:val="14"/>
                      <w:szCs w:val="17"/>
                    </w:rPr>
                  </w:pPr>
                  <w:r w:rsidRPr="006B08CA">
                    <w:rPr>
                      <w:rFonts w:ascii="Verdana" w:hAnsi="Verdana" w:cs="Arial"/>
                      <w:b/>
                      <w:sz w:val="14"/>
                      <w:szCs w:val="17"/>
                    </w:rPr>
                    <w:t> </w:t>
                  </w:r>
                </w:p>
              </w:tc>
            </w:tr>
            <w:tr w:rsidR="00E0564A" w:rsidRPr="006B08CA" w14:paraId="277D6EC0" w14:textId="77777777" w:rsidTr="003D142E">
              <w:trPr>
                <w:trHeight w:val="253"/>
                <w:jc w:val="center"/>
              </w:trPr>
              <w:tc>
                <w:tcPr>
                  <w:tcW w:w="1609" w:type="dxa"/>
                  <w:hideMark/>
                </w:tcPr>
                <w:p w14:paraId="66B7B5C8" w14:textId="77777777" w:rsidR="00E0564A" w:rsidRPr="006B08CA" w:rsidRDefault="00E0564A" w:rsidP="00766448">
                  <w:pPr>
                    <w:pStyle w:val="Textoindependiente"/>
                    <w:rPr>
                      <w:rFonts w:ascii="Verdana" w:hAnsi="Verdana" w:cs="Arial"/>
                      <w:b/>
                      <w:sz w:val="14"/>
                      <w:szCs w:val="17"/>
                    </w:rPr>
                  </w:pPr>
                  <w:r w:rsidRPr="006B08CA">
                    <w:rPr>
                      <w:rFonts w:ascii="Verdana" w:hAnsi="Verdana" w:cs="Arial"/>
                      <w:b/>
                      <w:sz w:val="14"/>
                      <w:szCs w:val="17"/>
                    </w:rPr>
                    <w:t> </w:t>
                  </w:r>
                </w:p>
              </w:tc>
              <w:tc>
                <w:tcPr>
                  <w:tcW w:w="1316" w:type="dxa"/>
                  <w:hideMark/>
                </w:tcPr>
                <w:p w14:paraId="30C5A15C" w14:textId="77777777" w:rsidR="00E0564A" w:rsidRPr="006B08CA" w:rsidRDefault="00E0564A" w:rsidP="00766448">
                  <w:pPr>
                    <w:pStyle w:val="Textoindependiente"/>
                    <w:rPr>
                      <w:rFonts w:ascii="Verdana" w:hAnsi="Verdana" w:cs="Arial"/>
                      <w:b/>
                      <w:sz w:val="14"/>
                      <w:szCs w:val="17"/>
                    </w:rPr>
                  </w:pPr>
                  <w:r w:rsidRPr="006B08CA">
                    <w:rPr>
                      <w:rFonts w:ascii="Verdana" w:hAnsi="Verdana" w:cs="Arial"/>
                      <w:b/>
                      <w:sz w:val="14"/>
                      <w:szCs w:val="17"/>
                    </w:rPr>
                    <w:t> </w:t>
                  </w:r>
                </w:p>
              </w:tc>
              <w:tc>
                <w:tcPr>
                  <w:tcW w:w="927" w:type="dxa"/>
                  <w:hideMark/>
                </w:tcPr>
                <w:p w14:paraId="28CC08E3" w14:textId="77777777" w:rsidR="00E0564A" w:rsidRPr="006B08CA" w:rsidRDefault="00E0564A" w:rsidP="00766448">
                  <w:pPr>
                    <w:pStyle w:val="Textoindependiente"/>
                    <w:rPr>
                      <w:rFonts w:ascii="Verdana" w:hAnsi="Verdana" w:cs="Arial"/>
                      <w:b/>
                      <w:sz w:val="14"/>
                      <w:szCs w:val="17"/>
                    </w:rPr>
                  </w:pPr>
                  <w:r w:rsidRPr="006B08CA">
                    <w:rPr>
                      <w:rFonts w:ascii="Verdana" w:hAnsi="Verdana" w:cs="Arial"/>
                      <w:b/>
                      <w:sz w:val="14"/>
                      <w:szCs w:val="17"/>
                    </w:rPr>
                    <w:t> </w:t>
                  </w:r>
                </w:p>
              </w:tc>
            </w:tr>
            <w:tr w:rsidR="00E0564A" w:rsidRPr="006B08CA" w14:paraId="5B3DDFFB" w14:textId="77777777" w:rsidTr="003D142E">
              <w:trPr>
                <w:trHeight w:val="265"/>
                <w:jc w:val="center"/>
              </w:trPr>
              <w:tc>
                <w:tcPr>
                  <w:tcW w:w="1609" w:type="dxa"/>
                  <w:hideMark/>
                </w:tcPr>
                <w:p w14:paraId="5143596B" w14:textId="77777777" w:rsidR="00E0564A" w:rsidRPr="006B08CA" w:rsidRDefault="00E0564A" w:rsidP="00766448">
                  <w:pPr>
                    <w:pStyle w:val="Textoindependiente"/>
                    <w:rPr>
                      <w:rFonts w:ascii="Verdana" w:hAnsi="Verdana" w:cs="Arial"/>
                      <w:b/>
                      <w:sz w:val="14"/>
                      <w:szCs w:val="17"/>
                    </w:rPr>
                  </w:pPr>
                  <w:r w:rsidRPr="006B08CA">
                    <w:rPr>
                      <w:rFonts w:ascii="Verdana" w:hAnsi="Verdana" w:cs="Arial"/>
                      <w:b/>
                      <w:sz w:val="14"/>
                      <w:szCs w:val="17"/>
                    </w:rPr>
                    <w:t> </w:t>
                  </w:r>
                </w:p>
              </w:tc>
              <w:tc>
                <w:tcPr>
                  <w:tcW w:w="1316" w:type="dxa"/>
                  <w:hideMark/>
                </w:tcPr>
                <w:p w14:paraId="1FCA4978" w14:textId="77777777" w:rsidR="00E0564A" w:rsidRPr="006B08CA" w:rsidRDefault="00E0564A" w:rsidP="00766448">
                  <w:pPr>
                    <w:pStyle w:val="Textoindependiente"/>
                    <w:rPr>
                      <w:rFonts w:ascii="Verdana" w:hAnsi="Verdana" w:cs="Arial"/>
                      <w:b/>
                      <w:sz w:val="14"/>
                      <w:szCs w:val="17"/>
                    </w:rPr>
                  </w:pPr>
                  <w:r w:rsidRPr="006B08CA">
                    <w:rPr>
                      <w:rFonts w:ascii="Verdana" w:hAnsi="Verdana" w:cs="Arial"/>
                      <w:b/>
                      <w:sz w:val="14"/>
                      <w:szCs w:val="17"/>
                    </w:rPr>
                    <w:t> </w:t>
                  </w:r>
                </w:p>
              </w:tc>
              <w:tc>
                <w:tcPr>
                  <w:tcW w:w="927" w:type="dxa"/>
                  <w:hideMark/>
                </w:tcPr>
                <w:p w14:paraId="2E715424" w14:textId="77777777" w:rsidR="00E0564A" w:rsidRPr="006B08CA" w:rsidRDefault="00E0564A" w:rsidP="00766448">
                  <w:pPr>
                    <w:pStyle w:val="Textoindependiente"/>
                    <w:rPr>
                      <w:rFonts w:ascii="Verdana" w:hAnsi="Verdana" w:cs="Arial"/>
                      <w:b/>
                      <w:sz w:val="14"/>
                      <w:szCs w:val="17"/>
                    </w:rPr>
                  </w:pPr>
                  <w:r w:rsidRPr="006B08CA">
                    <w:rPr>
                      <w:rFonts w:ascii="Verdana" w:hAnsi="Verdana" w:cs="Arial"/>
                      <w:b/>
                      <w:sz w:val="14"/>
                      <w:szCs w:val="17"/>
                    </w:rPr>
                    <w:t> </w:t>
                  </w:r>
                </w:p>
              </w:tc>
            </w:tr>
          </w:tbl>
          <w:p w14:paraId="32A4E791" w14:textId="77777777" w:rsidR="003D142E" w:rsidRDefault="003D142E" w:rsidP="009F2AC6">
            <w:pPr>
              <w:rPr>
                <w:rFonts w:ascii="Verdana" w:hAnsi="Verdana" w:cs="Arial"/>
                <w:b/>
                <w:sz w:val="17"/>
                <w:szCs w:val="17"/>
              </w:rPr>
            </w:pPr>
          </w:p>
          <w:p w14:paraId="0739D88E" w14:textId="6520B3F7" w:rsidR="00B66AA4" w:rsidRDefault="00766448" w:rsidP="009F2AC6">
            <w:pPr>
              <w:rPr>
                <w:rFonts w:ascii="Verdana" w:hAnsi="Verdana"/>
                <w:color w:val="000000"/>
                <w:sz w:val="17"/>
                <w:szCs w:val="17"/>
                <w:lang w:val="es-ES"/>
              </w:rPr>
            </w:pPr>
            <w:r w:rsidRPr="000B1557">
              <w:rPr>
                <w:rFonts w:ascii="Verdana" w:hAnsi="Verdana" w:cs="Arial"/>
                <w:b/>
                <w:sz w:val="17"/>
                <w:szCs w:val="17"/>
              </w:rPr>
              <w:t xml:space="preserve">Parágrafo: </w:t>
            </w:r>
            <w:r w:rsidRPr="000B1557">
              <w:rPr>
                <w:rFonts w:ascii="Verdana" w:hAnsi="Verdana" w:cs="Arial"/>
                <w:sz w:val="17"/>
                <w:szCs w:val="17"/>
              </w:rPr>
              <w:t>En virtud de lo establecido en la</w:t>
            </w:r>
            <w:r w:rsidRPr="000B1557">
              <w:rPr>
                <w:rFonts w:ascii="Verdana" w:hAnsi="Verdana" w:cs="Arial"/>
                <w:b/>
                <w:sz w:val="17"/>
                <w:szCs w:val="17"/>
              </w:rPr>
              <w:t xml:space="preserve"> </w:t>
            </w:r>
            <w:r w:rsidRPr="000B1557">
              <w:rPr>
                <w:rFonts w:ascii="Verdana" w:hAnsi="Verdana" w:cs="Arial"/>
                <w:sz w:val="17"/>
                <w:szCs w:val="17"/>
              </w:rPr>
              <w:t>Resolución CREG 063 de 2016, si la Cantidad Nominada y Aceptada de GLP objeto del presente Contrato excede la Capacidad disponible de compra del COMPRADOR en virtud de lo establecido por la CREG</w:t>
            </w:r>
            <w:r>
              <w:rPr>
                <w:rFonts w:ascii="Verdana" w:hAnsi="Verdana" w:cs="Arial"/>
                <w:sz w:val="17"/>
                <w:szCs w:val="17"/>
              </w:rPr>
              <w:t xml:space="preserve"> mediante la Resolución respectiva</w:t>
            </w:r>
            <w:r w:rsidRPr="000B1557">
              <w:rPr>
                <w:rFonts w:ascii="Verdana" w:hAnsi="Verdana" w:cs="Arial"/>
                <w:sz w:val="17"/>
                <w:szCs w:val="17"/>
              </w:rPr>
              <w:t xml:space="preserve">, dicha Cantidad Nominada y Aceptada será ajustada de forma automática por el VENDEDOR durante </w:t>
            </w:r>
            <w:r w:rsidR="00E0564A">
              <w:rPr>
                <w:rFonts w:ascii="Verdana" w:hAnsi="Verdana" w:cs="Arial"/>
                <w:sz w:val="17"/>
                <w:szCs w:val="17"/>
              </w:rPr>
              <w:t>el</w:t>
            </w:r>
            <w:r w:rsidR="00E0564A" w:rsidRPr="000B1557">
              <w:rPr>
                <w:rFonts w:ascii="Verdana" w:hAnsi="Verdana" w:cs="Arial"/>
                <w:sz w:val="17"/>
                <w:szCs w:val="17"/>
              </w:rPr>
              <w:t xml:space="preserve"> </w:t>
            </w:r>
            <w:r w:rsidRPr="000B1557">
              <w:rPr>
                <w:rFonts w:ascii="Verdana" w:hAnsi="Verdana" w:cs="Arial"/>
                <w:sz w:val="17"/>
                <w:szCs w:val="17"/>
              </w:rPr>
              <w:t>Mes de Entregas del plazo de ejecución del Contrato y dicha cantidad se convertirá en la cantidad de GLP objeto del Contrato.</w:t>
            </w:r>
          </w:p>
          <w:p w14:paraId="152834A5" w14:textId="34636BDD" w:rsidR="00B66AA4" w:rsidRPr="000443FB" w:rsidRDefault="00B66AA4" w:rsidP="009F2AC6">
            <w:pPr>
              <w:rPr>
                <w:rFonts w:ascii="Verdana" w:hAnsi="Verdana" w:cs="Arial"/>
                <w:sz w:val="17"/>
                <w:szCs w:val="17"/>
                <w:lang w:val="es-MX"/>
              </w:rPr>
            </w:pPr>
          </w:p>
        </w:tc>
      </w:tr>
    </w:tbl>
    <w:p w14:paraId="2008A2D1" w14:textId="77777777" w:rsidR="00895B02" w:rsidRDefault="00895B02" w:rsidP="00895B02">
      <w:pPr>
        <w:rPr>
          <w:rFonts w:ascii="Verdana" w:hAnsi="Verdana" w:cs="Arial"/>
          <w:sz w:val="17"/>
          <w:szCs w:val="17"/>
        </w:rPr>
      </w:pPr>
    </w:p>
    <w:p w14:paraId="065AF1D6" w14:textId="604520DE" w:rsidR="00D3066F" w:rsidRPr="000443FB" w:rsidRDefault="00D3066F" w:rsidP="00A549FA">
      <w:pPr>
        <w:pStyle w:val="Ttulo1"/>
        <w:keepNext w:val="0"/>
        <w:keepLines w:val="0"/>
        <w:numPr>
          <w:ilvl w:val="0"/>
          <w:numId w:val="4"/>
        </w:numPr>
        <w:spacing w:before="0"/>
        <w:jc w:val="center"/>
        <w:rPr>
          <w:rFonts w:ascii="Verdana" w:hAnsi="Verdana"/>
          <w:color w:val="auto"/>
          <w:sz w:val="17"/>
          <w:szCs w:val="17"/>
          <w:lang w:val="es-MX"/>
        </w:rPr>
      </w:pPr>
      <w:bookmarkStart w:id="6" w:name="_Ref9414027"/>
      <w:r w:rsidRPr="000443FB">
        <w:rPr>
          <w:rFonts w:ascii="Verdana" w:hAnsi="Verdana"/>
          <w:color w:val="auto"/>
          <w:sz w:val="17"/>
          <w:szCs w:val="17"/>
          <w:lang w:val="es-MX"/>
        </w:rPr>
        <w:t>T</w:t>
      </w:r>
      <w:r w:rsidR="00766448">
        <w:rPr>
          <w:rFonts w:ascii="Verdana" w:hAnsi="Verdana"/>
          <w:color w:val="auto"/>
          <w:sz w:val="17"/>
          <w:szCs w:val="17"/>
          <w:lang w:val="es-MX"/>
        </w:rPr>
        <w:t>IPO DE GARANTÍAS</w:t>
      </w:r>
      <w:bookmarkEnd w:id="6"/>
    </w:p>
    <w:p w14:paraId="69FC6446" w14:textId="77777777" w:rsidR="00486D87" w:rsidRPr="000443FB" w:rsidRDefault="00486D87" w:rsidP="00486D87">
      <w:pPr>
        <w:rPr>
          <w:rFonts w:ascii="Verdana" w:hAnsi="Verdana" w:cs="Arial"/>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895B02" w:rsidRPr="000443FB" w14:paraId="3DE574F0" w14:textId="77777777" w:rsidTr="005A1081">
        <w:trPr>
          <w:trHeight w:val="461"/>
        </w:trPr>
        <w:tc>
          <w:tcPr>
            <w:tcW w:w="9942" w:type="dxa"/>
          </w:tcPr>
          <w:p w14:paraId="5FBAF557" w14:textId="77777777" w:rsidR="00766448" w:rsidRDefault="00766448" w:rsidP="00766448">
            <w:pPr>
              <w:rPr>
                <w:rFonts w:ascii="Verdana" w:hAnsi="Verdana"/>
                <w:b/>
                <w:sz w:val="17"/>
                <w:szCs w:val="17"/>
              </w:rPr>
            </w:pPr>
          </w:p>
          <w:p w14:paraId="521814A2" w14:textId="77777777" w:rsidR="00766448" w:rsidRPr="007612CD" w:rsidRDefault="00766448" w:rsidP="00766448">
            <w:pPr>
              <w:rPr>
                <w:rFonts w:ascii="Verdana" w:hAnsi="Verdana"/>
                <w:b/>
                <w:sz w:val="17"/>
                <w:szCs w:val="17"/>
              </w:rPr>
            </w:pPr>
            <w:r w:rsidRPr="007612CD">
              <w:rPr>
                <w:rFonts w:ascii="Verdana" w:hAnsi="Verdana"/>
                <w:b/>
                <w:sz w:val="17"/>
                <w:szCs w:val="17"/>
              </w:rPr>
              <w:t>PARA GARANT</w:t>
            </w:r>
            <w:r>
              <w:rPr>
                <w:rFonts w:ascii="Verdana" w:hAnsi="Verdana"/>
                <w:b/>
                <w:sz w:val="17"/>
                <w:szCs w:val="17"/>
              </w:rPr>
              <w:t>Í</w:t>
            </w:r>
            <w:r w:rsidRPr="007612CD">
              <w:rPr>
                <w:rFonts w:ascii="Verdana" w:hAnsi="Verdana"/>
                <w:b/>
                <w:sz w:val="17"/>
                <w:szCs w:val="17"/>
              </w:rPr>
              <w:t>AS DE SUMINISTRO:</w:t>
            </w:r>
          </w:p>
          <w:p w14:paraId="00DC6F56" w14:textId="77777777" w:rsidR="00766448" w:rsidRPr="007214A0" w:rsidRDefault="00766448" w:rsidP="00766448">
            <w:pPr>
              <w:rPr>
                <w:rFonts w:ascii="Verdana" w:hAnsi="Verdana"/>
                <w:b/>
                <w:sz w:val="10"/>
                <w:szCs w:val="17"/>
              </w:rPr>
            </w:pPr>
          </w:p>
          <w:p w14:paraId="23A7D99C" w14:textId="77777777" w:rsidR="00766448" w:rsidRPr="00766448" w:rsidRDefault="00766448" w:rsidP="00766448">
            <w:pPr>
              <w:rPr>
                <w:rFonts w:ascii="Verdana" w:hAnsi="Verdana"/>
                <w:sz w:val="17"/>
                <w:szCs w:val="17"/>
              </w:rPr>
            </w:pPr>
            <w:r w:rsidRPr="00766448">
              <w:rPr>
                <w:rFonts w:ascii="Verdana" w:hAnsi="Verdana"/>
                <w:sz w:val="17"/>
                <w:szCs w:val="17"/>
              </w:rPr>
              <w:t xml:space="preserve">a. Pago anticipado  </w:t>
            </w:r>
            <w:r w:rsidRPr="00766448">
              <w:rPr>
                <w:rFonts w:ascii="Verdana" w:hAnsi="Verdana"/>
                <w:sz w:val="17"/>
                <w:szCs w:val="17"/>
              </w:rPr>
              <w:fldChar w:fldCharType="begin">
                <w:ffData>
                  <w:name w:val=""/>
                  <w:enabled/>
                  <w:calcOnExit w:val="0"/>
                  <w:checkBox>
                    <w:size w:val="18"/>
                    <w:default w:val="0"/>
                  </w:checkBox>
                </w:ffData>
              </w:fldChar>
            </w:r>
            <w:r w:rsidRPr="00766448">
              <w:rPr>
                <w:rFonts w:ascii="Verdana" w:hAnsi="Verdana"/>
                <w:sz w:val="17"/>
                <w:szCs w:val="17"/>
              </w:rPr>
              <w:instrText xml:space="preserve"> FORMCHECKBOX </w:instrText>
            </w:r>
            <w:r w:rsidR="00F437FF">
              <w:rPr>
                <w:rFonts w:ascii="Verdana" w:hAnsi="Verdana"/>
                <w:sz w:val="17"/>
                <w:szCs w:val="17"/>
              </w:rPr>
            </w:r>
            <w:r w:rsidR="00F437FF">
              <w:rPr>
                <w:rFonts w:ascii="Verdana" w:hAnsi="Verdana"/>
                <w:sz w:val="17"/>
                <w:szCs w:val="17"/>
              </w:rPr>
              <w:fldChar w:fldCharType="separate"/>
            </w:r>
            <w:r w:rsidRPr="00766448">
              <w:rPr>
                <w:rFonts w:ascii="Verdana" w:hAnsi="Verdana"/>
                <w:sz w:val="17"/>
                <w:szCs w:val="17"/>
              </w:rPr>
              <w:fldChar w:fldCharType="end"/>
            </w:r>
            <w:r w:rsidRPr="00766448">
              <w:rPr>
                <w:rFonts w:ascii="Verdana" w:hAnsi="Verdana"/>
                <w:sz w:val="17"/>
                <w:szCs w:val="17"/>
              </w:rPr>
              <w:t xml:space="preserve">       </w:t>
            </w:r>
          </w:p>
          <w:p w14:paraId="00EBD900" w14:textId="77777777" w:rsidR="00766448" w:rsidRDefault="00766448" w:rsidP="00766448">
            <w:pPr>
              <w:rPr>
                <w:rFonts w:ascii="Verdana" w:hAnsi="Verdana"/>
                <w:sz w:val="17"/>
                <w:szCs w:val="17"/>
              </w:rPr>
            </w:pPr>
          </w:p>
          <w:p w14:paraId="79540552" w14:textId="77777777" w:rsidR="00766448" w:rsidRPr="00766448" w:rsidRDefault="00766448" w:rsidP="00766448">
            <w:pPr>
              <w:rPr>
                <w:rFonts w:ascii="Verdana" w:hAnsi="Verdana"/>
                <w:sz w:val="17"/>
                <w:szCs w:val="17"/>
              </w:rPr>
            </w:pPr>
            <w:r w:rsidRPr="00766448">
              <w:rPr>
                <w:rFonts w:ascii="Verdana" w:hAnsi="Verdana"/>
                <w:sz w:val="17"/>
                <w:szCs w:val="17"/>
              </w:rPr>
              <w:t xml:space="preserve">b. Garantía Bancaria </w:t>
            </w:r>
            <w:r w:rsidRPr="00766448">
              <w:rPr>
                <w:rFonts w:ascii="Verdana" w:hAnsi="Verdana"/>
                <w:sz w:val="17"/>
                <w:szCs w:val="17"/>
              </w:rPr>
              <w:fldChar w:fldCharType="begin">
                <w:ffData>
                  <w:name w:val=""/>
                  <w:enabled/>
                  <w:calcOnExit w:val="0"/>
                  <w:checkBox>
                    <w:size w:val="18"/>
                    <w:default w:val="0"/>
                  </w:checkBox>
                </w:ffData>
              </w:fldChar>
            </w:r>
            <w:r w:rsidRPr="00766448">
              <w:rPr>
                <w:rFonts w:ascii="Verdana" w:hAnsi="Verdana"/>
                <w:sz w:val="17"/>
                <w:szCs w:val="17"/>
              </w:rPr>
              <w:instrText xml:space="preserve"> FORMCHECKBOX </w:instrText>
            </w:r>
            <w:r w:rsidR="00F437FF">
              <w:rPr>
                <w:rFonts w:ascii="Verdana" w:hAnsi="Verdana"/>
                <w:sz w:val="17"/>
                <w:szCs w:val="17"/>
              </w:rPr>
            </w:r>
            <w:r w:rsidR="00F437FF">
              <w:rPr>
                <w:rFonts w:ascii="Verdana" w:hAnsi="Verdana"/>
                <w:sz w:val="17"/>
                <w:szCs w:val="17"/>
              </w:rPr>
              <w:fldChar w:fldCharType="separate"/>
            </w:r>
            <w:r w:rsidRPr="00766448">
              <w:rPr>
                <w:rFonts w:ascii="Verdana" w:hAnsi="Verdana"/>
                <w:sz w:val="17"/>
                <w:szCs w:val="17"/>
              </w:rPr>
              <w:fldChar w:fldCharType="end"/>
            </w:r>
          </w:p>
          <w:p w14:paraId="72F09210" w14:textId="77777777" w:rsidR="00766448" w:rsidRDefault="00766448" w:rsidP="00766448">
            <w:pPr>
              <w:rPr>
                <w:rFonts w:ascii="Verdana" w:hAnsi="Verdana"/>
                <w:sz w:val="17"/>
                <w:szCs w:val="17"/>
              </w:rPr>
            </w:pPr>
          </w:p>
          <w:p w14:paraId="36566CC9" w14:textId="48ABC686" w:rsidR="00766448" w:rsidRPr="00766448" w:rsidRDefault="00766448" w:rsidP="00766448">
            <w:pPr>
              <w:rPr>
                <w:rFonts w:ascii="Verdana" w:hAnsi="Verdana"/>
                <w:sz w:val="17"/>
                <w:szCs w:val="17"/>
              </w:rPr>
            </w:pPr>
            <w:r w:rsidRPr="00766448">
              <w:rPr>
                <w:rFonts w:ascii="Verdana" w:hAnsi="Verdana"/>
                <w:sz w:val="17"/>
                <w:szCs w:val="17"/>
              </w:rPr>
              <w:t xml:space="preserve">c. Póliza de Cumplimiento </w:t>
            </w:r>
            <w:r w:rsidRPr="00766448">
              <w:rPr>
                <w:rFonts w:ascii="Verdana" w:hAnsi="Verdana"/>
                <w:sz w:val="17"/>
                <w:szCs w:val="17"/>
              </w:rPr>
              <w:fldChar w:fldCharType="begin">
                <w:ffData>
                  <w:name w:val=""/>
                  <w:enabled/>
                  <w:calcOnExit w:val="0"/>
                  <w:checkBox>
                    <w:size w:val="18"/>
                    <w:default w:val="0"/>
                  </w:checkBox>
                </w:ffData>
              </w:fldChar>
            </w:r>
            <w:r w:rsidRPr="00766448">
              <w:rPr>
                <w:rFonts w:ascii="Verdana" w:hAnsi="Verdana"/>
                <w:sz w:val="17"/>
                <w:szCs w:val="17"/>
              </w:rPr>
              <w:instrText xml:space="preserve"> FORMCHECKBOX </w:instrText>
            </w:r>
            <w:r w:rsidR="00F437FF">
              <w:rPr>
                <w:rFonts w:ascii="Verdana" w:hAnsi="Verdana"/>
                <w:sz w:val="17"/>
                <w:szCs w:val="17"/>
              </w:rPr>
            </w:r>
            <w:r w:rsidR="00F437FF">
              <w:rPr>
                <w:rFonts w:ascii="Verdana" w:hAnsi="Verdana"/>
                <w:sz w:val="17"/>
                <w:szCs w:val="17"/>
              </w:rPr>
              <w:fldChar w:fldCharType="separate"/>
            </w:r>
            <w:r w:rsidRPr="00766448">
              <w:rPr>
                <w:rFonts w:ascii="Verdana" w:hAnsi="Verdana"/>
                <w:sz w:val="17"/>
                <w:szCs w:val="17"/>
              </w:rPr>
              <w:fldChar w:fldCharType="end"/>
            </w:r>
            <w:r w:rsidRPr="00766448">
              <w:rPr>
                <w:rFonts w:ascii="Verdana" w:hAnsi="Verdana"/>
                <w:sz w:val="17"/>
                <w:szCs w:val="17"/>
              </w:rPr>
              <w:t xml:space="preserve">  </w:t>
            </w:r>
          </w:p>
          <w:p w14:paraId="12207171" w14:textId="77777777" w:rsidR="00766448" w:rsidRDefault="00766448" w:rsidP="00766448">
            <w:pPr>
              <w:rPr>
                <w:rFonts w:ascii="Verdana" w:hAnsi="Verdana"/>
                <w:sz w:val="17"/>
                <w:szCs w:val="17"/>
              </w:rPr>
            </w:pPr>
          </w:p>
          <w:p w14:paraId="2C9833BC" w14:textId="77777777" w:rsidR="00766448" w:rsidRPr="007612CD" w:rsidRDefault="00766448" w:rsidP="00766448">
            <w:pPr>
              <w:rPr>
                <w:rFonts w:ascii="Verdana" w:hAnsi="Verdana"/>
                <w:sz w:val="17"/>
                <w:szCs w:val="17"/>
              </w:rPr>
            </w:pPr>
            <w:r w:rsidRPr="00766448">
              <w:rPr>
                <w:rFonts w:ascii="Verdana" w:hAnsi="Verdana"/>
                <w:sz w:val="17"/>
                <w:szCs w:val="17"/>
              </w:rPr>
              <w:t>d. Otro</w:t>
            </w:r>
            <w:r w:rsidRPr="007612CD">
              <w:rPr>
                <w:rFonts w:ascii="Verdana" w:hAnsi="Verdana"/>
                <w:sz w:val="17"/>
                <w:szCs w:val="17"/>
              </w:rPr>
              <w:t xml:space="preserve"> </w:t>
            </w:r>
            <w:r>
              <w:rPr>
                <w:rFonts w:ascii="Verdana" w:hAnsi="Verdana"/>
                <w:sz w:val="17"/>
                <w:szCs w:val="17"/>
              </w:rPr>
              <w:t xml:space="preserve">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F437FF">
              <w:rPr>
                <w:rFonts w:ascii="Verdana" w:hAnsi="Verdana"/>
                <w:sz w:val="17"/>
                <w:szCs w:val="17"/>
              </w:rPr>
            </w:r>
            <w:r w:rsidR="00F437FF">
              <w:rPr>
                <w:rFonts w:ascii="Verdana" w:hAnsi="Verdana"/>
                <w:sz w:val="17"/>
                <w:szCs w:val="17"/>
              </w:rPr>
              <w:fldChar w:fldCharType="separate"/>
            </w:r>
            <w:r w:rsidRPr="007612CD">
              <w:rPr>
                <w:rFonts w:ascii="Verdana" w:hAnsi="Verdana"/>
                <w:sz w:val="17"/>
                <w:szCs w:val="17"/>
              </w:rPr>
              <w:fldChar w:fldCharType="end"/>
            </w:r>
            <w:r w:rsidRPr="007612CD">
              <w:rPr>
                <w:rFonts w:ascii="Verdana" w:hAnsi="Verdana"/>
                <w:b/>
                <w:sz w:val="17"/>
                <w:szCs w:val="17"/>
              </w:rPr>
              <w:t xml:space="preserve"> </w:t>
            </w:r>
            <w:r w:rsidRPr="007612CD">
              <w:rPr>
                <w:rFonts w:ascii="Verdana" w:hAnsi="Verdana"/>
                <w:sz w:val="17"/>
                <w:szCs w:val="17"/>
              </w:rPr>
              <w:t xml:space="preserve">  ¿Cuál?  </w:t>
            </w:r>
            <w:r>
              <w:rPr>
                <w:rFonts w:ascii="Verdana" w:hAnsi="Verdana"/>
                <w:sz w:val="17"/>
                <w:szCs w:val="17"/>
              </w:rPr>
              <w:t>Cupo de Crédito y Pagaré con carta de instrucciones.</w:t>
            </w:r>
          </w:p>
          <w:p w14:paraId="66058F88" w14:textId="77777777" w:rsidR="00766448" w:rsidRPr="007214A0" w:rsidRDefault="00766448" w:rsidP="00766448">
            <w:pPr>
              <w:rPr>
                <w:rFonts w:ascii="Verdana" w:hAnsi="Verdana"/>
                <w:sz w:val="14"/>
                <w:szCs w:val="17"/>
              </w:rPr>
            </w:pPr>
          </w:p>
          <w:p w14:paraId="7E60453F" w14:textId="3496D1FF" w:rsidR="00766448" w:rsidRPr="007612CD" w:rsidRDefault="00984A29" w:rsidP="00766448">
            <w:pPr>
              <w:rPr>
                <w:rFonts w:ascii="Verdana" w:hAnsi="Verdana"/>
                <w:sz w:val="17"/>
                <w:szCs w:val="17"/>
              </w:rPr>
            </w:pPr>
            <w:r>
              <w:rPr>
                <w:rFonts w:ascii="Verdana" w:hAnsi="Verdana"/>
                <w:b/>
                <w:sz w:val="17"/>
                <w:szCs w:val="17"/>
              </w:rPr>
              <w:t>Parágrafo Primero</w:t>
            </w:r>
            <w:r w:rsidR="00766448" w:rsidRPr="007612CD">
              <w:rPr>
                <w:rFonts w:ascii="Verdana" w:hAnsi="Verdana"/>
                <w:sz w:val="17"/>
                <w:szCs w:val="17"/>
              </w:rPr>
              <w:t>: El ti</w:t>
            </w:r>
            <w:r w:rsidR="00766448">
              <w:rPr>
                <w:rFonts w:ascii="Verdana" w:hAnsi="Verdana"/>
                <w:sz w:val="17"/>
                <w:szCs w:val="17"/>
              </w:rPr>
              <w:t>po de garantía a presentar por el</w:t>
            </w:r>
            <w:r w:rsidR="00766448" w:rsidRPr="007612CD">
              <w:rPr>
                <w:rFonts w:ascii="Verdana" w:hAnsi="Verdana"/>
                <w:sz w:val="17"/>
                <w:szCs w:val="17"/>
              </w:rPr>
              <w:t xml:space="preserve"> COMPRADOR será definida por </w:t>
            </w:r>
            <w:r w:rsidR="00766448">
              <w:rPr>
                <w:rFonts w:ascii="Verdana" w:hAnsi="Verdana"/>
                <w:sz w:val="17"/>
                <w:szCs w:val="17"/>
              </w:rPr>
              <w:t>el</w:t>
            </w:r>
            <w:r w:rsidR="00766448" w:rsidRPr="007612CD">
              <w:rPr>
                <w:rFonts w:ascii="Verdana" w:hAnsi="Verdana"/>
                <w:sz w:val="17"/>
                <w:szCs w:val="17"/>
              </w:rPr>
              <w:t xml:space="preserve"> VENDEDOR.</w:t>
            </w:r>
          </w:p>
          <w:p w14:paraId="4E4D70DB" w14:textId="77777777" w:rsidR="00766448" w:rsidRPr="007214A0" w:rsidRDefault="00766448" w:rsidP="00766448">
            <w:pPr>
              <w:rPr>
                <w:rFonts w:ascii="Verdana" w:hAnsi="Verdana"/>
                <w:sz w:val="14"/>
                <w:szCs w:val="17"/>
              </w:rPr>
            </w:pPr>
          </w:p>
          <w:p w14:paraId="0BEF5BDA" w14:textId="424C5678" w:rsidR="00766448" w:rsidRPr="007612CD" w:rsidRDefault="00766448" w:rsidP="00766448">
            <w:pPr>
              <w:autoSpaceDE w:val="0"/>
              <w:autoSpaceDN w:val="0"/>
              <w:spacing w:after="120"/>
              <w:rPr>
                <w:rFonts w:ascii="Verdana" w:hAnsi="Verdana"/>
                <w:b/>
                <w:bCs/>
                <w:sz w:val="17"/>
                <w:szCs w:val="17"/>
              </w:rPr>
            </w:pPr>
            <w:r w:rsidRPr="007612CD">
              <w:rPr>
                <w:rFonts w:ascii="Verdana" w:hAnsi="Verdana"/>
                <w:b/>
                <w:sz w:val="17"/>
                <w:szCs w:val="17"/>
              </w:rPr>
              <w:t>P</w:t>
            </w:r>
            <w:r w:rsidR="00984A29">
              <w:rPr>
                <w:rFonts w:ascii="Verdana" w:hAnsi="Verdana"/>
                <w:b/>
                <w:sz w:val="17"/>
                <w:szCs w:val="17"/>
              </w:rPr>
              <w:t>arágrafo Segundo</w:t>
            </w:r>
            <w:r w:rsidRPr="007612CD">
              <w:rPr>
                <w:rFonts w:ascii="Verdana" w:hAnsi="Verdana"/>
                <w:sz w:val="17"/>
                <w:szCs w:val="17"/>
              </w:rPr>
              <w:t xml:space="preserve">: </w:t>
            </w:r>
            <w:r w:rsidRPr="007612CD">
              <w:rPr>
                <w:rFonts w:ascii="Verdana" w:hAnsi="Verdana"/>
                <w:bCs/>
                <w:iCs/>
                <w:sz w:val="17"/>
                <w:szCs w:val="17"/>
              </w:rPr>
              <w:t>E</w:t>
            </w:r>
            <w:r>
              <w:rPr>
                <w:rFonts w:ascii="Verdana" w:hAnsi="Verdana"/>
                <w:bCs/>
                <w:iCs/>
                <w:sz w:val="17"/>
                <w:szCs w:val="17"/>
              </w:rPr>
              <w:t>l</w:t>
            </w:r>
            <w:r w:rsidRPr="007612CD">
              <w:rPr>
                <w:rFonts w:ascii="Verdana" w:hAnsi="Verdana"/>
                <w:bCs/>
                <w:iCs/>
                <w:sz w:val="17"/>
                <w:szCs w:val="17"/>
              </w:rPr>
              <w:t xml:space="preserve"> COMPRADOR</w:t>
            </w:r>
            <w:r w:rsidRPr="007612CD">
              <w:rPr>
                <w:rFonts w:ascii="Verdana" w:hAnsi="Verdana"/>
                <w:iCs/>
                <w:sz w:val="17"/>
                <w:szCs w:val="17"/>
              </w:rPr>
              <w:t xml:space="preserve"> conoce, declara y acepta que </w:t>
            </w:r>
            <w:r w:rsidRPr="007612CD">
              <w:rPr>
                <w:rFonts w:ascii="Verdana" w:hAnsi="Verdana"/>
                <w:bCs/>
                <w:iCs/>
                <w:sz w:val="17"/>
                <w:szCs w:val="17"/>
              </w:rPr>
              <w:t xml:space="preserve">EL VENDEDOR </w:t>
            </w:r>
            <w:r w:rsidRPr="007612CD">
              <w:rPr>
                <w:rFonts w:ascii="Verdana" w:hAnsi="Verdana"/>
                <w:iCs/>
                <w:sz w:val="17"/>
                <w:szCs w:val="17"/>
              </w:rPr>
              <w:t>tiene la potestad de solicit</w:t>
            </w:r>
            <w:r>
              <w:rPr>
                <w:rFonts w:ascii="Verdana" w:hAnsi="Verdana"/>
                <w:iCs/>
                <w:sz w:val="17"/>
                <w:szCs w:val="17"/>
              </w:rPr>
              <w:t>ar la información financiera del</w:t>
            </w:r>
            <w:r w:rsidRPr="007612CD">
              <w:rPr>
                <w:rFonts w:ascii="Verdana" w:hAnsi="Verdana"/>
                <w:bCs/>
                <w:iCs/>
                <w:sz w:val="17"/>
                <w:szCs w:val="17"/>
              </w:rPr>
              <w:t xml:space="preserve"> COMPRADOR</w:t>
            </w:r>
            <w:r w:rsidRPr="007612CD">
              <w:rPr>
                <w:rFonts w:ascii="Verdana" w:hAnsi="Verdana"/>
                <w:iCs/>
                <w:sz w:val="17"/>
                <w:szCs w:val="17"/>
              </w:rPr>
              <w:t xml:space="preserve"> y las aclaraciones que estime pertinentes sobre la misma y en el evento en que se presenten circunstancias con base en las cuales </w:t>
            </w:r>
            <w:r>
              <w:rPr>
                <w:rFonts w:ascii="Verdana" w:hAnsi="Verdana"/>
                <w:iCs/>
                <w:sz w:val="17"/>
                <w:szCs w:val="17"/>
              </w:rPr>
              <w:t>el</w:t>
            </w:r>
            <w:r w:rsidRPr="007612CD">
              <w:rPr>
                <w:rFonts w:ascii="Verdana" w:hAnsi="Verdana"/>
                <w:bCs/>
                <w:iCs/>
                <w:sz w:val="17"/>
                <w:szCs w:val="17"/>
              </w:rPr>
              <w:t xml:space="preserve"> VENDEDOR</w:t>
            </w:r>
            <w:r w:rsidRPr="007612CD">
              <w:rPr>
                <w:rFonts w:ascii="Verdana" w:hAnsi="Verdana"/>
                <w:iCs/>
                <w:sz w:val="17"/>
                <w:szCs w:val="17"/>
              </w:rPr>
              <w:t xml:space="preserve"> pueda tener dudas razonables sobre las operaciones del </w:t>
            </w:r>
            <w:r w:rsidRPr="007612CD">
              <w:rPr>
                <w:rFonts w:ascii="Verdana" w:hAnsi="Verdana"/>
                <w:bCs/>
                <w:iCs/>
                <w:sz w:val="17"/>
                <w:szCs w:val="17"/>
              </w:rPr>
              <w:t>COMPRADOR</w:t>
            </w:r>
            <w:r w:rsidRPr="007612CD">
              <w:rPr>
                <w:rFonts w:ascii="Verdana" w:hAnsi="Verdana"/>
                <w:iCs/>
                <w:sz w:val="17"/>
                <w:szCs w:val="17"/>
              </w:rPr>
              <w:t>, éste último se obliga a suministrar las aclaraciones que sean del caso.</w:t>
            </w:r>
            <w:r w:rsidRPr="007612CD">
              <w:rPr>
                <w:rFonts w:ascii="Verdana" w:hAnsi="Verdana"/>
                <w:bCs/>
                <w:iCs/>
                <w:sz w:val="17"/>
                <w:szCs w:val="17"/>
              </w:rPr>
              <w:t xml:space="preserve"> E</w:t>
            </w:r>
            <w:r>
              <w:rPr>
                <w:rFonts w:ascii="Verdana" w:hAnsi="Verdana"/>
                <w:bCs/>
                <w:iCs/>
                <w:sz w:val="17"/>
                <w:szCs w:val="17"/>
              </w:rPr>
              <w:t>l</w:t>
            </w:r>
            <w:r w:rsidRPr="007612CD">
              <w:rPr>
                <w:rFonts w:ascii="Verdana" w:hAnsi="Verdana"/>
                <w:bCs/>
                <w:iCs/>
                <w:sz w:val="17"/>
                <w:szCs w:val="17"/>
              </w:rPr>
              <w:t xml:space="preserve"> VENDEDOR </w:t>
            </w:r>
            <w:r w:rsidRPr="007612CD">
              <w:rPr>
                <w:rFonts w:ascii="Verdana" w:hAnsi="Verdana"/>
                <w:iCs/>
                <w:sz w:val="17"/>
                <w:szCs w:val="17"/>
              </w:rPr>
              <w:t xml:space="preserve">se compromete a manejar de manera confidencial la información financiera suministrada por </w:t>
            </w:r>
            <w:r>
              <w:rPr>
                <w:rFonts w:ascii="Verdana" w:hAnsi="Verdana"/>
                <w:iCs/>
                <w:sz w:val="17"/>
                <w:szCs w:val="17"/>
              </w:rPr>
              <w:t>el</w:t>
            </w:r>
            <w:r w:rsidRPr="007612CD">
              <w:rPr>
                <w:rFonts w:ascii="Verdana" w:hAnsi="Verdana"/>
                <w:iCs/>
                <w:sz w:val="17"/>
                <w:szCs w:val="17"/>
              </w:rPr>
              <w:t xml:space="preserve"> </w:t>
            </w:r>
            <w:r w:rsidRPr="007612CD">
              <w:rPr>
                <w:rFonts w:ascii="Verdana" w:hAnsi="Verdana"/>
                <w:bCs/>
                <w:iCs/>
                <w:sz w:val="17"/>
                <w:szCs w:val="17"/>
              </w:rPr>
              <w:t>COMPRADOR</w:t>
            </w:r>
            <w:r w:rsidRPr="007612CD">
              <w:rPr>
                <w:rFonts w:ascii="Verdana" w:hAnsi="Verdana"/>
                <w:b/>
                <w:bCs/>
                <w:sz w:val="17"/>
                <w:szCs w:val="17"/>
              </w:rPr>
              <w:t>.</w:t>
            </w:r>
          </w:p>
          <w:p w14:paraId="1B1CE89B" w14:textId="77777777" w:rsidR="00A07B2A" w:rsidRDefault="00984A29" w:rsidP="00A07B2A">
            <w:pPr>
              <w:rPr>
                <w:rFonts w:ascii="Verdana" w:hAnsi="Verdana" w:cs="Arial"/>
                <w:iCs/>
                <w:sz w:val="17"/>
                <w:szCs w:val="17"/>
              </w:rPr>
            </w:pPr>
            <w:r>
              <w:rPr>
                <w:rFonts w:ascii="Verdana" w:hAnsi="Verdana" w:cs="Arial"/>
                <w:b/>
                <w:iCs/>
                <w:sz w:val="17"/>
                <w:szCs w:val="17"/>
              </w:rPr>
              <w:t>Parágrafo Tercero</w:t>
            </w:r>
            <w:r w:rsidR="00766448" w:rsidRPr="007612CD">
              <w:rPr>
                <w:rFonts w:ascii="Verdana" w:hAnsi="Verdana" w:cs="Arial"/>
                <w:iCs/>
                <w:sz w:val="17"/>
                <w:szCs w:val="17"/>
              </w:rPr>
              <w:t xml:space="preserve">: Teniendo en cuenta los análisis internos realizados por </w:t>
            </w:r>
            <w:r w:rsidR="00766448">
              <w:rPr>
                <w:rFonts w:ascii="Verdana" w:hAnsi="Verdana" w:cs="Arial"/>
                <w:bCs/>
                <w:iCs/>
                <w:sz w:val="17"/>
                <w:szCs w:val="17"/>
              </w:rPr>
              <w:t xml:space="preserve">el </w:t>
            </w:r>
            <w:r w:rsidR="00766448" w:rsidRPr="007612CD">
              <w:rPr>
                <w:rFonts w:ascii="Verdana" w:hAnsi="Verdana" w:cs="Arial"/>
                <w:bCs/>
                <w:iCs/>
                <w:sz w:val="17"/>
                <w:szCs w:val="17"/>
              </w:rPr>
              <w:t>VENDEDOR</w:t>
            </w:r>
            <w:r w:rsidR="00766448" w:rsidRPr="007612CD">
              <w:rPr>
                <w:rFonts w:ascii="Verdana" w:hAnsi="Verdana" w:cs="Arial"/>
                <w:iCs/>
                <w:sz w:val="17"/>
                <w:szCs w:val="17"/>
              </w:rPr>
              <w:t>, la información financiera de</w:t>
            </w:r>
            <w:r w:rsidR="00766448">
              <w:rPr>
                <w:rFonts w:ascii="Verdana" w:hAnsi="Verdana" w:cs="Arial"/>
                <w:iCs/>
                <w:sz w:val="17"/>
                <w:szCs w:val="17"/>
              </w:rPr>
              <w:t xml:space="preserve">l </w:t>
            </w:r>
            <w:r w:rsidR="00766448" w:rsidRPr="007612CD">
              <w:rPr>
                <w:rFonts w:ascii="Verdana" w:hAnsi="Verdana" w:cs="Arial"/>
                <w:bCs/>
                <w:iCs/>
                <w:sz w:val="17"/>
                <w:szCs w:val="17"/>
              </w:rPr>
              <w:t>COMPRADOR</w:t>
            </w:r>
            <w:r w:rsidR="00766448">
              <w:rPr>
                <w:rFonts w:ascii="Verdana" w:hAnsi="Verdana" w:cs="Arial"/>
                <w:iCs/>
                <w:sz w:val="17"/>
                <w:szCs w:val="17"/>
              </w:rPr>
              <w:t>, el comportamiento de pagos del</w:t>
            </w:r>
            <w:r w:rsidR="00766448" w:rsidRPr="007612CD">
              <w:rPr>
                <w:rFonts w:ascii="Verdana" w:hAnsi="Verdana" w:cs="Arial"/>
                <w:iCs/>
                <w:sz w:val="17"/>
                <w:szCs w:val="17"/>
              </w:rPr>
              <w:t xml:space="preserve"> </w:t>
            </w:r>
            <w:r w:rsidR="00766448" w:rsidRPr="007612CD">
              <w:rPr>
                <w:rFonts w:ascii="Verdana" w:hAnsi="Verdana" w:cs="Arial"/>
                <w:bCs/>
                <w:iCs/>
                <w:sz w:val="17"/>
                <w:szCs w:val="17"/>
              </w:rPr>
              <w:t>COMPRADOR</w:t>
            </w:r>
            <w:r w:rsidR="00766448" w:rsidRPr="007612CD">
              <w:rPr>
                <w:rFonts w:ascii="Verdana" w:hAnsi="Verdana" w:cs="Arial"/>
                <w:iCs/>
                <w:sz w:val="17"/>
                <w:szCs w:val="17"/>
              </w:rPr>
              <w:t xml:space="preserve"> u otros criterios, </w:t>
            </w:r>
            <w:r w:rsidR="00766448">
              <w:rPr>
                <w:rFonts w:ascii="Verdana" w:hAnsi="Verdana" w:cs="Arial"/>
                <w:iCs/>
                <w:sz w:val="17"/>
                <w:szCs w:val="17"/>
              </w:rPr>
              <w:t>el</w:t>
            </w:r>
            <w:r w:rsidR="00766448" w:rsidRPr="007612CD">
              <w:rPr>
                <w:rFonts w:ascii="Verdana" w:hAnsi="Verdana" w:cs="Arial"/>
                <w:bCs/>
                <w:iCs/>
                <w:sz w:val="17"/>
                <w:szCs w:val="17"/>
              </w:rPr>
              <w:t xml:space="preserve"> VENDEDOR</w:t>
            </w:r>
            <w:r w:rsidR="00766448" w:rsidRPr="007612CD">
              <w:rPr>
                <w:rFonts w:ascii="Verdana" w:hAnsi="Verdana" w:cs="Arial"/>
                <w:iCs/>
                <w:sz w:val="17"/>
                <w:szCs w:val="17"/>
              </w:rPr>
              <w:t xml:space="preserve"> se reserva el derecho de modificar, en cualquier momento, el perfil de crédito de sus clientes, el tipo de garantía, así como el monto y vigencia de los cupos de crédito aprobados.</w:t>
            </w:r>
          </w:p>
          <w:p w14:paraId="0AAA2F4E" w14:textId="799341F7" w:rsidR="00126045" w:rsidRPr="00766448" w:rsidRDefault="00126045" w:rsidP="00A07B2A">
            <w:pPr>
              <w:rPr>
                <w:rFonts w:ascii="Verdana" w:hAnsi="Verdana" w:cs="Arial"/>
                <w:iCs/>
                <w:sz w:val="17"/>
                <w:szCs w:val="17"/>
              </w:rPr>
            </w:pPr>
          </w:p>
        </w:tc>
      </w:tr>
    </w:tbl>
    <w:p w14:paraId="38CC927F" w14:textId="77777777" w:rsidR="00126045" w:rsidRDefault="00126045" w:rsidP="00126045">
      <w:pPr>
        <w:pStyle w:val="Ttulo1"/>
        <w:keepNext w:val="0"/>
        <w:keepLines w:val="0"/>
        <w:spacing w:before="0"/>
        <w:ind w:left="1170"/>
        <w:rPr>
          <w:rFonts w:ascii="Verdana" w:hAnsi="Verdana"/>
          <w:color w:val="auto"/>
          <w:sz w:val="17"/>
          <w:szCs w:val="17"/>
          <w:lang w:val="es-MX"/>
        </w:rPr>
      </w:pPr>
    </w:p>
    <w:p w14:paraId="557B0D94" w14:textId="77777777" w:rsidR="001C7324" w:rsidRDefault="001C7324" w:rsidP="001C7324">
      <w:pPr>
        <w:rPr>
          <w:lang w:val="es-MX"/>
        </w:rPr>
      </w:pPr>
    </w:p>
    <w:p w14:paraId="2ACEF9D8" w14:textId="77777777" w:rsidR="00D20461" w:rsidRPr="000443FB" w:rsidRDefault="00D20461" w:rsidP="00A549FA">
      <w:pPr>
        <w:pStyle w:val="Ttulo1"/>
        <w:keepNext w:val="0"/>
        <w:keepLines w:val="0"/>
        <w:numPr>
          <w:ilvl w:val="0"/>
          <w:numId w:val="4"/>
        </w:numPr>
        <w:spacing w:before="0"/>
        <w:jc w:val="center"/>
        <w:rPr>
          <w:rFonts w:ascii="Verdana" w:hAnsi="Verdana"/>
          <w:color w:val="auto"/>
          <w:sz w:val="17"/>
          <w:szCs w:val="17"/>
          <w:lang w:val="es-MX"/>
        </w:rPr>
      </w:pPr>
      <w:r w:rsidRPr="000443FB">
        <w:rPr>
          <w:rFonts w:ascii="Verdana" w:hAnsi="Verdana"/>
          <w:color w:val="auto"/>
          <w:sz w:val="17"/>
          <w:szCs w:val="17"/>
          <w:lang w:val="es-MX"/>
        </w:rPr>
        <w:t>FACTURACIÓN</w:t>
      </w:r>
      <w:r>
        <w:rPr>
          <w:rFonts w:ascii="Verdana" w:hAnsi="Verdana"/>
          <w:color w:val="auto"/>
          <w:sz w:val="17"/>
          <w:szCs w:val="17"/>
          <w:lang w:val="es-MX"/>
        </w:rPr>
        <w:t xml:space="preserve"> Y PAGO</w:t>
      </w:r>
    </w:p>
    <w:p w14:paraId="61538B10" w14:textId="77777777" w:rsidR="00D20461" w:rsidRPr="00D20461" w:rsidRDefault="00D20461" w:rsidP="00D20461">
      <w:pPr>
        <w:pStyle w:val="Ttulo1"/>
        <w:keepNext w:val="0"/>
        <w:keepLines w:val="0"/>
        <w:spacing w:before="0"/>
        <w:ind w:left="810"/>
        <w:jc w:val="center"/>
        <w:rPr>
          <w:rFonts w:ascii="Verdana" w:hAnsi="Verdana"/>
          <w:color w:val="auto"/>
          <w:sz w:val="17"/>
          <w:szCs w:val="17"/>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D20461" w:rsidRPr="000443FB" w14:paraId="11863194" w14:textId="77777777" w:rsidTr="005A1081">
        <w:trPr>
          <w:trHeight w:val="1637"/>
        </w:trPr>
        <w:tc>
          <w:tcPr>
            <w:tcW w:w="9942" w:type="dxa"/>
          </w:tcPr>
          <w:p w14:paraId="5D0ADC79" w14:textId="77777777" w:rsidR="00D20461" w:rsidRDefault="00D20461" w:rsidP="00F437FF">
            <w:pPr>
              <w:rPr>
                <w:rFonts w:ascii="Verdana" w:hAnsi="Verdana"/>
                <w:sz w:val="17"/>
                <w:szCs w:val="17"/>
                <w:lang w:val="es-MX"/>
              </w:rPr>
            </w:pPr>
          </w:p>
          <w:p w14:paraId="513C14C9" w14:textId="170A36D6" w:rsidR="00F833AE" w:rsidRDefault="00F833AE" w:rsidP="00F437FF">
            <w:pPr>
              <w:rPr>
                <w:rFonts w:ascii="Verdana" w:hAnsi="Verdana" w:cs="Arial"/>
                <w:bCs/>
                <w:color w:val="000000" w:themeColor="text1"/>
                <w:sz w:val="17"/>
                <w:szCs w:val="17"/>
                <w:lang w:val="es-MX"/>
              </w:rPr>
            </w:pPr>
            <w:r w:rsidRPr="00F833AE">
              <w:rPr>
                <w:rFonts w:ascii="Verdana" w:hAnsi="Verdana" w:cs="Arial"/>
                <w:bCs/>
                <w:color w:val="000000" w:themeColor="text1"/>
                <w:sz w:val="17"/>
                <w:szCs w:val="17"/>
                <w:lang w:val="es-MX"/>
              </w:rPr>
              <w:t>El VENDEDOR facturará el GLP al COMPRADOR de acuerdo con el procedimiento establecido en la Cláusula Décima de las Condiciones Generales del Contrato (CGC).</w:t>
            </w:r>
          </w:p>
          <w:p w14:paraId="78C5B4A1" w14:textId="77777777" w:rsidR="00F833AE" w:rsidRDefault="00F833AE" w:rsidP="00F437FF">
            <w:pPr>
              <w:rPr>
                <w:rFonts w:ascii="Verdana" w:hAnsi="Verdana" w:cs="Arial"/>
                <w:bCs/>
                <w:color w:val="000000" w:themeColor="text1"/>
                <w:sz w:val="17"/>
                <w:szCs w:val="17"/>
                <w:lang w:val="es-MX"/>
              </w:rPr>
            </w:pPr>
          </w:p>
          <w:p w14:paraId="21568729" w14:textId="77777777" w:rsidR="00D20461" w:rsidRDefault="00FC60C6" w:rsidP="00E9410D">
            <w:pPr>
              <w:rPr>
                <w:rFonts w:ascii="Verdana" w:hAnsi="Verdana" w:cs="Arial"/>
                <w:bCs/>
                <w:color w:val="000000" w:themeColor="text1"/>
                <w:sz w:val="17"/>
                <w:szCs w:val="17"/>
                <w:lang w:val="es-MX"/>
              </w:rPr>
            </w:pPr>
            <w:r w:rsidRPr="004F1A43">
              <w:rPr>
                <w:rFonts w:ascii="Verdana" w:hAnsi="Verdana" w:cs="Arial"/>
                <w:bCs/>
                <w:color w:val="000000" w:themeColor="text1"/>
                <w:sz w:val="17"/>
                <w:szCs w:val="17"/>
                <w:lang w:val="es-MX"/>
              </w:rPr>
              <w:t xml:space="preserve">En el evento que el </w:t>
            </w:r>
            <w:r w:rsidR="00D20461" w:rsidRPr="004F1A43">
              <w:rPr>
                <w:rFonts w:ascii="Verdana" w:hAnsi="Verdana" w:cs="Arial"/>
                <w:bCs/>
                <w:color w:val="000000" w:themeColor="text1"/>
                <w:sz w:val="17"/>
                <w:szCs w:val="17"/>
                <w:lang w:val="es-MX"/>
              </w:rPr>
              <w:t xml:space="preserve"> Comprador</w:t>
            </w:r>
            <w:r w:rsidRPr="004F1A43">
              <w:rPr>
                <w:rFonts w:ascii="Verdana" w:hAnsi="Verdana" w:cs="Arial"/>
                <w:bCs/>
                <w:color w:val="000000" w:themeColor="text1"/>
                <w:sz w:val="17"/>
                <w:szCs w:val="17"/>
                <w:lang w:val="es-MX"/>
              </w:rPr>
              <w:t xml:space="preserve"> opte por realizar el Pago a Crédito, establecido en el numeral 11.2 de las CGC, </w:t>
            </w:r>
            <w:r w:rsidR="00D20461" w:rsidRPr="004F1A43">
              <w:rPr>
                <w:rFonts w:ascii="Verdana" w:hAnsi="Verdana" w:cs="Arial"/>
                <w:bCs/>
                <w:color w:val="000000" w:themeColor="text1"/>
                <w:sz w:val="17"/>
                <w:szCs w:val="17"/>
                <w:lang w:val="es-MX"/>
              </w:rPr>
              <w:t xml:space="preserve"> deberá realizar el pago dentro de los cinco (5) días calendarios siguientes a la fecha de emisión de la factura </w:t>
            </w:r>
            <w:r w:rsidR="00D20461" w:rsidRPr="004F1A43">
              <w:rPr>
                <w:rFonts w:ascii="Verdana" w:hAnsi="Verdana"/>
                <w:color w:val="000000" w:themeColor="text1"/>
                <w:sz w:val="17"/>
                <w:szCs w:val="17"/>
                <w:lang w:val="es-MX"/>
              </w:rPr>
              <w:t>por parte del VENDEDOR</w:t>
            </w:r>
            <w:r w:rsidR="00D20461" w:rsidRPr="004F1A43">
              <w:rPr>
                <w:rFonts w:ascii="Verdana" w:hAnsi="Verdana" w:cs="Arial"/>
                <w:bCs/>
                <w:color w:val="000000" w:themeColor="text1"/>
                <w:sz w:val="17"/>
                <w:szCs w:val="17"/>
                <w:lang w:val="es-MX"/>
              </w:rPr>
              <w:t>.</w:t>
            </w:r>
          </w:p>
          <w:p w14:paraId="77CD1406" w14:textId="56990695" w:rsidR="00A07B2A" w:rsidRPr="000443FB" w:rsidRDefault="00A07B2A" w:rsidP="00E9410D">
            <w:pPr>
              <w:rPr>
                <w:rFonts w:ascii="Verdana" w:hAnsi="Verdana" w:cs="Arial"/>
                <w:sz w:val="17"/>
                <w:szCs w:val="17"/>
              </w:rPr>
            </w:pPr>
          </w:p>
        </w:tc>
      </w:tr>
    </w:tbl>
    <w:p w14:paraId="6428B6EE" w14:textId="77777777" w:rsidR="00D20461" w:rsidRPr="000443FB" w:rsidRDefault="00D20461" w:rsidP="00D20461">
      <w:pPr>
        <w:rPr>
          <w:rFonts w:ascii="Verdana" w:hAnsi="Verdana" w:cs="Arial"/>
          <w:sz w:val="17"/>
          <w:szCs w:val="17"/>
        </w:rPr>
      </w:pPr>
    </w:p>
    <w:p w14:paraId="57A07F63" w14:textId="70EEEBC1" w:rsidR="00486D87" w:rsidRPr="00FB0B43" w:rsidRDefault="00766448" w:rsidP="00A549FA">
      <w:pPr>
        <w:pStyle w:val="Ttulo1"/>
        <w:keepNext w:val="0"/>
        <w:keepLines w:val="0"/>
        <w:numPr>
          <w:ilvl w:val="0"/>
          <w:numId w:val="4"/>
        </w:numPr>
        <w:spacing w:before="0"/>
        <w:jc w:val="center"/>
        <w:rPr>
          <w:rFonts w:ascii="Verdana" w:hAnsi="Verdana"/>
          <w:color w:val="auto"/>
          <w:sz w:val="17"/>
          <w:szCs w:val="17"/>
          <w:lang w:val="es-MX"/>
        </w:rPr>
      </w:pPr>
      <w:r w:rsidRPr="00FB0B43">
        <w:rPr>
          <w:rFonts w:ascii="Verdana" w:hAnsi="Verdana"/>
          <w:color w:val="auto"/>
          <w:sz w:val="17"/>
          <w:szCs w:val="17"/>
          <w:lang w:val="es-MX"/>
        </w:rPr>
        <w:t>OBLIGACIÓN ESPECIAL DEL (DE LOS) USUARIO(S) NO REGULADO(S)</w:t>
      </w:r>
    </w:p>
    <w:p w14:paraId="055EECE1" w14:textId="77777777" w:rsidR="00FB0B43" w:rsidRPr="00766448" w:rsidRDefault="00FB0B43" w:rsidP="00FB0B43">
      <w:pPr>
        <w:pStyle w:val="Textoindependiente"/>
        <w:spacing w:after="0"/>
        <w:jc w:val="center"/>
        <w:rPr>
          <w:rFonts w:ascii="Verdana" w:hAnsi="Verdana"/>
          <w:b/>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C4181C" w:rsidRPr="000443FB" w14:paraId="69BDB782" w14:textId="77777777" w:rsidTr="00FB0B43">
        <w:tc>
          <w:tcPr>
            <w:tcW w:w="9942" w:type="dxa"/>
          </w:tcPr>
          <w:p w14:paraId="27DD88B3" w14:textId="77777777" w:rsidR="006F0E79" w:rsidRDefault="006F0E79" w:rsidP="00766448">
            <w:pPr>
              <w:rPr>
                <w:rFonts w:ascii="Verdana" w:hAnsi="Verdana"/>
                <w:sz w:val="17"/>
                <w:szCs w:val="17"/>
                <w:lang w:val="es-MX"/>
              </w:rPr>
            </w:pPr>
          </w:p>
          <w:p w14:paraId="06B498F8" w14:textId="77777777" w:rsidR="00766448" w:rsidRDefault="00766448" w:rsidP="00766448">
            <w:pPr>
              <w:rPr>
                <w:rFonts w:ascii="Verdana" w:hAnsi="Verdana"/>
                <w:sz w:val="17"/>
                <w:szCs w:val="17"/>
                <w:lang w:val="es-MX"/>
              </w:rPr>
            </w:pPr>
            <w:r>
              <w:rPr>
                <w:rFonts w:ascii="Verdana" w:hAnsi="Verdana"/>
                <w:sz w:val="17"/>
                <w:szCs w:val="17"/>
                <w:lang w:val="es-MX"/>
              </w:rPr>
              <w:t>De conformidad con el parágrafo 1° del artículo 21° de la Resolución CREG 053 de 2011 (modificada por la Resolución CREG 108 de 2011), el Usuario No Regulado deberá regresar los excedentes del GLP adquirido que no hubiese sido usado para su propio consumo.</w:t>
            </w:r>
          </w:p>
          <w:p w14:paraId="595D1C63" w14:textId="77777777" w:rsidR="00766448" w:rsidRDefault="00766448" w:rsidP="00766448">
            <w:pPr>
              <w:rPr>
                <w:rFonts w:ascii="Verdana" w:hAnsi="Verdana"/>
                <w:sz w:val="17"/>
                <w:szCs w:val="17"/>
                <w:lang w:val="es-MX"/>
              </w:rPr>
            </w:pPr>
          </w:p>
          <w:p w14:paraId="6416E7F1" w14:textId="77777777" w:rsidR="00766448" w:rsidRDefault="00766448" w:rsidP="00766448">
            <w:pPr>
              <w:rPr>
                <w:rFonts w:ascii="Verdana" w:hAnsi="Verdana"/>
                <w:sz w:val="17"/>
                <w:szCs w:val="17"/>
                <w:lang w:val="es-MX"/>
              </w:rPr>
            </w:pPr>
            <w:r>
              <w:rPr>
                <w:rFonts w:ascii="Verdana" w:hAnsi="Verdana"/>
                <w:sz w:val="17"/>
                <w:szCs w:val="17"/>
                <w:lang w:val="es-MX"/>
              </w:rPr>
              <w:t>Para tal fin deberá informar a ECOPETROL, en forma inmediata, la cantidad de GLP excedente con el fin de que dentro de los cinco (5) días hábiles siguientes a dicha notificación las Partes determinen la logística necesaria para el retorno del Producto.</w:t>
            </w:r>
          </w:p>
          <w:p w14:paraId="5DCCEA8E" w14:textId="77777777" w:rsidR="00766448" w:rsidRDefault="00766448" w:rsidP="00766448">
            <w:pPr>
              <w:rPr>
                <w:rFonts w:ascii="Verdana" w:hAnsi="Verdana"/>
                <w:sz w:val="17"/>
                <w:szCs w:val="17"/>
                <w:lang w:val="es-MX"/>
              </w:rPr>
            </w:pPr>
          </w:p>
          <w:p w14:paraId="194F39E8" w14:textId="77777777" w:rsidR="00766448" w:rsidRDefault="00766448" w:rsidP="00766448">
            <w:pPr>
              <w:rPr>
                <w:rFonts w:ascii="Verdana" w:hAnsi="Verdana"/>
                <w:sz w:val="17"/>
                <w:szCs w:val="17"/>
                <w:lang w:val="es-MX"/>
              </w:rPr>
            </w:pPr>
            <w:r>
              <w:rPr>
                <w:rFonts w:ascii="Verdana" w:hAnsi="Verdana"/>
                <w:sz w:val="17"/>
                <w:szCs w:val="17"/>
                <w:lang w:val="es-MX"/>
              </w:rPr>
              <w:t>En todo caso los costos que ocasione la devolución del GLP serán asumidos por el Usuario No Regulado.</w:t>
            </w:r>
          </w:p>
          <w:p w14:paraId="0F6D377A" w14:textId="77777777" w:rsidR="00766448" w:rsidRDefault="00766448" w:rsidP="00766448">
            <w:pPr>
              <w:rPr>
                <w:rFonts w:ascii="Verdana" w:hAnsi="Verdana"/>
                <w:sz w:val="17"/>
                <w:szCs w:val="17"/>
                <w:lang w:val="es-MX"/>
              </w:rPr>
            </w:pPr>
          </w:p>
          <w:p w14:paraId="6BF5EDA7" w14:textId="77777777" w:rsidR="00766448" w:rsidRDefault="00766448" w:rsidP="00766448">
            <w:pPr>
              <w:rPr>
                <w:rFonts w:ascii="Verdana" w:hAnsi="Verdana"/>
                <w:sz w:val="17"/>
                <w:szCs w:val="17"/>
                <w:lang w:val="es-MX"/>
              </w:rPr>
            </w:pPr>
            <w:r w:rsidRPr="00A07B2A">
              <w:rPr>
                <w:rFonts w:ascii="Verdana" w:hAnsi="Verdana"/>
                <w:b/>
                <w:sz w:val="17"/>
                <w:szCs w:val="17"/>
                <w:lang w:val="es-MX"/>
              </w:rPr>
              <w:t>Parágrafo</w:t>
            </w:r>
            <w:r>
              <w:rPr>
                <w:rFonts w:ascii="Verdana" w:hAnsi="Verdana"/>
                <w:sz w:val="17"/>
                <w:szCs w:val="17"/>
                <w:lang w:val="es-MX"/>
              </w:rPr>
              <w:t>. La devolución de excedentes no se efectuará en la medida que el Usuario No Regulado se constituya como Comercializador Mayorista en los términos del parágrafo 1°, artículo 21 de la Resolución CREG 053 de 2011, modificada por la Resolución CREG 108 de 2011.</w:t>
            </w:r>
          </w:p>
          <w:p w14:paraId="2BC6191A" w14:textId="77777777" w:rsidR="00BF1C04" w:rsidRPr="000443FB" w:rsidRDefault="00BF1C04" w:rsidP="00D20461">
            <w:pPr>
              <w:rPr>
                <w:rFonts w:ascii="Verdana" w:hAnsi="Verdana" w:cs="Arial"/>
                <w:sz w:val="17"/>
                <w:szCs w:val="17"/>
                <w:lang w:val="es-ES_tradnl"/>
              </w:rPr>
            </w:pPr>
          </w:p>
        </w:tc>
      </w:tr>
    </w:tbl>
    <w:p w14:paraId="2E35F7DB" w14:textId="77777777" w:rsidR="003A29AD" w:rsidRPr="000443FB" w:rsidRDefault="003A29AD" w:rsidP="003A29AD">
      <w:pPr>
        <w:ind w:left="567"/>
        <w:rPr>
          <w:rFonts w:ascii="Verdana" w:hAnsi="Verdana" w:cs="Arial"/>
          <w:sz w:val="17"/>
          <w:szCs w:val="17"/>
        </w:rPr>
      </w:pPr>
    </w:p>
    <w:p w14:paraId="6772492C" w14:textId="77777777" w:rsidR="00A61209" w:rsidRDefault="00A61209" w:rsidP="00A549FA">
      <w:pPr>
        <w:pStyle w:val="Ttulo1"/>
        <w:keepNext w:val="0"/>
        <w:keepLines w:val="0"/>
        <w:numPr>
          <w:ilvl w:val="0"/>
          <w:numId w:val="4"/>
        </w:numPr>
        <w:spacing w:before="0"/>
        <w:jc w:val="center"/>
        <w:rPr>
          <w:rFonts w:ascii="Verdana" w:hAnsi="Verdana"/>
          <w:color w:val="auto"/>
          <w:sz w:val="17"/>
          <w:szCs w:val="17"/>
          <w:lang w:val="es-MX"/>
        </w:rPr>
      </w:pPr>
      <w:r w:rsidRPr="000443FB">
        <w:rPr>
          <w:rFonts w:ascii="Verdana" w:hAnsi="Verdana"/>
          <w:color w:val="auto"/>
          <w:sz w:val="17"/>
          <w:szCs w:val="17"/>
          <w:lang w:val="es-MX"/>
        </w:rPr>
        <w:t>NOTIFICACIONES</w:t>
      </w:r>
    </w:p>
    <w:p w14:paraId="3BB71412" w14:textId="77777777" w:rsidR="003156D1" w:rsidRDefault="003156D1" w:rsidP="003156D1">
      <w:pPr>
        <w:rPr>
          <w:lang w:val="es-MX"/>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79"/>
        <w:gridCol w:w="4963"/>
      </w:tblGrid>
      <w:tr w:rsidR="003156D1" w:rsidRPr="00166D0C" w14:paraId="5F0C71C5" w14:textId="77777777" w:rsidTr="00BC5425">
        <w:trPr>
          <w:trHeight w:val="419"/>
          <w:jc w:val="center"/>
        </w:trPr>
        <w:tc>
          <w:tcPr>
            <w:tcW w:w="9942" w:type="dxa"/>
            <w:gridSpan w:val="2"/>
            <w:vAlign w:val="center"/>
          </w:tcPr>
          <w:p w14:paraId="7F619E8D" w14:textId="77777777" w:rsidR="003156D1" w:rsidRPr="00985618" w:rsidRDefault="003156D1" w:rsidP="00BC5425">
            <w:pPr>
              <w:jc w:val="center"/>
              <w:rPr>
                <w:rFonts w:ascii="Verdana" w:hAnsi="Verdana" w:cs="Arial"/>
                <w:b/>
                <w:sz w:val="17"/>
                <w:szCs w:val="17"/>
              </w:rPr>
            </w:pPr>
            <w:r w:rsidRPr="00985618">
              <w:rPr>
                <w:rFonts w:ascii="Verdana" w:hAnsi="Verdana" w:cs="Arial"/>
                <w:b/>
                <w:sz w:val="17"/>
                <w:szCs w:val="17"/>
              </w:rPr>
              <w:t>NOTIFICACIONES COMERCIALES</w:t>
            </w:r>
          </w:p>
        </w:tc>
      </w:tr>
      <w:tr w:rsidR="003156D1" w:rsidRPr="00166D0C" w14:paraId="7700CE3C" w14:textId="77777777" w:rsidTr="00BC5425">
        <w:trPr>
          <w:trHeight w:val="2761"/>
          <w:jc w:val="center"/>
        </w:trPr>
        <w:tc>
          <w:tcPr>
            <w:tcW w:w="4979" w:type="dxa"/>
          </w:tcPr>
          <w:p w14:paraId="7B7577CB" w14:textId="77777777" w:rsidR="003156D1" w:rsidRPr="00985618" w:rsidRDefault="003156D1" w:rsidP="00BC5425">
            <w:pPr>
              <w:jc w:val="left"/>
              <w:rPr>
                <w:rFonts w:ascii="Verdana" w:hAnsi="Verdana" w:cs="Arial"/>
                <w:b/>
                <w:sz w:val="17"/>
                <w:szCs w:val="17"/>
              </w:rPr>
            </w:pPr>
          </w:p>
          <w:p w14:paraId="64818FCB" w14:textId="77777777" w:rsidR="003156D1" w:rsidRPr="00985618" w:rsidRDefault="003156D1" w:rsidP="00BC5425">
            <w:pPr>
              <w:jc w:val="left"/>
              <w:rPr>
                <w:rFonts w:ascii="Verdana" w:hAnsi="Verdana" w:cs="Arial"/>
                <w:b/>
                <w:sz w:val="17"/>
                <w:szCs w:val="17"/>
              </w:rPr>
            </w:pPr>
            <w:r w:rsidRPr="00985618">
              <w:rPr>
                <w:rFonts w:ascii="Verdana" w:hAnsi="Verdana" w:cs="Arial"/>
                <w:sz w:val="17"/>
                <w:szCs w:val="17"/>
              </w:rPr>
              <w:t>A</w:t>
            </w:r>
            <w:r w:rsidRPr="00985618">
              <w:rPr>
                <w:rFonts w:ascii="Verdana" w:hAnsi="Verdana" w:cs="Arial"/>
                <w:b/>
                <w:sz w:val="17"/>
                <w:szCs w:val="17"/>
              </w:rPr>
              <w:t xml:space="preserve"> EL VENDEDOR</w:t>
            </w:r>
          </w:p>
          <w:p w14:paraId="5976520F" w14:textId="77777777" w:rsidR="003156D1" w:rsidRPr="00985618" w:rsidRDefault="003156D1" w:rsidP="00BC5425">
            <w:pPr>
              <w:jc w:val="left"/>
              <w:rPr>
                <w:rFonts w:ascii="Verdana" w:hAnsi="Verdana" w:cs="Arial"/>
                <w:sz w:val="17"/>
                <w:szCs w:val="17"/>
              </w:rPr>
            </w:pPr>
          </w:p>
          <w:p w14:paraId="2B36F832"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Nombre:     </w:t>
            </w:r>
            <w:r w:rsidRPr="0019392F">
              <w:rPr>
                <w:rFonts w:ascii="Verdana" w:hAnsi="Verdana" w:cs="Arial"/>
                <w:sz w:val="17"/>
                <w:szCs w:val="17"/>
              </w:rPr>
              <w:t>Sandra Patricia Ballén Cruz</w:t>
            </w:r>
          </w:p>
          <w:p w14:paraId="76DC5B78" w14:textId="77777777" w:rsidR="003156D1" w:rsidRPr="0019392F" w:rsidRDefault="003156D1" w:rsidP="00BC5425">
            <w:pPr>
              <w:jc w:val="left"/>
              <w:rPr>
                <w:rFonts w:ascii="Verdana" w:hAnsi="Verdana" w:cs="Arial"/>
                <w:b/>
                <w:sz w:val="17"/>
                <w:szCs w:val="17"/>
              </w:rPr>
            </w:pPr>
          </w:p>
          <w:p w14:paraId="7EAE0B78"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Teléfonos:  </w:t>
            </w:r>
            <w:r w:rsidRPr="0019392F">
              <w:rPr>
                <w:rFonts w:ascii="Verdana" w:hAnsi="Verdana" w:cs="Arial"/>
                <w:sz w:val="17"/>
                <w:szCs w:val="17"/>
              </w:rPr>
              <w:t>(57) (1) 234000 Ext.: 50094</w:t>
            </w:r>
          </w:p>
          <w:p w14:paraId="75FAE49D"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 </w:t>
            </w:r>
          </w:p>
          <w:p w14:paraId="35215C23" w14:textId="77777777" w:rsidR="003156D1" w:rsidRPr="0019392F" w:rsidRDefault="003156D1" w:rsidP="00BC5425">
            <w:pPr>
              <w:jc w:val="left"/>
              <w:rPr>
                <w:rFonts w:ascii="Verdana" w:hAnsi="Verdana" w:cs="Arial"/>
                <w:sz w:val="17"/>
                <w:szCs w:val="17"/>
              </w:rPr>
            </w:pPr>
            <w:r w:rsidRPr="0019392F">
              <w:rPr>
                <w:rFonts w:ascii="Verdana" w:hAnsi="Verdana" w:cs="Arial"/>
                <w:b/>
                <w:sz w:val="17"/>
                <w:szCs w:val="17"/>
              </w:rPr>
              <w:t xml:space="preserve">E Mail:        </w:t>
            </w:r>
            <w:hyperlink r:id="rId8" w:history="1">
              <w:r w:rsidRPr="0019392F">
                <w:rPr>
                  <w:rStyle w:val="Hipervnculo"/>
                  <w:rFonts w:ascii="Verdana" w:hAnsi="Verdana" w:cs="Arial"/>
                  <w:sz w:val="17"/>
                  <w:szCs w:val="17"/>
                  <w:u w:val="none"/>
                </w:rPr>
                <w:t>sandra.ballen@ecopetrol.com.co</w:t>
              </w:r>
            </w:hyperlink>
          </w:p>
          <w:p w14:paraId="5BD8835B" w14:textId="77777777" w:rsidR="003156D1" w:rsidRPr="0019392F" w:rsidRDefault="003156D1" w:rsidP="00BC5425">
            <w:pPr>
              <w:jc w:val="left"/>
              <w:rPr>
                <w:rFonts w:ascii="Verdana" w:hAnsi="Verdana" w:cs="Arial"/>
                <w:b/>
                <w:sz w:val="17"/>
                <w:szCs w:val="17"/>
              </w:rPr>
            </w:pPr>
          </w:p>
          <w:p w14:paraId="1C340F54"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Dirección:  </w:t>
            </w:r>
            <w:r w:rsidRPr="0019392F">
              <w:rPr>
                <w:rFonts w:ascii="Verdana" w:hAnsi="Verdana" w:cs="Arial"/>
                <w:sz w:val="17"/>
                <w:szCs w:val="17"/>
              </w:rPr>
              <w:t>Carrera</w:t>
            </w:r>
            <w:r w:rsidRPr="0019392F">
              <w:rPr>
                <w:rFonts w:ascii="Verdana" w:hAnsi="Verdana" w:cs="Arial"/>
                <w:sz w:val="17"/>
                <w:szCs w:val="17"/>
                <w:lang w:eastAsia="es-ES"/>
              </w:rPr>
              <w:t xml:space="preserve"> 7 No. 37-69 piso 4</w:t>
            </w:r>
          </w:p>
          <w:p w14:paraId="143CD81E" w14:textId="77777777" w:rsidR="003156D1" w:rsidRPr="0019392F" w:rsidRDefault="003156D1" w:rsidP="00BC5425">
            <w:pPr>
              <w:jc w:val="left"/>
              <w:rPr>
                <w:rFonts w:ascii="Verdana" w:hAnsi="Verdana" w:cs="Arial"/>
                <w:b/>
                <w:sz w:val="17"/>
                <w:szCs w:val="17"/>
              </w:rPr>
            </w:pPr>
          </w:p>
          <w:p w14:paraId="7D3BBF20" w14:textId="77777777" w:rsidR="003156D1" w:rsidRPr="00985618" w:rsidRDefault="003156D1" w:rsidP="00BC5425">
            <w:pPr>
              <w:jc w:val="left"/>
              <w:rPr>
                <w:rFonts w:ascii="Verdana" w:hAnsi="Verdana" w:cs="Arial"/>
                <w:sz w:val="17"/>
                <w:szCs w:val="17"/>
              </w:rPr>
            </w:pPr>
            <w:r w:rsidRPr="0019392F">
              <w:rPr>
                <w:rFonts w:ascii="Verdana" w:hAnsi="Verdana" w:cs="Arial"/>
                <w:b/>
                <w:sz w:val="17"/>
                <w:szCs w:val="17"/>
              </w:rPr>
              <w:t>Ciudad:</w:t>
            </w:r>
            <w:r w:rsidRPr="00985618">
              <w:rPr>
                <w:rFonts w:ascii="Verdana" w:hAnsi="Verdana" w:cs="Arial"/>
                <w:b/>
                <w:sz w:val="17"/>
                <w:szCs w:val="17"/>
              </w:rPr>
              <w:t xml:space="preserve">       </w:t>
            </w:r>
            <w:r w:rsidRPr="0019392F">
              <w:rPr>
                <w:rFonts w:ascii="Verdana" w:hAnsi="Verdana" w:cs="Arial"/>
                <w:sz w:val="17"/>
                <w:szCs w:val="17"/>
                <w:lang w:eastAsia="es-ES"/>
              </w:rPr>
              <w:t>Bogotá D.C.</w:t>
            </w:r>
          </w:p>
        </w:tc>
        <w:tc>
          <w:tcPr>
            <w:tcW w:w="4963" w:type="dxa"/>
          </w:tcPr>
          <w:p w14:paraId="782032B8" w14:textId="77777777" w:rsidR="003156D1" w:rsidRPr="00985618" w:rsidRDefault="003156D1" w:rsidP="00BC5425">
            <w:pPr>
              <w:jc w:val="left"/>
              <w:rPr>
                <w:rFonts w:ascii="Verdana" w:hAnsi="Verdana" w:cs="Arial"/>
                <w:b/>
                <w:sz w:val="17"/>
                <w:szCs w:val="17"/>
              </w:rPr>
            </w:pPr>
          </w:p>
          <w:p w14:paraId="0646C60B" w14:textId="77777777" w:rsidR="003156D1" w:rsidRPr="00985618" w:rsidRDefault="003156D1" w:rsidP="00BC5425">
            <w:pPr>
              <w:jc w:val="left"/>
              <w:rPr>
                <w:rFonts w:ascii="Verdana" w:hAnsi="Verdana" w:cs="Arial"/>
                <w:b/>
                <w:sz w:val="17"/>
                <w:szCs w:val="17"/>
              </w:rPr>
            </w:pPr>
            <w:r w:rsidRPr="00985618">
              <w:rPr>
                <w:rFonts w:ascii="Verdana" w:hAnsi="Verdana" w:cs="Arial"/>
                <w:sz w:val="17"/>
                <w:szCs w:val="17"/>
              </w:rPr>
              <w:t>A</w:t>
            </w:r>
            <w:r w:rsidRPr="00985618">
              <w:rPr>
                <w:rFonts w:ascii="Verdana" w:hAnsi="Verdana" w:cs="Arial"/>
                <w:b/>
                <w:sz w:val="17"/>
                <w:szCs w:val="17"/>
              </w:rPr>
              <w:t xml:space="preserve"> EL COMPRADOR</w:t>
            </w:r>
          </w:p>
          <w:p w14:paraId="64283796" w14:textId="77777777" w:rsidR="003156D1" w:rsidRPr="00985618" w:rsidRDefault="003156D1" w:rsidP="00BC5425">
            <w:pPr>
              <w:jc w:val="left"/>
              <w:rPr>
                <w:rFonts w:ascii="Verdana" w:hAnsi="Verdana" w:cs="Arial"/>
                <w:sz w:val="17"/>
                <w:szCs w:val="17"/>
              </w:rPr>
            </w:pPr>
          </w:p>
          <w:p w14:paraId="75E95A0B" w14:textId="0C2D05DE"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Nombre:    </w:t>
            </w:r>
          </w:p>
          <w:p w14:paraId="14304F0F" w14:textId="77777777" w:rsidR="003156D1" w:rsidRPr="0019392F" w:rsidRDefault="003156D1" w:rsidP="00BC5425">
            <w:pPr>
              <w:jc w:val="left"/>
              <w:rPr>
                <w:rFonts w:ascii="Verdana" w:hAnsi="Verdana" w:cs="Arial"/>
                <w:b/>
                <w:sz w:val="17"/>
                <w:szCs w:val="17"/>
              </w:rPr>
            </w:pPr>
          </w:p>
          <w:p w14:paraId="1C55BE0E" w14:textId="3646CC1F"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Teléfonos:  </w:t>
            </w:r>
          </w:p>
          <w:p w14:paraId="2068DD21"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 </w:t>
            </w:r>
          </w:p>
          <w:p w14:paraId="71F7FDBF" w14:textId="55119D1F" w:rsidR="003156D1" w:rsidRPr="0019392F" w:rsidRDefault="003156D1" w:rsidP="00BC5425">
            <w:pPr>
              <w:jc w:val="left"/>
              <w:rPr>
                <w:rFonts w:ascii="Verdana" w:hAnsi="Verdana" w:cs="Arial"/>
                <w:sz w:val="17"/>
                <w:szCs w:val="17"/>
              </w:rPr>
            </w:pPr>
            <w:r w:rsidRPr="0019392F">
              <w:rPr>
                <w:rFonts w:ascii="Verdana" w:hAnsi="Verdana" w:cs="Arial"/>
                <w:b/>
                <w:sz w:val="17"/>
                <w:szCs w:val="17"/>
              </w:rPr>
              <w:t xml:space="preserve">E Mail:        </w:t>
            </w:r>
          </w:p>
          <w:p w14:paraId="51CE8285" w14:textId="77777777" w:rsidR="003156D1" w:rsidRPr="0019392F" w:rsidRDefault="003156D1" w:rsidP="00BC5425">
            <w:pPr>
              <w:jc w:val="left"/>
              <w:rPr>
                <w:rFonts w:ascii="Verdana" w:hAnsi="Verdana" w:cs="Arial"/>
                <w:b/>
                <w:sz w:val="17"/>
                <w:szCs w:val="17"/>
              </w:rPr>
            </w:pPr>
          </w:p>
          <w:p w14:paraId="7A720526" w14:textId="431F80EE"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Dirección:   </w:t>
            </w:r>
          </w:p>
          <w:p w14:paraId="033C8509" w14:textId="77777777" w:rsidR="003156D1" w:rsidRPr="0019392F" w:rsidRDefault="003156D1" w:rsidP="00BC5425">
            <w:pPr>
              <w:jc w:val="left"/>
              <w:rPr>
                <w:rFonts w:ascii="Verdana" w:hAnsi="Verdana" w:cs="Arial"/>
                <w:b/>
                <w:sz w:val="17"/>
                <w:szCs w:val="17"/>
              </w:rPr>
            </w:pPr>
          </w:p>
          <w:p w14:paraId="43C8520E" w14:textId="2AA20C18" w:rsidR="003156D1" w:rsidRPr="00985618" w:rsidRDefault="003156D1" w:rsidP="00D20461">
            <w:pPr>
              <w:jc w:val="left"/>
              <w:rPr>
                <w:rFonts w:ascii="Verdana" w:hAnsi="Verdana" w:cs="Arial"/>
                <w:sz w:val="17"/>
                <w:szCs w:val="17"/>
              </w:rPr>
            </w:pPr>
            <w:r w:rsidRPr="0019392F">
              <w:rPr>
                <w:rFonts w:ascii="Verdana" w:hAnsi="Verdana" w:cs="Arial"/>
                <w:b/>
                <w:sz w:val="17"/>
                <w:szCs w:val="17"/>
              </w:rPr>
              <w:t>Ciudad:</w:t>
            </w:r>
            <w:r w:rsidRPr="007E4E9E">
              <w:rPr>
                <w:rFonts w:ascii="Verdana" w:hAnsi="Verdana" w:cs="Arial"/>
                <w:b/>
                <w:sz w:val="17"/>
                <w:szCs w:val="17"/>
              </w:rPr>
              <w:t xml:space="preserve">       </w:t>
            </w:r>
          </w:p>
        </w:tc>
      </w:tr>
    </w:tbl>
    <w:p w14:paraId="74F4BAE5" w14:textId="77777777" w:rsidR="003156D1" w:rsidRPr="00985618" w:rsidRDefault="003156D1" w:rsidP="003156D1">
      <w:pPr>
        <w:spacing w:after="120" w:line="276" w:lineRule="auto"/>
        <w:jc w:val="center"/>
        <w:rPr>
          <w:rFonts w:ascii="Verdana" w:hAnsi="Verdana" w:cs="Arial"/>
          <w:b/>
          <w:color w:val="FF0000"/>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72"/>
        <w:gridCol w:w="4970"/>
      </w:tblGrid>
      <w:tr w:rsidR="003156D1" w:rsidRPr="00166D0C" w14:paraId="486E6F94" w14:textId="77777777" w:rsidTr="00BC5425">
        <w:tc>
          <w:tcPr>
            <w:tcW w:w="9942" w:type="dxa"/>
            <w:gridSpan w:val="2"/>
          </w:tcPr>
          <w:p w14:paraId="6BB2E0FE" w14:textId="77777777" w:rsidR="003156D1" w:rsidRPr="00985618" w:rsidRDefault="003156D1" w:rsidP="00BC5425">
            <w:pPr>
              <w:spacing w:after="120" w:line="276" w:lineRule="auto"/>
              <w:jc w:val="center"/>
              <w:rPr>
                <w:rFonts w:ascii="Verdana" w:hAnsi="Verdana" w:cs="Arial"/>
                <w:sz w:val="17"/>
                <w:szCs w:val="17"/>
              </w:rPr>
            </w:pPr>
            <w:r w:rsidRPr="00985618">
              <w:rPr>
                <w:rFonts w:ascii="Verdana" w:hAnsi="Verdana" w:cs="Arial"/>
                <w:b/>
                <w:sz w:val="17"/>
                <w:szCs w:val="17"/>
              </w:rPr>
              <w:t>NOTIFICACIONES LOGÍSTICAS</w:t>
            </w:r>
          </w:p>
        </w:tc>
      </w:tr>
      <w:tr w:rsidR="003156D1" w:rsidRPr="007E4E9E" w14:paraId="5086C378" w14:textId="77777777" w:rsidTr="00BC5425">
        <w:tc>
          <w:tcPr>
            <w:tcW w:w="4972" w:type="dxa"/>
          </w:tcPr>
          <w:p w14:paraId="4FBB4B9E" w14:textId="77777777" w:rsidR="003156D1" w:rsidRPr="007E4E9E" w:rsidRDefault="003156D1" w:rsidP="00BC5425">
            <w:pPr>
              <w:jc w:val="left"/>
              <w:rPr>
                <w:rFonts w:ascii="Verdana" w:hAnsi="Verdana" w:cs="Arial"/>
                <w:b/>
                <w:sz w:val="17"/>
                <w:szCs w:val="17"/>
              </w:rPr>
            </w:pPr>
            <w:r w:rsidRPr="007E4E9E">
              <w:rPr>
                <w:rFonts w:ascii="Verdana" w:hAnsi="Verdana" w:cs="Arial"/>
                <w:sz w:val="17"/>
                <w:szCs w:val="17"/>
              </w:rPr>
              <w:t>A</w:t>
            </w:r>
            <w:r w:rsidRPr="007E4E9E">
              <w:rPr>
                <w:rFonts w:ascii="Verdana" w:hAnsi="Verdana" w:cs="Arial"/>
                <w:b/>
                <w:sz w:val="17"/>
                <w:szCs w:val="17"/>
              </w:rPr>
              <w:t xml:space="preserve"> EL VENDEDOR</w:t>
            </w:r>
          </w:p>
          <w:p w14:paraId="5F50D7D8" w14:textId="77777777" w:rsidR="003156D1" w:rsidRPr="007E4E9E" w:rsidRDefault="003156D1" w:rsidP="00BC5425">
            <w:pPr>
              <w:jc w:val="left"/>
              <w:rPr>
                <w:rFonts w:ascii="Verdana" w:hAnsi="Verdana" w:cs="Arial"/>
                <w:sz w:val="17"/>
                <w:szCs w:val="17"/>
              </w:rPr>
            </w:pPr>
          </w:p>
          <w:p w14:paraId="3B756571"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Nombre:     </w:t>
            </w:r>
            <w:r w:rsidRPr="0019392F">
              <w:rPr>
                <w:rFonts w:ascii="Verdana" w:hAnsi="Verdana" w:cs="Arial"/>
                <w:sz w:val="17"/>
                <w:szCs w:val="17"/>
              </w:rPr>
              <w:t>Juan Manuel Roa Santofimio</w:t>
            </w:r>
          </w:p>
          <w:p w14:paraId="21C17014" w14:textId="77777777" w:rsidR="003156D1" w:rsidRPr="0019392F" w:rsidRDefault="003156D1" w:rsidP="00BC5425">
            <w:pPr>
              <w:jc w:val="left"/>
              <w:rPr>
                <w:rFonts w:ascii="Verdana" w:hAnsi="Verdana" w:cs="Arial"/>
                <w:b/>
                <w:sz w:val="17"/>
                <w:szCs w:val="17"/>
              </w:rPr>
            </w:pPr>
          </w:p>
          <w:p w14:paraId="14F56272"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Teléfonos:  </w:t>
            </w:r>
            <w:r w:rsidRPr="0019392F">
              <w:rPr>
                <w:rFonts w:ascii="Verdana" w:hAnsi="Verdana" w:cs="Arial"/>
                <w:sz w:val="17"/>
                <w:szCs w:val="17"/>
              </w:rPr>
              <w:t>(57) (1) 2344547</w:t>
            </w:r>
          </w:p>
          <w:p w14:paraId="24CE6537" w14:textId="77777777" w:rsidR="003156D1" w:rsidRPr="0019392F" w:rsidRDefault="003156D1" w:rsidP="00BC5425">
            <w:pPr>
              <w:jc w:val="left"/>
              <w:rPr>
                <w:rFonts w:ascii="Verdana" w:hAnsi="Verdana" w:cs="Arial"/>
                <w:b/>
                <w:sz w:val="17"/>
                <w:szCs w:val="17"/>
              </w:rPr>
            </w:pPr>
          </w:p>
          <w:p w14:paraId="1D0DB27E"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E Mail:        </w:t>
            </w:r>
            <w:hyperlink r:id="rId9" w:history="1">
              <w:r w:rsidRPr="0019392F">
                <w:rPr>
                  <w:rStyle w:val="Hipervnculo"/>
                  <w:rFonts w:ascii="Verdana" w:hAnsi="Verdana" w:cs="Arial"/>
                  <w:sz w:val="17"/>
                  <w:szCs w:val="17"/>
                  <w:u w:val="none"/>
                </w:rPr>
                <w:t>juan.roa@ecopetrol.com.co</w:t>
              </w:r>
            </w:hyperlink>
          </w:p>
          <w:p w14:paraId="31855880" w14:textId="77777777" w:rsidR="003156D1" w:rsidRPr="0019392F" w:rsidRDefault="003156D1" w:rsidP="00BC5425">
            <w:pPr>
              <w:jc w:val="left"/>
              <w:rPr>
                <w:rFonts w:ascii="Verdana" w:hAnsi="Verdana" w:cs="Arial"/>
                <w:b/>
                <w:sz w:val="17"/>
                <w:szCs w:val="17"/>
              </w:rPr>
            </w:pPr>
          </w:p>
          <w:p w14:paraId="63A10056"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Dirección:  </w:t>
            </w:r>
            <w:r w:rsidRPr="0019392F">
              <w:rPr>
                <w:rFonts w:ascii="Verdana" w:hAnsi="Verdana" w:cs="Arial"/>
                <w:sz w:val="17"/>
                <w:szCs w:val="17"/>
              </w:rPr>
              <w:t>Carrera</w:t>
            </w:r>
            <w:r w:rsidRPr="0019392F">
              <w:rPr>
                <w:rFonts w:ascii="Verdana" w:hAnsi="Verdana" w:cs="Arial"/>
                <w:sz w:val="17"/>
                <w:szCs w:val="17"/>
                <w:lang w:eastAsia="es-ES"/>
              </w:rPr>
              <w:t xml:space="preserve"> 7 No. 37-69 piso 5</w:t>
            </w:r>
          </w:p>
          <w:p w14:paraId="3296DB47" w14:textId="77777777" w:rsidR="003156D1" w:rsidRPr="0019392F" w:rsidRDefault="003156D1" w:rsidP="00BC5425">
            <w:pPr>
              <w:jc w:val="left"/>
              <w:rPr>
                <w:rFonts w:ascii="Verdana" w:hAnsi="Verdana" w:cs="Arial"/>
                <w:b/>
                <w:sz w:val="17"/>
                <w:szCs w:val="17"/>
              </w:rPr>
            </w:pPr>
          </w:p>
          <w:p w14:paraId="60670C2E" w14:textId="77777777" w:rsidR="003156D1" w:rsidRPr="007E4E9E" w:rsidRDefault="003156D1" w:rsidP="00BC5425">
            <w:pPr>
              <w:spacing w:after="120" w:line="276" w:lineRule="auto"/>
              <w:rPr>
                <w:rFonts w:ascii="Verdana" w:hAnsi="Verdana" w:cs="Arial"/>
                <w:sz w:val="17"/>
                <w:szCs w:val="17"/>
              </w:rPr>
            </w:pPr>
            <w:r w:rsidRPr="0019392F">
              <w:rPr>
                <w:rFonts w:ascii="Verdana" w:hAnsi="Verdana" w:cs="Arial"/>
                <w:b/>
                <w:sz w:val="17"/>
                <w:szCs w:val="17"/>
              </w:rPr>
              <w:t>Ciudad:</w:t>
            </w:r>
            <w:r w:rsidRPr="007E4E9E">
              <w:rPr>
                <w:rFonts w:ascii="Verdana" w:hAnsi="Verdana" w:cs="Arial"/>
                <w:b/>
                <w:sz w:val="17"/>
                <w:szCs w:val="17"/>
              </w:rPr>
              <w:t xml:space="preserve">      </w:t>
            </w:r>
            <w:r w:rsidRPr="0019392F">
              <w:rPr>
                <w:rFonts w:ascii="Verdana" w:hAnsi="Verdana" w:cs="Arial"/>
                <w:sz w:val="17"/>
                <w:szCs w:val="17"/>
                <w:lang w:eastAsia="es-ES"/>
              </w:rPr>
              <w:t>Bogotá D.C.</w:t>
            </w:r>
          </w:p>
        </w:tc>
        <w:tc>
          <w:tcPr>
            <w:tcW w:w="4970" w:type="dxa"/>
          </w:tcPr>
          <w:p w14:paraId="6C4B354C" w14:textId="77777777" w:rsidR="003156D1" w:rsidRPr="00FD4DE3" w:rsidRDefault="003156D1" w:rsidP="00BC5425">
            <w:pPr>
              <w:jc w:val="left"/>
              <w:rPr>
                <w:rFonts w:ascii="Verdana" w:hAnsi="Verdana" w:cs="Arial"/>
                <w:b/>
                <w:sz w:val="17"/>
                <w:szCs w:val="17"/>
              </w:rPr>
            </w:pPr>
            <w:r w:rsidRPr="00FD4DE3">
              <w:rPr>
                <w:rFonts w:ascii="Verdana" w:hAnsi="Verdana" w:cs="Arial"/>
                <w:sz w:val="17"/>
                <w:szCs w:val="17"/>
              </w:rPr>
              <w:t>A</w:t>
            </w:r>
            <w:r w:rsidRPr="00FD4DE3">
              <w:rPr>
                <w:rFonts w:ascii="Verdana" w:hAnsi="Verdana" w:cs="Arial"/>
                <w:b/>
                <w:sz w:val="17"/>
                <w:szCs w:val="17"/>
              </w:rPr>
              <w:t xml:space="preserve"> EL COMPRADOR</w:t>
            </w:r>
          </w:p>
          <w:p w14:paraId="1C4896BA" w14:textId="77777777" w:rsidR="003156D1" w:rsidRPr="00FD4DE3" w:rsidRDefault="003156D1" w:rsidP="00BC5425">
            <w:pPr>
              <w:jc w:val="left"/>
              <w:rPr>
                <w:rFonts w:ascii="Verdana" w:hAnsi="Verdana" w:cs="Arial"/>
                <w:sz w:val="17"/>
                <w:szCs w:val="17"/>
              </w:rPr>
            </w:pPr>
          </w:p>
          <w:p w14:paraId="27CB29A0" w14:textId="25B6C232" w:rsidR="003156D1" w:rsidRPr="00FD4DE3" w:rsidRDefault="003156D1" w:rsidP="00BC5425">
            <w:pPr>
              <w:jc w:val="left"/>
              <w:rPr>
                <w:rFonts w:ascii="Verdana" w:hAnsi="Verdana" w:cs="Arial"/>
                <w:sz w:val="17"/>
                <w:szCs w:val="17"/>
              </w:rPr>
            </w:pPr>
            <w:r w:rsidRPr="00FD4DE3">
              <w:rPr>
                <w:rFonts w:ascii="Verdana" w:hAnsi="Verdana" w:cs="Arial"/>
                <w:b/>
                <w:sz w:val="17"/>
                <w:szCs w:val="17"/>
              </w:rPr>
              <w:t xml:space="preserve">Nombre:     </w:t>
            </w:r>
          </w:p>
          <w:p w14:paraId="3808A09D" w14:textId="77777777" w:rsidR="003156D1" w:rsidRPr="00FD4DE3" w:rsidRDefault="003156D1" w:rsidP="00BC5425">
            <w:pPr>
              <w:jc w:val="left"/>
              <w:rPr>
                <w:rFonts w:ascii="Verdana" w:hAnsi="Verdana" w:cs="Arial"/>
                <w:b/>
                <w:sz w:val="17"/>
                <w:szCs w:val="17"/>
              </w:rPr>
            </w:pPr>
          </w:p>
          <w:p w14:paraId="3E06776F" w14:textId="6F44CAF5"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Teléfonos:  </w:t>
            </w:r>
          </w:p>
          <w:p w14:paraId="1920B358"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 </w:t>
            </w:r>
          </w:p>
          <w:p w14:paraId="168CFE87" w14:textId="3D2B0E31"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E Mail:        </w:t>
            </w:r>
          </w:p>
          <w:p w14:paraId="3A0D466D" w14:textId="77777777" w:rsidR="003156D1" w:rsidRPr="00FD4DE3" w:rsidRDefault="003156D1" w:rsidP="00BC5425">
            <w:pPr>
              <w:jc w:val="left"/>
              <w:rPr>
                <w:rFonts w:ascii="Verdana" w:hAnsi="Verdana" w:cs="Arial"/>
                <w:b/>
                <w:sz w:val="17"/>
                <w:szCs w:val="17"/>
              </w:rPr>
            </w:pPr>
          </w:p>
          <w:p w14:paraId="2A53A515" w14:textId="37CC4AF0"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Dirección:   </w:t>
            </w:r>
          </w:p>
          <w:p w14:paraId="65F0D62B" w14:textId="77777777" w:rsidR="003156D1" w:rsidRPr="00FD4DE3" w:rsidRDefault="003156D1" w:rsidP="00BC5425">
            <w:pPr>
              <w:jc w:val="left"/>
              <w:rPr>
                <w:rFonts w:ascii="Verdana" w:hAnsi="Verdana" w:cs="Arial"/>
                <w:b/>
                <w:sz w:val="17"/>
                <w:szCs w:val="17"/>
              </w:rPr>
            </w:pPr>
          </w:p>
          <w:p w14:paraId="63550AA8" w14:textId="3363AA90" w:rsidR="003156D1" w:rsidRPr="00FD4DE3" w:rsidRDefault="003156D1" w:rsidP="00D20461">
            <w:pPr>
              <w:spacing w:after="120" w:line="276" w:lineRule="auto"/>
              <w:rPr>
                <w:rFonts w:ascii="Verdana" w:hAnsi="Verdana" w:cs="Arial"/>
                <w:sz w:val="17"/>
                <w:szCs w:val="17"/>
              </w:rPr>
            </w:pPr>
            <w:r w:rsidRPr="00FD4DE3">
              <w:rPr>
                <w:rFonts w:ascii="Verdana" w:hAnsi="Verdana" w:cs="Arial"/>
                <w:b/>
                <w:sz w:val="17"/>
                <w:szCs w:val="17"/>
              </w:rPr>
              <w:t xml:space="preserve">Ciudad:       </w:t>
            </w:r>
          </w:p>
        </w:tc>
      </w:tr>
    </w:tbl>
    <w:p w14:paraId="5D05B6C5" w14:textId="77777777" w:rsidR="003156D1" w:rsidRPr="007E4E9E" w:rsidRDefault="003156D1" w:rsidP="003156D1">
      <w:pPr>
        <w:spacing w:after="120" w:line="276" w:lineRule="auto"/>
        <w:jc w:val="center"/>
        <w:rPr>
          <w:rFonts w:ascii="Verdana" w:hAnsi="Verdana" w:cs="Arial"/>
          <w:b/>
          <w:color w:val="FF0000"/>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72"/>
        <w:gridCol w:w="4970"/>
      </w:tblGrid>
      <w:tr w:rsidR="003156D1" w:rsidRPr="007E4E9E" w14:paraId="535CF7F0" w14:textId="77777777" w:rsidTr="00BC5425">
        <w:tc>
          <w:tcPr>
            <w:tcW w:w="9942" w:type="dxa"/>
            <w:gridSpan w:val="2"/>
          </w:tcPr>
          <w:p w14:paraId="3F419E26" w14:textId="77777777" w:rsidR="003156D1" w:rsidRPr="007E4E9E" w:rsidRDefault="003156D1" w:rsidP="00BC5425">
            <w:pPr>
              <w:spacing w:after="120" w:line="276" w:lineRule="auto"/>
              <w:jc w:val="center"/>
              <w:rPr>
                <w:rFonts w:ascii="Verdana" w:hAnsi="Verdana" w:cs="Arial"/>
                <w:sz w:val="17"/>
                <w:szCs w:val="17"/>
              </w:rPr>
            </w:pPr>
            <w:r w:rsidRPr="007E4E9E">
              <w:rPr>
                <w:rFonts w:ascii="Verdana" w:hAnsi="Verdana" w:cs="Arial"/>
                <w:b/>
                <w:sz w:val="17"/>
                <w:szCs w:val="17"/>
              </w:rPr>
              <w:lastRenderedPageBreak/>
              <w:t>NOTIFICACIONES CONTRATACIÓN</w:t>
            </w:r>
          </w:p>
        </w:tc>
      </w:tr>
      <w:tr w:rsidR="003156D1" w:rsidRPr="00166D0C" w14:paraId="6A73EBC9" w14:textId="77777777" w:rsidTr="00BC5425">
        <w:tc>
          <w:tcPr>
            <w:tcW w:w="4972" w:type="dxa"/>
          </w:tcPr>
          <w:p w14:paraId="30A08DC0" w14:textId="77777777" w:rsidR="003156D1" w:rsidRPr="007E4E9E" w:rsidRDefault="003156D1" w:rsidP="00BC5425">
            <w:pPr>
              <w:jc w:val="left"/>
              <w:rPr>
                <w:rFonts w:ascii="Verdana" w:hAnsi="Verdana" w:cs="Arial"/>
                <w:b/>
                <w:sz w:val="17"/>
                <w:szCs w:val="17"/>
              </w:rPr>
            </w:pPr>
            <w:r w:rsidRPr="007E4E9E">
              <w:rPr>
                <w:rFonts w:ascii="Verdana" w:hAnsi="Verdana" w:cs="Arial"/>
                <w:sz w:val="17"/>
                <w:szCs w:val="17"/>
              </w:rPr>
              <w:t>A</w:t>
            </w:r>
            <w:r w:rsidRPr="007E4E9E">
              <w:rPr>
                <w:rFonts w:ascii="Verdana" w:hAnsi="Verdana" w:cs="Arial"/>
                <w:b/>
                <w:sz w:val="17"/>
                <w:szCs w:val="17"/>
              </w:rPr>
              <w:t xml:space="preserve"> EL VENDEDOR</w:t>
            </w:r>
          </w:p>
          <w:p w14:paraId="1A6AD73E" w14:textId="77777777" w:rsidR="003156D1" w:rsidRPr="007E4E9E" w:rsidRDefault="003156D1" w:rsidP="00BC5425">
            <w:pPr>
              <w:jc w:val="left"/>
              <w:rPr>
                <w:rFonts w:ascii="Verdana" w:hAnsi="Verdana" w:cs="Arial"/>
                <w:b/>
                <w:sz w:val="17"/>
                <w:szCs w:val="17"/>
              </w:rPr>
            </w:pPr>
          </w:p>
          <w:p w14:paraId="0FD02CDC" w14:textId="144D6431" w:rsidR="003156D1" w:rsidRPr="0019392F" w:rsidRDefault="003156D1" w:rsidP="00BC5425">
            <w:pPr>
              <w:jc w:val="left"/>
              <w:rPr>
                <w:rFonts w:ascii="Verdana" w:hAnsi="Verdana" w:cs="Arial"/>
                <w:sz w:val="17"/>
                <w:szCs w:val="17"/>
              </w:rPr>
            </w:pPr>
            <w:r w:rsidRPr="0019392F">
              <w:rPr>
                <w:rFonts w:ascii="Verdana" w:hAnsi="Verdana" w:cs="Arial"/>
                <w:b/>
                <w:sz w:val="17"/>
                <w:szCs w:val="17"/>
              </w:rPr>
              <w:t xml:space="preserve">Nombre:     </w:t>
            </w:r>
            <w:r w:rsidR="00D20461">
              <w:rPr>
                <w:rFonts w:ascii="Verdana" w:hAnsi="Verdana" w:cs="Arial"/>
                <w:sz w:val="17"/>
                <w:szCs w:val="17"/>
              </w:rPr>
              <w:t>Germán Enrique Torres</w:t>
            </w:r>
          </w:p>
          <w:p w14:paraId="4055A467" w14:textId="77777777" w:rsidR="003156D1" w:rsidRPr="0019392F" w:rsidRDefault="003156D1" w:rsidP="00BC5425">
            <w:pPr>
              <w:jc w:val="left"/>
              <w:rPr>
                <w:rFonts w:ascii="Verdana" w:hAnsi="Verdana" w:cs="Arial"/>
                <w:b/>
                <w:sz w:val="17"/>
                <w:szCs w:val="17"/>
              </w:rPr>
            </w:pPr>
          </w:p>
          <w:p w14:paraId="3090CAE7" w14:textId="1BC10B26" w:rsidR="003156D1" w:rsidRPr="0019392F" w:rsidRDefault="003156D1" w:rsidP="00BC5425">
            <w:pPr>
              <w:jc w:val="left"/>
              <w:rPr>
                <w:rFonts w:ascii="Verdana" w:hAnsi="Verdana" w:cs="Arial"/>
                <w:sz w:val="17"/>
                <w:szCs w:val="17"/>
              </w:rPr>
            </w:pPr>
            <w:r w:rsidRPr="0019392F">
              <w:rPr>
                <w:rFonts w:ascii="Verdana" w:hAnsi="Verdana" w:cs="Arial"/>
                <w:b/>
                <w:sz w:val="17"/>
                <w:szCs w:val="17"/>
              </w:rPr>
              <w:t xml:space="preserve">Teléfonos:  </w:t>
            </w:r>
            <w:r w:rsidR="00D20461">
              <w:rPr>
                <w:rFonts w:ascii="Verdana" w:hAnsi="Verdana" w:cs="Arial"/>
                <w:sz w:val="17"/>
                <w:szCs w:val="17"/>
              </w:rPr>
              <w:t>(57) (1) 23452760</w:t>
            </w:r>
          </w:p>
          <w:p w14:paraId="3DC4BE55" w14:textId="77777777" w:rsidR="003156D1" w:rsidRPr="0019392F" w:rsidRDefault="003156D1" w:rsidP="00BC5425">
            <w:pPr>
              <w:jc w:val="left"/>
              <w:rPr>
                <w:rFonts w:ascii="Verdana" w:hAnsi="Verdana" w:cs="Arial"/>
                <w:b/>
                <w:sz w:val="17"/>
                <w:szCs w:val="17"/>
              </w:rPr>
            </w:pPr>
          </w:p>
          <w:p w14:paraId="3FC6A87B" w14:textId="4969D1E3"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E Mail:        </w:t>
            </w:r>
            <w:hyperlink r:id="rId10" w:history="1">
              <w:r w:rsidR="00D20461" w:rsidRPr="00974E10">
                <w:rPr>
                  <w:rStyle w:val="Hipervnculo"/>
                  <w:rFonts w:ascii="Verdana" w:hAnsi="Verdana" w:cs="Arial"/>
                  <w:sz w:val="17"/>
                  <w:szCs w:val="17"/>
                </w:rPr>
                <w:t>german.torres@ecopetrol.com.co</w:t>
              </w:r>
            </w:hyperlink>
          </w:p>
          <w:p w14:paraId="433A5C36" w14:textId="77777777" w:rsidR="003156D1" w:rsidRPr="0019392F" w:rsidRDefault="003156D1" w:rsidP="00BC5425">
            <w:pPr>
              <w:jc w:val="left"/>
              <w:rPr>
                <w:rFonts w:ascii="Verdana" w:hAnsi="Verdana" w:cs="Arial"/>
                <w:b/>
                <w:sz w:val="17"/>
                <w:szCs w:val="17"/>
              </w:rPr>
            </w:pPr>
          </w:p>
          <w:p w14:paraId="30F0622E"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Dirección:  </w:t>
            </w:r>
            <w:r w:rsidRPr="0019392F">
              <w:rPr>
                <w:rFonts w:ascii="Verdana" w:hAnsi="Verdana" w:cs="Arial"/>
                <w:sz w:val="17"/>
                <w:szCs w:val="17"/>
              </w:rPr>
              <w:t>Carrera</w:t>
            </w:r>
            <w:r w:rsidRPr="0019392F">
              <w:rPr>
                <w:rFonts w:ascii="Verdana" w:hAnsi="Verdana" w:cs="Arial"/>
                <w:sz w:val="17"/>
                <w:szCs w:val="17"/>
                <w:lang w:eastAsia="es-ES"/>
              </w:rPr>
              <w:t xml:space="preserve"> 7 No. 37-69 piso 5</w:t>
            </w:r>
          </w:p>
          <w:p w14:paraId="10F33B08" w14:textId="77777777" w:rsidR="003156D1" w:rsidRPr="0019392F" w:rsidRDefault="003156D1" w:rsidP="00BC5425">
            <w:pPr>
              <w:jc w:val="left"/>
              <w:rPr>
                <w:rFonts w:ascii="Verdana" w:hAnsi="Verdana" w:cs="Arial"/>
                <w:b/>
                <w:sz w:val="17"/>
                <w:szCs w:val="17"/>
              </w:rPr>
            </w:pPr>
          </w:p>
          <w:p w14:paraId="5E2C5DD9" w14:textId="77777777" w:rsidR="003156D1" w:rsidRPr="007E4E9E" w:rsidRDefault="003156D1" w:rsidP="00BC5425">
            <w:pPr>
              <w:spacing w:after="120" w:line="276" w:lineRule="auto"/>
              <w:rPr>
                <w:rFonts w:ascii="Verdana" w:hAnsi="Verdana" w:cs="Arial"/>
                <w:sz w:val="17"/>
                <w:szCs w:val="17"/>
              </w:rPr>
            </w:pPr>
            <w:r w:rsidRPr="0019392F">
              <w:rPr>
                <w:rFonts w:ascii="Verdana" w:hAnsi="Verdana" w:cs="Arial"/>
                <w:b/>
                <w:sz w:val="17"/>
                <w:szCs w:val="17"/>
              </w:rPr>
              <w:t>Ciudad:</w:t>
            </w:r>
            <w:r w:rsidRPr="007E4E9E">
              <w:rPr>
                <w:rFonts w:ascii="Verdana" w:hAnsi="Verdana" w:cs="Arial"/>
                <w:b/>
                <w:sz w:val="17"/>
                <w:szCs w:val="17"/>
              </w:rPr>
              <w:t xml:space="preserve">      </w:t>
            </w:r>
            <w:r w:rsidRPr="0019392F">
              <w:rPr>
                <w:rFonts w:ascii="Verdana" w:hAnsi="Verdana" w:cs="Arial"/>
                <w:sz w:val="17"/>
                <w:szCs w:val="17"/>
                <w:lang w:eastAsia="es-ES"/>
              </w:rPr>
              <w:t>Bogotá D.C.</w:t>
            </w:r>
          </w:p>
        </w:tc>
        <w:tc>
          <w:tcPr>
            <w:tcW w:w="4970" w:type="dxa"/>
          </w:tcPr>
          <w:p w14:paraId="671933A8" w14:textId="77777777" w:rsidR="003156D1" w:rsidRPr="007E4E9E" w:rsidRDefault="003156D1" w:rsidP="00BC5425">
            <w:pPr>
              <w:jc w:val="left"/>
              <w:rPr>
                <w:rFonts w:ascii="Verdana" w:hAnsi="Verdana" w:cs="Arial"/>
                <w:b/>
                <w:sz w:val="17"/>
                <w:szCs w:val="17"/>
              </w:rPr>
            </w:pPr>
            <w:r w:rsidRPr="007E4E9E">
              <w:rPr>
                <w:rFonts w:ascii="Verdana" w:hAnsi="Verdana" w:cs="Arial"/>
                <w:sz w:val="17"/>
                <w:szCs w:val="17"/>
              </w:rPr>
              <w:t>A</w:t>
            </w:r>
            <w:r w:rsidRPr="007E4E9E">
              <w:rPr>
                <w:rFonts w:ascii="Verdana" w:hAnsi="Verdana" w:cs="Arial"/>
                <w:b/>
                <w:sz w:val="17"/>
                <w:szCs w:val="17"/>
              </w:rPr>
              <w:t xml:space="preserve"> EL COMPRADOR</w:t>
            </w:r>
          </w:p>
          <w:p w14:paraId="4CDFAE77" w14:textId="77777777" w:rsidR="003156D1" w:rsidRPr="007E4E9E" w:rsidRDefault="003156D1" w:rsidP="00BC5425">
            <w:pPr>
              <w:jc w:val="left"/>
              <w:rPr>
                <w:rFonts w:ascii="Verdana" w:hAnsi="Verdana" w:cs="Arial"/>
                <w:sz w:val="17"/>
                <w:szCs w:val="17"/>
              </w:rPr>
            </w:pPr>
          </w:p>
          <w:p w14:paraId="3C34DD6D" w14:textId="119313D5"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Nombre:     </w:t>
            </w:r>
          </w:p>
          <w:p w14:paraId="531F8267" w14:textId="77777777" w:rsidR="003156D1" w:rsidRPr="00FD4DE3" w:rsidRDefault="003156D1" w:rsidP="00BC5425">
            <w:pPr>
              <w:jc w:val="left"/>
              <w:rPr>
                <w:rFonts w:ascii="Verdana" w:hAnsi="Verdana" w:cs="Arial"/>
                <w:b/>
                <w:sz w:val="17"/>
                <w:szCs w:val="17"/>
              </w:rPr>
            </w:pPr>
          </w:p>
          <w:p w14:paraId="7ADA8128" w14:textId="526C8AB9"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Teléfonos:  </w:t>
            </w:r>
          </w:p>
          <w:p w14:paraId="2B99D045"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 </w:t>
            </w:r>
          </w:p>
          <w:p w14:paraId="46D7C0E8" w14:textId="2912CBD3" w:rsidR="003156D1" w:rsidRPr="00FD4DE3" w:rsidRDefault="003156D1" w:rsidP="00BC5425">
            <w:pPr>
              <w:jc w:val="left"/>
              <w:rPr>
                <w:rFonts w:ascii="Verdana" w:hAnsi="Verdana" w:cs="Arial"/>
                <w:sz w:val="17"/>
                <w:szCs w:val="17"/>
              </w:rPr>
            </w:pPr>
            <w:r w:rsidRPr="00FD4DE3">
              <w:rPr>
                <w:rFonts w:ascii="Verdana" w:hAnsi="Verdana" w:cs="Arial"/>
                <w:b/>
                <w:sz w:val="17"/>
                <w:szCs w:val="17"/>
              </w:rPr>
              <w:t xml:space="preserve">E Mail:        </w:t>
            </w:r>
          </w:p>
          <w:p w14:paraId="5E1055F4" w14:textId="77777777" w:rsidR="003156D1" w:rsidRPr="00FD4DE3" w:rsidRDefault="003156D1" w:rsidP="00BC5425">
            <w:pPr>
              <w:jc w:val="left"/>
              <w:rPr>
                <w:rFonts w:ascii="Verdana" w:hAnsi="Verdana" w:cs="Arial"/>
                <w:b/>
                <w:sz w:val="17"/>
                <w:szCs w:val="17"/>
              </w:rPr>
            </w:pPr>
          </w:p>
          <w:p w14:paraId="33BE4B08" w14:textId="512237B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Dirección:   </w:t>
            </w:r>
          </w:p>
          <w:p w14:paraId="26514022" w14:textId="77777777" w:rsidR="003156D1" w:rsidRPr="00FD4DE3" w:rsidRDefault="003156D1" w:rsidP="00BC5425">
            <w:pPr>
              <w:jc w:val="left"/>
              <w:rPr>
                <w:rFonts w:ascii="Verdana" w:hAnsi="Verdana" w:cs="Arial"/>
                <w:b/>
                <w:sz w:val="17"/>
                <w:szCs w:val="17"/>
              </w:rPr>
            </w:pPr>
          </w:p>
          <w:p w14:paraId="1616241B" w14:textId="28C04E0F" w:rsidR="003156D1" w:rsidRPr="00985618" w:rsidRDefault="003156D1" w:rsidP="00D20461">
            <w:pPr>
              <w:spacing w:after="120" w:line="276" w:lineRule="auto"/>
              <w:rPr>
                <w:rFonts w:ascii="Verdana" w:hAnsi="Verdana" w:cs="Arial"/>
                <w:sz w:val="17"/>
                <w:szCs w:val="17"/>
              </w:rPr>
            </w:pPr>
            <w:r w:rsidRPr="00FD4DE3">
              <w:rPr>
                <w:rFonts w:ascii="Verdana" w:hAnsi="Verdana" w:cs="Arial"/>
                <w:b/>
                <w:sz w:val="17"/>
                <w:szCs w:val="17"/>
              </w:rPr>
              <w:t xml:space="preserve">Ciudad:       </w:t>
            </w:r>
          </w:p>
        </w:tc>
      </w:tr>
    </w:tbl>
    <w:p w14:paraId="7C295EE6" w14:textId="77777777" w:rsidR="003156D1" w:rsidRPr="00985618" w:rsidRDefault="003156D1" w:rsidP="003156D1">
      <w:pPr>
        <w:rPr>
          <w:rFonts w:ascii="Verdana" w:hAnsi="Verdana"/>
          <w:sz w:val="17"/>
          <w:szCs w:val="17"/>
          <w:lang w:val="es-ES"/>
        </w:rPr>
      </w:pPr>
    </w:p>
    <w:p w14:paraId="5A2A9870" w14:textId="77777777" w:rsidR="003156D1" w:rsidRPr="00985618" w:rsidRDefault="003156D1" w:rsidP="003156D1">
      <w:pPr>
        <w:rPr>
          <w:rFonts w:ascii="Verdana" w:hAnsi="Verdana"/>
          <w:sz w:val="17"/>
          <w:szCs w:val="17"/>
          <w:lang w:val="es-ES"/>
        </w:rPr>
      </w:pPr>
    </w:p>
    <w:p w14:paraId="2F26D655" w14:textId="77777777" w:rsidR="003156D1" w:rsidRPr="00985618" w:rsidRDefault="003156D1" w:rsidP="003156D1">
      <w:pPr>
        <w:pStyle w:val="Ttulo2"/>
        <w:numPr>
          <w:ilvl w:val="0"/>
          <w:numId w:val="0"/>
        </w:numPr>
        <w:rPr>
          <w:rFonts w:cs="Arial"/>
          <w:sz w:val="17"/>
          <w:szCs w:val="17"/>
          <w:lang w:val="es-ES"/>
        </w:rPr>
      </w:pPr>
      <w:r w:rsidRPr="00985618">
        <w:rPr>
          <w:rFonts w:cs="Arial"/>
          <w:b w:val="0"/>
          <w:sz w:val="17"/>
          <w:szCs w:val="17"/>
          <w:lang w:val="es-ES"/>
        </w:rPr>
        <w:t xml:space="preserve">En constancia, se firma el presente documento, a los </w:t>
      </w:r>
      <w:r>
        <w:rPr>
          <w:rFonts w:cs="Arial"/>
          <w:b w:val="0"/>
          <w:sz w:val="17"/>
          <w:szCs w:val="17"/>
          <w:lang w:val="es-ES"/>
        </w:rPr>
        <w:t>[  ]</w:t>
      </w:r>
      <w:r w:rsidRPr="00985618">
        <w:rPr>
          <w:rFonts w:cs="Arial"/>
          <w:b w:val="0"/>
          <w:sz w:val="17"/>
          <w:szCs w:val="17"/>
          <w:lang w:val="es-ES"/>
        </w:rPr>
        <w:t xml:space="preserve"> (</w:t>
      </w:r>
      <w:r>
        <w:rPr>
          <w:rFonts w:cs="Arial"/>
          <w:b w:val="0"/>
          <w:sz w:val="17"/>
          <w:szCs w:val="17"/>
          <w:lang w:val="es-ES"/>
        </w:rPr>
        <w:t xml:space="preserve"> </w:t>
      </w:r>
      <w:r w:rsidRPr="00985618">
        <w:rPr>
          <w:rFonts w:cs="Arial"/>
          <w:b w:val="0"/>
          <w:sz w:val="17"/>
          <w:szCs w:val="17"/>
          <w:lang w:val="es-ES"/>
        </w:rPr>
        <w:t xml:space="preserve">) días del mes de </w:t>
      </w:r>
      <w:r>
        <w:rPr>
          <w:rFonts w:cs="Arial"/>
          <w:b w:val="0"/>
          <w:sz w:val="17"/>
          <w:szCs w:val="17"/>
          <w:lang w:val="es-ES"/>
        </w:rPr>
        <w:t>[  ]</w:t>
      </w:r>
      <w:r w:rsidRPr="00985618">
        <w:rPr>
          <w:rFonts w:cs="Arial"/>
          <w:b w:val="0"/>
          <w:sz w:val="17"/>
          <w:szCs w:val="17"/>
          <w:lang w:val="es-ES"/>
        </w:rPr>
        <w:t xml:space="preserve"> de 2019.</w:t>
      </w:r>
    </w:p>
    <w:tbl>
      <w:tblPr>
        <w:tblW w:w="5011" w:type="pct"/>
        <w:jc w:val="center"/>
        <w:tblLayout w:type="fixed"/>
        <w:tblLook w:val="01E0" w:firstRow="1" w:lastRow="1" w:firstColumn="1" w:lastColumn="1" w:noHBand="0" w:noVBand="0"/>
      </w:tblPr>
      <w:tblGrid>
        <w:gridCol w:w="4780"/>
        <w:gridCol w:w="5214"/>
      </w:tblGrid>
      <w:tr w:rsidR="003156D1" w:rsidRPr="00166D0C" w14:paraId="73792F1D" w14:textId="77777777" w:rsidTr="00D20461">
        <w:trPr>
          <w:trHeight w:val="248"/>
          <w:jc w:val="center"/>
        </w:trPr>
        <w:tc>
          <w:tcPr>
            <w:tcW w:w="4780" w:type="dxa"/>
            <w:tcBorders>
              <w:bottom w:val="double" w:sz="4" w:space="0" w:color="auto"/>
            </w:tcBorders>
          </w:tcPr>
          <w:p w14:paraId="7FF945F4" w14:textId="77777777" w:rsidR="003156D1" w:rsidRPr="00985618" w:rsidRDefault="003156D1" w:rsidP="00BC5425">
            <w:pPr>
              <w:pStyle w:val="Sangradetextonormal"/>
              <w:tabs>
                <w:tab w:val="left" w:pos="4546"/>
              </w:tabs>
              <w:jc w:val="center"/>
              <w:rPr>
                <w:rFonts w:ascii="Verdana" w:hAnsi="Verdana" w:cs="Arial"/>
                <w:b/>
                <w:sz w:val="17"/>
                <w:szCs w:val="17"/>
              </w:rPr>
            </w:pPr>
          </w:p>
          <w:p w14:paraId="18FDA1FF" w14:textId="77777777" w:rsidR="003156D1" w:rsidRPr="00985618" w:rsidRDefault="003156D1" w:rsidP="00BC5425">
            <w:pPr>
              <w:pStyle w:val="Sangradetextonormal"/>
              <w:tabs>
                <w:tab w:val="left" w:pos="4546"/>
              </w:tabs>
              <w:jc w:val="center"/>
              <w:rPr>
                <w:rFonts w:ascii="Verdana" w:hAnsi="Verdana" w:cs="Arial"/>
                <w:b/>
                <w:sz w:val="17"/>
                <w:szCs w:val="17"/>
              </w:rPr>
            </w:pPr>
            <w:r w:rsidRPr="00985618">
              <w:rPr>
                <w:rFonts w:ascii="Verdana" w:hAnsi="Verdana" w:cs="Arial"/>
                <w:b/>
                <w:sz w:val="17"/>
                <w:szCs w:val="17"/>
              </w:rPr>
              <w:t>EL VENDEDOR</w:t>
            </w:r>
          </w:p>
        </w:tc>
        <w:tc>
          <w:tcPr>
            <w:tcW w:w="5214" w:type="dxa"/>
            <w:tcBorders>
              <w:bottom w:val="double" w:sz="4" w:space="0" w:color="auto"/>
            </w:tcBorders>
          </w:tcPr>
          <w:p w14:paraId="553C6CF5" w14:textId="77777777" w:rsidR="003156D1" w:rsidRPr="00985618" w:rsidRDefault="003156D1" w:rsidP="00BC5425">
            <w:pPr>
              <w:pStyle w:val="Sangradetextonormal"/>
              <w:jc w:val="center"/>
              <w:rPr>
                <w:rFonts w:ascii="Verdana" w:hAnsi="Verdana" w:cs="Arial"/>
                <w:b/>
                <w:sz w:val="17"/>
                <w:szCs w:val="17"/>
              </w:rPr>
            </w:pPr>
          </w:p>
          <w:p w14:paraId="0A2CCB20" w14:textId="77777777" w:rsidR="003156D1" w:rsidRPr="00985618" w:rsidRDefault="003156D1" w:rsidP="00BC5425">
            <w:pPr>
              <w:pStyle w:val="Sangradetextonormal"/>
              <w:jc w:val="center"/>
              <w:rPr>
                <w:rFonts w:ascii="Verdana" w:hAnsi="Verdana" w:cs="Arial"/>
                <w:b/>
                <w:color w:val="FF0000"/>
                <w:sz w:val="17"/>
                <w:szCs w:val="17"/>
              </w:rPr>
            </w:pPr>
            <w:r w:rsidRPr="00985618">
              <w:rPr>
                <w:rFonts w:ascii="Verdana" w:hAnsi="Verdana" w:cs="Arial"/>
                <w:b/>
                <w:sz w:val="17"/>
                <w:szCs w:val="17"/>
              </w:rPr>
              <w:t>EL</w:t>
            </w:r>
            <w:r w:rsidRPr="00985618">
              <w:rPr>
                <w:rFonts w:ascii="Verdana" w:hAnsi="Verdana" w:cs="Arial"/>
                <w:sz w:val="17"/>
                <w:szCs w:val="17"/>
              </w:rPr>
              <w:t xml:space="preserve"> </w:t>
            </w:r>
            <w:r w:rsidRPr="00985618">
              <w:rPr>
                <w:rFonts w:ascii="Verdana" w:hAnsi="Verdana" w:cs="Arial"/>
                <w:b/>
                <w:sz w:val="17"/>
                <w:szCs w:val="17"/>
              </w:rPr>
              <w:t>COMPRADOR</w:t>
            </w:r>
          </w:p>
        </w:tc>
      </w:tr>
      <w:tr w:rsidR="003156D1" w:rsidRPr="00166D0C" w14:paraId="5F04D21B" w14:textId="77777777" w:rsidTr="00D20461">
        <w:trPr>
          <w:trHeight w:val="1297"/>
          <w:jc w:val="center"/>
        </w:trPr>
        <w:tc>
          <w:tcPr>
            <w:tcW w:w="4780" w:type="dxa"/>
            <w:tcBorders>
              <w:top w:val="double" w:sz="4" w:space="0" w:color="auto"/>
              <w:left w:val="double" w:sz="4" w:space="0" w:color="auto"/>
              <w:bottom w:val="double" w:sz="4" w:space="0" w:color="auto"/>
              <w:right w:val="double" w:sz="4" w:space="0" w:color="auto"/>
            </w:tcBorders>
          </w:tcPr>
          <w:p w14:paraId="0B1156FC" w14:textId="77777777" w:rsidR="003156D1" w:rsidRPr="00985618" w:rsidRDefault="003156D1" w:rsidP="00BC5425">
            <w:pPr>
              <w:pStyle w:val="Sangradetextonormal"/>
              <w:jc w:val="center"/>
              <w:rPr>
                <w:rFonts w:ascii="Verdana" w:hAnsi="Verdana" w:cs="Arial"/>
                <w:b/>
                <w:sz w:val="17"/>
                <w:szCs w:val="17"/>
              </w:rPr>
            </w:pPr>
          </w:p>
          <w:p w14:paraId="3342C74E" w14:textId="77777777" w:rsidR="003156D1" w:rsidRPr="00985618" w:rsidRDefault="003156D1" w:rsidP="00BC5425">
            <w:pPr>
              <w:pStyle w:val="Sangradetextonormal"/>
              <w:jc w:val="center"/>
              <w:rPr>
                <w:rFonts w:ascii="Verdana" w:hAnsi="Verdana" w:cs="Arial"/>
                <w:b/>
                <w:sz w:val="17"/>
                <w:szCs w:val="17"/>
              </w:rPr>
            </w:pPr>
          </w:p>
          <w:p w14:paraId="23E4D94C" w14:textId="77777777" w:rsidR="003156D1" w:rsidRPr="00985618" w:rsidRDefault="003156D1" w:rsidP="00BC5425">
            <w:pPr>
              <w:pStyle w:val="Sangradetextonormal"/>
              <w:jc w:val="center"/>
              <w:rPr>
                <w:rFonts w:ascii="Verdana" w:hAnsi="Verdana" w:cs="Arial"/>
                <w:b/>
                <w:sz w:val="17"/>
                <w:szCs w:val="17"/>
              </w:rPr>
            </w:pPr>
          </w:p>
          <w:p w14:paraId="1D7109E9" w14:textId="77777777" w:rsidR="003156D1" w:rsidRPr="00985618" w:rsidRDefault="003156D1" w:rsidP="00BC5425">
            <w:pPr>
              <w:pStyle w:val="Sangradetextonormal"/>
              <w:jc w:val="center"/>
              <w:rPr>
                <w:rFonts w:ascii="Verdana" w:hAnsi="Verdana" w:cs="Arial"/>
                <w:b/>
                <w:sz w:val="17"/>
                <w:szCs w:val="17"/>
              </w:rPr>
            </w:pPr>
          </w:p>
          <w:p w14:paraId="1495E632" w14:textId="77777777" w:rsidR="003156D1" w:rsidRPr="00985618" w:rsidRDefault="003156D1" w:rsidP="00BC5425">
            <w:pPr>
              <w:pStyle w:val="Sangradetextonormal"/>
              <w:jc w:val="center"/>
              <w:rPr>
                <w:rFonts w:ascii="Verdana" w:hAnsi="Verdana" w:cs="Arial"/>
                <w:b/>
                <w:sz w:val="17"/>
                <w:szCs w:val="17"/>
              </w:rPr>
            </w:pPr>
          </w:p>
          <w:p w14:paraId="55ACC8A1" w14:textId="77777777" w:rsidR="003156D1" w:rsidRPr="00985618" w:rsidRDefault="003156D1" w:rsidP="00BC5425">
            <w:pPr>
              <w:pStyle w:val="Sangradetextonormal"/>
              <w:jc w:val="center"/>
              <w:rPr>
                <w:rFonts w:ascii="Verdana" w:hAnsi="Verdana" w:cs="Arial"/>
                <w:b/>
                <w:sz w:val="17"/>
                <w:szCs w:val="17"/>
              </w:rPr>
            </w:pPr>
          </w:p>
          <w:p w14:paraId="6099B8BB" w14:textId="77777777" w:rsidR="003156D1" w:rsidRPr="00985618" w:rsidRDefault="003156D1" w:rsidP="00BC5425">
            <w:pPr>
              <w:pStyle w:val="Sangradetextonormal"/>
              <w:jc w:val="center"/>
              <w:rPr>
                <w:rFonts w:ascii="Verdana" w:hAnsi="Verdana" w:cs="Arial"/>
                <w:b/>
                <w:sz w:val="17"/>
                <w:szCs w:val="17"/>
              </w:rPr>
            </w:pPr>
            <w:r w:rsidRPr="00985618">
              <w:rPr>
                <w:rFonts w:ascii="Verdana" w:hAnsi="Verdana" w:cs="Arial"/>
                <w:b/>
                <w:sz w:val="17"/>
                <w:szCs w:val="17"/>
              </w:rPr>
              <w:t>_______________________________</w:t>
            </w:r>
          </w:p>
          <w:p w14:paraId="0450BB86" w14:textId="6478091E" w:rsidR="003156D1" w:rsidRPr="00985618" w:rsidRDefault="009309DC" w:rsidP="00BC5425">
            <w:pPr>
              <w:pStyle w:val="Sangradetextonormal"/>
              <w:ind w:right="-167"/>
              <w:jc w:val="center"/>
              <w:rPr>
                <w:rFonts w:ascii="Verdana" w:hAnsi="Verdana" w:cs="Arial"/>
                <w:b/>
                <w:sz w:val="17"/>
                <w:szCs w:val="17"/>
                <w:lang w:val="es-CO"/>
              </w:rPr>
            </w:pPr>
            <w:r>
              <w:rPr>
                <w:rFonts w:ascii="Verdana" w:hAnsi="Verdana" w:cs="Arial"/>
                <w:b/>
                <w:sz w:val="17"/>
                <w:szCs w:val="17"/>
              </w:rPr>
              <w:t>[]</w:t>
            </w:r>
          </w:p>
          <w:p w14:paraId="555CB3DE" w14:textId="3FCE1AC4" w:rsidR="003156D1" w:rsidRPr="00985618" w:rsidRDefault="009309DC" w:rsidP="00BC5425">
            <w:pPr>
              <w:pStyle w:val="Sangradetextonormal"/>
              <w:ind w:right="-167"/>
              <w:jc w:val="center"/>
              <w:rPr>
                <w:rFonts w:ascii="Verdana" w:hAnsi="Verdana" w:cs="Arial"/>
                <w:b/>
                <w:sz w:val="17"/>
                <w:szCs w:val="17"/>
              </w:rPr>
            </w:pPr>
            <w:r>
              <w:rPr>
                <w:rFonts w:ascii="Verdana" w:hAnsi="Verdana" w:cs="Arial"/>
                <w:sz w:val="17"/>
                <w:szCs w:val="17"/>
              </w:rPr>
              <w:t>[]</w:t>
            </w:r>
            <w:r w:rsidR="003156D1" w:rsidRPr="00985618">
              <w:rPr>
                <w:rFonts w:ascii="Verdana" w:hAnsi="Verdana" w:cs="Arial"/>
                <w:sz w:val="17"/>
                <w:szCs w:val="17"/>
              </w:rPr>
              <w:t>.</w:t>
            </w:r>
          </w:p>
        </w:tc>
        <w:tc>
          <w:tcPr>
            <w:tcW w:w="5214" w:type="dxa"/>
            <w:tcBorders>
              <w:top w:val="double" w:sz="4" w:space="0" w:color="auto"/>
              <w:left w:val="double" w:sz="4" w:space="0" w:color="auto"/>
              <w:bottom w:val="double" w:sz="4" w:space="0" w:color="auto"/>
              <w:right w:val="double" w:sz="4" w:space="0" w:color="auto"/>
            </w:tcBorders>
          </w:tcPr>
          <w:p w14:paraId="606D2C9B" w14:textId="77777777" w:rsidR="003156D1" w:rsidRPr="00985618" w:rsidRDefault="003156D1" w:rsidP="00BC5425">
            <w:pPr>
              <w:pStyle w:val="Sangradetextonormal"/>
              <w:jc w:val="center"/>
              <w:rPr>
                <w:rFonts w:ascii="Verdana" w:hAnsi="Verdana" w:cs="Arial"/>
                <w:color w:val="FF0000"/>
                <w:sz w:val="17"/>
                <w:szCs w:val="17"/>
              </w:rPr>
            </w:pPr>
          </w:p>
          <w:p w14:paraId="575511CC" w14:textId="77777777" w:rsidR="003156D1" w:rsidRPr="00985618" w:rsidRDefault="003156D1" w:rsidP="00BC5425">
            <w:pPr>
              <w:pStyle w:val="Sangradetextonormal"/>
              <w:jc w:val="center"/>
              <w:rPr>
                <w:rFonts w:ascii="Verdana" w:hAnsi="Verdana" w:cs="Arial"/>
                <w:color w:val="FF0000"/>
                <w:sz w:val="17"/>
                <w:szCs w:val="17"/>
              </w:rPr>
            </w:pPr>
          </w:p>
          <w:p w14:paraId="759890A1" w14:textId="77777777" w:rsidR="003156D1" w:rsidRPr="00985618" w:rsidRDefault="003156D1" w:rsidP="00BC5425">
            <w:pPr>
              <w:pStyle w:val="Sangradetextonormal"/>
              <w:jc w:val="center"/>
              <w:rPr>
                <w:rFonts w:ascii="Verdana" w:hAnsi="Verdana" w:cs="Arial"/>
                <w:color w:val="FF0000"/>
                <w:sz w:val="17"/>
                <w:szCs w:val="17"/>
              </w:rPr>
            </w:pPr>
          </w:p>
          <w:p w14:paraId="78F1624D" w14:textId="77777777" w:rsidR="003156D1" w:rsidRPr="00985618" w:rsidRDefault="003156D1" w:rsidP="00BC5425">
            <w:pPr>
              <w:pStyle w:val="Sangradetextonormal"/>
              <w:jc w:val="center"/>
              <w:rPr>
                <w:rFonts w:ascii="Verdana" w:hAnsi="Verdana" w:cs="Arial"/>
                <w:color w:val="FF0000"/>
                <w:sz w:val="17"/>
                <w:szCs w:val="17"/>
              </w:rPr>
            </w:pPr>
          </w:p>
          <w:p w14:paraId="5F5520E0" w14:textId="77777777" w:rsidR="003156D1" w:rsidRPr="00985618" w:rsidRDefault="003156D1" w:rsidP="00BC5425">
            <w:pPr>
              <w:pStyle w:val="Sangradetextonormal"/>
              <w:jc w:val="center"/>
              <w:rPr>
                <w:rFonts w:ascii="Verdana" w:hAnsi="Verdana" w:cs="Arial"/>
                <w:color w:val="FF0000"/>
                <w:sz w:val="17"/>
                <w:szCs w:val="17"/>
              </w:rPr>
            </w:pPr>
          </w:p>
          <w:p w14:paraId="5FDB29C8" w14:textId="77777777" w:rsidR="003156D1" w:rsidRPr="00985618" w:rsidRDefault="003156D1" w:rsidP="00BC5425">
            <w:pPr>
              <w:pStyle w:val="Sangradetextonormal"/>
              <w:jc w:val="center"/>
              <w:rPr>
                <w:rFonts w:ascii="Verdana" w:hAnsi="Verdana" w:cs="Arial"/>
                <w:color w:val="FF0000"/>
                <w:sz w:val="17"/>
                <w:szCs w:val="17"/>
              </w:rPr>
            </w:pPr>
          </w:p>
          <w:p w14:paraId="75DED9E2" w14:textId="77777777" w:rsidR="003156D1" w:rsidRPr="00985618" w:rsidRDefault="003156D1" w:rsidP="00BC5425">
            <w:pPr>
              <w:jc w:val="center"/>
              <w:rPr>
                <w:rFonts w:ascii="Verdana" w:hAnsi="Verdana" w:cs="Arial"/>
                <w:sz w:val="17"/>
                <w:szCs w:val="17"/>
                <w:lang w:val="es-ES" w:eastAsia="es-ES"/>
              </w:rPr>
            </w:pPr>
            <w:r w:rsidRPr="00985618">
              <w:rPr>
                <w:rFonts w:ascii="Verdana" w:hAnsi="Verdana" w:cs="Arial"/>
                <w:b/>
                <w:sz w:val="17"/>
                <w:szCs w:val="17"/>
              </w:rPr>
              <w:t>_________________________________</w:t>
            </w:r>
          </w:p>
          <w:p w14:paraId="0159B974" w14:textId="77777777" w:rsidR="003156D1" w:rsidRPr="007E4E9E" w:rsidRDefault="003156D1" w:rsidP="00BC5425">
            <w:pPr>
              <w:pStyle w:val="Sangradetextonormal"/>
              <w:ind w:right="-167"/>
              <w:jc w:val="center"/>
              <w:rPr>
                <w:rFonts w:ascii="Verdana" w:hAnsi="Verdana" w:cs="Arial"/>
                <w:b/>
                <w:sz w:val="17"/>
                <w:szCs w:val="17"/>
                <w:lang w:val="es-CO"/>
              </w:rPr>
            </w:pPr>
            <w:r w:rsidRPr="007E4E9E">
              <w:rPr>
                <w:rFonts w:ascii="Verdana" w:hAnsi="Verdana" w:cs="Arial"/>
                <w:b/>
                <w:sz w:val="17"/>
                <w:szCs w:val="17"/>
              </w:rPr>
              <w:t xml:space="preserve">NOMBRE: </w:t>
            </w:r>
            <w:r>
              <w:rPr>
                <w:rFonts w:cs="Arial"/>
                <w:b/>
                <w:sz w:val="17"/>
                <w:szCs w:val="17"/>
              </w:rPr>
              <w:t>[         ]</w:t>
            </w:r>
          </w:p>
          <w:p w14:paraId="6A2C3E7A" w14:textId="77777777" w:rsidR="003156D1" w:rsidRPr="00985618" w:rsidRDefault="003156D1" w:rsidP="00BC5425">
            <w:pPr>
              <w:pStyle w:val="Sangradetextonormal"/>
              <w:ind w:right="-167"/>
              <w:jc w:val="center"/>
              <w:rPr>
                <w:rFonts w:ascii="Verdana" w:hAnsi="Verdana" w:cs="Arial"/>
                <w:b/>
                <w:sz w:val="17"/>
                <w:szCs w:val="17"/>
                <w:lang w:val="es-CO"/>
              </w:rPr>
            </w:pPr>
            <w:r w:rsidRPr="007E4E9E">
              <w:rPr>
                <w:rFonts w:ascii="Verdana" w:hAnsi="Verdana" w:cs="Arial"/>
                <w:b/>
                <w:sz w:val="17"/>
                <w:szCs w:val="17"/>
                <w:lang w:val="es-CO"/>
              </w:rPr>
              <w:t xml:space="preserve">CARGO: </w:t>
            </w:r>
            <w:r>
              <w:rPr>
                <w:rFonts w:cs="Arial"/>
                <w:b/>
                <w:sz w:val="17"/>
                <w:szCs w:val="17"/>
              </w:rPr>
              <w:t>[         ]</w:t>
            </w:r>
          </w:p>
          <w:p w14:paraId="3E65B606" w14:textId="77777777" w:rsidR="003156D1" w:rsidRPr="00985618" w:rsidRDefault="003156D1" w:rsidP="00BC5425">
            <w:pPr>
              <w:pStyle w:val="Sangradetextonormal"/>
              <w:jc w:val="center"/>
              <w:rPr>
                <w:rFonts w:ascii="Verdana" w:hAnsi="Verdana" w:cs="Arial"/>
                <w:color w:val="FF0000"/>
                <w:sz w:val="17"/>
                <w:szCs w:val="17"/>
              </w:rPr>
            </w:pPr>
            <w:r>
              <w:rPr>
                <w:rFonts w:cs="Arial"/>
                <w:b/>
                <w:sz w:val="17"/>
                <w:szCs w:val="17"/>
              </w:rPr>
              <w:t xml:space="preserve">[ </w:t>
            </w:r>
            <w:r w:rsidRPr="00D450A4">
              <w:rPr>
                <w:rFonts w:cs="Arial"/>
                <w:b/>
                <w:sz w:val="12"/>
                <w:szCs w:val="17"/>
                <w:highlight w:val="yellow"/>
              </w:rPr>
              <w:t>INSERTAR RAZON SOCIAL</w:t>
            </w:r>
            <w:r w:rsidRPr="00D450A4">
              <w:rPr>
                <w:rFonts w:cs="Arial"/>
                <w:b/>
                <w:sz w:val="12"/>
                <w:szCs w:val="17"/>
                <w:vertAlign w:val="superscript"/>
              </w:rPr>
              <w:t xml:space="preserve"> </w:t>
            </w:r>
            <w:r>
              <w:rPr>
                <w:rFonts w:cs="Arial"/>
                <w:b/>
                <w:sz w:val="17"/>
                <w:szCs w:val="17"/>
              </w:rPr>
              <w:t>]</w:t>
            </w:r>
          </w:p>
        </w:tc>
      </w:tr>
    </w:tbl>
    <w:p w14:paraId="56FD2C0D" w14:textId="77777777" w:rsidR="003156D1" w:rsidRPr="00D450A4" w:rsidRDefault="003156D1" w:rsidP="003156D1"/>
    <w:p w14:paraId="7989B759" w14:textId="77777777" w:rsidR="003156D1" w:rsidRPr="003156D1" w:rsidRDefault="003156D1" w:rsidP="003156D1"/>
    <w:sectPr w:rsidR="003156D1" w:rsidRPr="003156D1" w:rsidSect="00092CA7">
      <w:headerReference w:type="default" r:id="rId11"/>
      <w:pgSz w:w="12240" w:h="15840" w:code="1"/>
      <w:pgMar w:top="1134" w:right="1134" w:bottom="1134" w:left="1134" w:header="680" w:footer="680" w:gutter="0"/>
      <w:paperSrc w:first="15" w:other="15"/>
      <w:cols w:space="720"/>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FDCBCA" w16cid:durableId="204E6726"/>
  <w16cid:commentId w16cid:paraId="7919E849" w16cid:durableId="2056F8BC"/>
  <w16cid:commentId w16cid:paraId="1ADFCC9D" w16cid:durableId="2056F93B"/>
  <w16cid:commentId w16cid:paraId="0A9EEEFB" w16cid:durableId="2056F9FD"/>
  <w16cid:commentId w16cid:paraId="421662DB" w16cid:durableId="20578BBB"/>
  <w16cid:commentId w16cid:paraId="04F6B28B" w16cid:durableId="20578C51"/>
  <w16cid:commentId w16cid:paraId="67153C18" w16cid:durableId="20578C8C"/>
  <w16cid:commentId w16cid:paraId="604C15C6" w16cid:durableId="20578D31"/>
  <w16cid:commentId w16cid:paraId="728FA6C1" w16cid:durableId="20578DD8"/>
  <w16cid:commentId w16cid:paraId="5D47651A" w16cid:durableId="20578F85"/>
  <w16cid:commentId w16cid:paraId="78D83005" w16cid:durableId="20578FD0"/>
  <w16cid:commentId w16cid:paraId="4871797F" w16cid:durableId="205790B0"/>
  <w16cid:commentId w16cid:paraId="7EC78809" w16cid:durableId="20579156"/>
  <w16cid:commentId w16cid:paraId="1F374554" w16cid:durableId="205791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CFCD5" w14:textId="77777777" w:rsidR="00A549FA" w:rsidRPr="00337524" w:rsidRDefault="00A549FA" w:rsidP="00AF16C5">
      <w:pPr>
        <w:rPr>
          <w:sz w:val="22"/>
          <w:szCs w:val="24"/>
        </w:rPr>
      </w:pPr>
      <w:r>
        <w:separator/>
      </w:r>
    </w:p>
  </w:endnote>
  <w:endnote w:type="continuationSeparator" w:id="0">
    <w:p w14:paraId="5FE15311" w14:textId="77777777" w:rsidR="00A549FA" w:rsidRPr="00337524" w:rsidRDefault="00A549FA" w:rsidP="00AF16C5">
      <w:pPr>
        <w:rPr>
          <w:sz w:val="22"/>
          <w:szCs w:val="24"/>
        </w:rPr>
      </w:pPr>
      <w:r>
        <w:continuationSeparator/>
      </w:r>
    </w:p>
  </w:endnote>
  <w:endnote w:type="continuationNotice" w:id="1">
    <w:p w14:paraId="4AC0A42E" w14:textId="77777777" w:rsidR="00A549FA" w:rsidRDefault="00A549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A7520" w14:textId="77777777" w:rsidR="00A549FA" w:rsidRPr="00337524" w:rsidRDefault="00A549FA" w:rsidP="00AF16C5">
      <w:pPr>
        <w:rPr>
          <w:sz w:val="22"/>
          <w:szCs w:val="24"/>
        </w:rPr>
      </w:pPr>
      <w:r>
        <w:separator/>
      </w:r>
    </w:p>
  </w:footnote>
  <w:footnote w:type="continuationSeparator" w:id="0">
    <w:p w14:paraId="73D255C0" w14:textId="77777777" w:rsidR="00A549FA" w:rsidRPr="00337524" w:rsidRDefault="00A549FA" w:rsidP="00AF16C5">
      <w:pPr>
        <w:rPr>
          <w:sz w:val="22"/>
          <w:szCs w:val="24"/>
        </w:rPr>
      </w:pPr>
      <w:r>
        <w:continuationSeparator/>
      </w:r>
    </w:p>
  </w:footnote>
  <w:footnote w:type="continuationNotice" w:id="1">
    <w:p w14:paraId="4C54607F" w14:textId="77777777" w:rsidR="00A549FA" w:rsidRDefault="00A549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2436"/>
      <w:gridCol w:w="7490"/>
    </w:tblGrid>
    <w:tr w:rsidR="00346B08" w:rsidRPr="004334F3" w14:paraId="573EEEFE" w14:textId="77777777" w:rsidTr="00380651">
      <w:trPr>
        <w:cantSplit/>
        <w:trHeight w:val="375"/>
      </w:trPr>
      <w:tc>
        <w:tcPr>
          <w:tcW w:w="1227" w:type="pct"/>
          <w:vMerge w:val="restart"/>
          <w:vAlign w:val="center"/>
        </w:tcPr>
        <w:p w14:paraId="49C1187C" w14:textId="77777777" w:rsidR="00346B08" w:rsidRPr="004334F3" w:rsidRDefault="00346B08" w:rsidP="00380651">
          <w:pPr>
            <w:spacing w:before="120"/>
            <w:jc w:val="center"/>
            <w:rPr>
              <w:rFonts w:asciiTheme="minorHAnsi" w:hAnsiTheme="minorHAnsi" w:cstheme="minorHAnsi"/>
            </w:rPr>
          </w:pPr>
          <w:r w:rsidRPr="004334F3">
            <w:rPr>
              <w:rFonts w:asciiTheme="minorHAnsi" w:hAnsiTheme="minorHAnsi" w:cstheme="minorHAnsi"/>
              <w:noProof/>
              <w:lang w:eastAsia="es-CO"/>
            </w:rPr>
            <w:drawing>
              <wp:inline distT="0" distB="0" distL="0" distR="0" wp14:anchorId="48851D0F" wp14:editId="10282C92">
                <wp:extent cx="978965" cy="387706"/>
                <wp:effectExtent l="0" t="0" r="0" b="0"/>
                <wp:docPr id="5" name="Imagen 5" descr="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word"/>
                        <pic:cNvPicPr>
                          <a:picLocks noChangeAspect="1" noChangeArrowheads="1"/>
                        </pic:cNvPicPr>
                      </pic:nvPicPr>
                      <pic:blipFill>
                        <a:blip r:embed="rId1">
                          <a:extLst>
                            <a:ext uri="{28A0092B-C50C-407E-A947-70E740481C1C}">
                              <a14:useLocalDpi xmlns:a14="http://schemas.microsoft.com/office/drawing/2010/main" val="0"/>
                            </a:ext>
                          </a:extLst>
                        </a:blip>
                        <a:srcRect l="5768"/>
                        <a:stretch>
                          <a:fillRect/>
                        </a:stretch>
                      </pic:blipFill>
                      <pic:spPr bwMode="auto">
                        <a:xfrm>
                          <a:off x="0" y="0"/>
                          <a:ext cx="1004385" cy="397773"/>
                        </a:xfrm>
                        <a:prstGeom prst="rect">
                          <a:avLst/>
                        </a:prstGeom>
                        <a:noFill/>
                        <a:ln>
                          <a:noFill/>
                        </a:ln>
                      </pic:spPr>
                    </pic:pic>
                  </a:graphicData>
                </a:graphic>
              </wp:inline>
            </w:drawing>
          </w:r>
        </w:p>
      </w:tc>
      <w:tc>
        <w:tcPr>
          <w:tcW w:w="3773" w:type="pct"/>
          <w:vAlign w:val="center"/>
        </w:tcPr>
        <w:p w14:paraId="7F0AAA94" w14:textId="10DDB3AE" w:rsidR="00346B08" w:rsidRPr="001F21CB" w:rsidRDefault="00346B08" w:rsidP="001F21CB">
          <w:pPr>
            <w:jc w:val="center"/>
            <w:rPr>
              <w:rFonts w:asciiTheme="minorHAnsi" w:hAnsiTheme="minorHAnsi" w:cstheme="minorHAnsi"/>
              <w:b/>
              <w:szCs w:val="22"/>
            </w:rPr>
          </w:pPr>
          <w:r w:rsidRPr="001F21CB">
            <w:rPr>
              <w:rFonts w:asciiTheme="minorHAnsi" w:hAnsiTheme="minorHAnsi" w:cstheme="minorHAnsi"/>
              <w:b/>
              <w:szCs w:val="22"/>
            </w:rPr>
            <w:t xml:space="preserve">CONDICIONES </w:t>
          </w:r>
          <w:r>
            <w:rPr>
              <w:rFonts w:asciiTheme="minorHAnsi" w:hAnsiTheme="minorHAnsi" w:cstheme="minorHAnsi"/>
              <w:b/>
              <w:szCs w:val="22"/>
            </w:rPr>
            <w:t>PARTICULARES DE CONTRATACIÓN (CP</w:t>
          </w:r>
          <w:r w:rsidRPr="001F21CB">
            <w:rPr>
              <w:rFonts w:asciiTheme="minorHAnsi" w:hAnsiTheme="minorHAnsi" w:cstheme="minorHAnsi"/>
              <w:b/>
              <w:szCs w:val="22"/>
            </w:rPr>
            <w:t>C)</w:t>
          </w:r>
        </w:p>
      </w:tc>
    </w:tr>
    <w:tr w:rsidR="00346B08" w:rsidRPr="004334F3" w14:paraId="50F66C97" w14:textId="77777777" w:rsidTr="001F21CB">
      <w:trPr>
        <w:cantSplit/>
        <w:trHeight w:val="390"/>
      </w:trPr>
      <w:tc>
        <w:tcPr>
          <w:tcW w:w="1227" w:type="pct"/>
          <w:vMerge/>
        </w:tcPr>
        <w:p w14:paraId="24637099" w14:textId="77777777" w:rsidR="00346B08" w:rsidRPr="004334F3" w:rsidRDefault="00346B08" w:rsidP="00380651">
          <w:pPr>
            <w:spacing w:before="120"/>
            <w:rPr>
              <w:rFonts w:asciiTheme="minorHAnsi" w:hAnsiTheme="minorHAnsi" w:cstheme="minorHAnsi"/>
            </w:rPr>
          </w:pPr>
        </w:p>
      </w:tc>
      <w:tc>
        <w:tcPr>
          <w:tcW w:w="3773" w:type="pct"/>
          <w:vAlign w:val="center"/>
        </w:tcPr>
        <w:p w14:paraId="15E36DC2" w14:textId="0D69E46B" w:rsidR="00346B08" w:rsidRPr="001F21CB" w:rsidRDefault="00346B08" w:rsidP="001F21CB">
          <w:pPr>
            <w:jc w:val="center"/>
            <w:rPr>
              <w:rFonts w:asciiTheme="minorHAnsi" w:hAnsiTheme="minorHAnsi" w:cstheme="minorHAnsi"/>
              <w:b/>
              <w:szCs w:val="22"/>
            </w:rPr>
          </w:pPr>
          <w:r w:rsidRPr="001F21CB">
            <w:rPr>
              <w:rFonts w:asciiTheme="minorHAnsi" w:hAnsiTheme="minorHAnsi" w:cstheme="minorHAnsi"/>
              <w:b/>
              <w:szCs w:val="22"/>
            </w:rPr>
            <w:t>CONTRATO DE SUMINISTRO DE GAS LICUADO DE PETRÓLEO - GLP</w:t>
          </w:r>
        </w:p>
      </w:tc>
    </w:tr>
  </w:tbl>
  <w:p w14:paraId="18B0B0C7" w14:textId="77777777" w:rsidR="00346B08" w:rsidRDefault="00346B08" w:rsidP="00E964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260A"/>
    <w:multiLevelType w:val="hybridMultilevel"/>
    <w:tmpl w:val="214253A0"/>
    <w:lvl w:ilvl="0" w:tplc="3EBAB070">
      <w:start w:val="1"/>
      <w:numFmt w:val="lowerLetter"/>
      <w:lvlText w:val="%1)"/>
      <w:lvlJc w:val="left"/>
      <w:pPr>
        <w:ind w:left="720" w:hanging="360"/>
      </w:pPr>
      <w:rPr>
        <w:rFonts w:ascii="Verdana" w:hAnsi="Verdana" w:hint="default"/>
        <w:sz w:val="17"/>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BE6DEE"/>
    <w:multiLevelType w:val="hybridMultilevel"/>
    <w:tmpl w:val="3C503B6A"/>
    <w:lvl w:ilvl="0" w:tplc="F1945122">
      <w:start w:val="3"/>
      <w:numFmt w:val="decimal"/>
      <w:lvlText w:val="%1.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6032C4"/>
    <w:multiLevelType w:val="hybridMultilevel"/>
    <w:tmpl w:val="5BBEE476"/>
    <w:lvl w:ilvl="0" w:tplc="3B7C71A6">
      <w:start w:val="1"/>
      <w:numFmt w:val="upperRoman"/>
      <w:pStyle w:val="Ttulo2"/>
      <w:lvlText w:val="CLÁUSULA %1."/>
      <w:lvlJc w:val="left"/>
      <w:pPr>
        <w:ind w:left="4613" w:hanging="360"/>
      </w:pPr>
      <w:rPr>
        <w:rFonts w:ascii="Verdana" w:hAnsi="Verdana" w:hint="default"/>
        <w:b/>
        <w:sz w:val="19"/>
        <w:szCs w:val="19"/>
      </w:rPr>
    </w:lvl>
    <w:lvl w:ilvl="1" w:tplc="240A0019">
      <w:start w:val="1"/>
      <w:numFmt w:val="lowerLetter"/>
      <w:lvlText w:val="%2."/>
      <w:lvlJc w:val="left"/>
      <w:pPr>
        <w:ind w:left="-1819" w:hanging="360"/>
      </w:pPr>
    </w:lvl>
    <w:lvl w:ilvl="2" w:tplc="240A001B" w:tentative="1">
      <w:start w:val="1"/>
      <w:numFmt w:val="lowerRoman"/>
      <w:lvlText w:val="%3."/>
      <w:lvlJc w:val="right"/>
      <w:pPr>
        <w:ind w:left="-1099" w:hanging="180"/>
      </w:pPr>
    </w:lvl>
    <w:lvl w:ilvl="3" w:tplc="240A000F" w:tentative="1">
      <w:start w:val="1"/>
      <w:numFmt w:val="decimal"/>
      <w:lvlText w:val="%4."/>
      <w:lvlJc w:val="left"/>
      <w:pPr>
        <w:ind w:left="-379" w:hanging="360"/>
      </w:pPr>
    </w:lvl>
    <w:lvl w:ilvl="4" w:tplc="240A0019" w:tentative="1">
      <w:start w:val="1"/>
      <w:numFmt w:val="lowerLetter"/>
      <w:lvlText w:val="%5."/>
      <w:lvlJc w:val="left"/>
      <w:pPr>
        <w:ind w:left="341" w:hanging="360"/>
      </w:pPr>
    </w:lvl>
    <w:lvl w:ilvl="5" w:tplc="240A001B" w:tentative="1">
      <w:start w:val="1"/>
      <w:numFmt w:val="lowerRoman"/>
      <w:lvlText w:val="%6."/>
      <w:lvlJc w:val="right"/>
      <w:pPr>
        <w:ind w:left="1061" w:hanging="180"/>
      </w:pPr>
    </w:lvl>
    <w:lvl w:ilvl="6" w:tplc="240A000F" w:tentative="1">
      <w:start w:val="1"/>
      <w:numFmt w:val="decimal"/>
      <w:lvlText w:val="%7."/>
      <w:lvlJc w:val="left"/>
      <w:pPr>
        <w:ind w:left="1781" w:hanging="360"/>
      </w:pPr>
    </w:lvl>
    <w:lvl w:ilvl="7" w:tplc="240A0019" w:tentative="1">
      <w:start w:val="1"/>
      <w:numFmt w:val="lowerLetter"/>
      <w:lvlText w:val="%8."/>
      <w:lvlJc w:val="left"/>
      <w:pPr>
        <w:ind w:left="2501" w:hanging="360"/>
      </w:pPr>
    </w:lvl>
    <w:lvl w:ilvl="8" w:tplc="240A001B" w:tentative="1">
      <w:start w:val="1"/>
      <w:numFmt w:val="lowerRoman"/>
      <w:lvlText w:val="%9."/>
      <w:lvlJc w:val="right"/>
      <w:pPr>
        <w:ind w:left="3221" w:hanging="180"/>
      </w:pPr>
    </w:lvl>
  </w:abstractNum>
  <w:abstractNum w:abstractNumId="3" w15:restartNumberingAfterBreak="0">
    <w:nsid w:val="19272528"/>
    <w:multiLevelType w:val="multilevel"/>
    <w:tmpl w:val="91C6CA90"/>
    <w:lvl w:ilvl="0">
      <w:start w:val="1"/>
      <w:numFmt w:val="upperRoman"/>
      <w:lvlText w:val="%1."/>
      <w:lvlJc w:val="right"/>
      <w:pPr>
        <w:ind w:left="11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323EB3"/>
    <w:multiLevelType w:val="hybridMultilevel"/>
    <w:tmpl w:val="04CC3FEA"/>
    <w:lvl w:ilvl="0" w:tplc="867478DE">
      <w:start w:val="1"/>
      <w:numFmt w:val="lowerLetter"/>
      <w:lvlText w:val="%1)"/>
      <w:lvlJc w:val="left"/>
      <w:pPr>
        <w:ind w:left="783" w:hanging="360"/>
      </w:pPr>
      <w:rPr>
        <w:rFonts w:ascii="Verdana" w:hAnsi="Verdana" w:hint="default"/>
        <w:b/>
        <w:sz w:val="17"/>
      </w:rPr>
    </w:lvl>
    <w:lvl w:ilvl="1" w:tplc="240A0019" w:tentative="1">
      <w:start w:val="1"/>
      <w:numFmt w:val="lowerLetter"/>
      <w:lvlText w:val="%2."/>
      <w:lvlJc w:val="left"/>
      <w:pPr>
        <w:ind w:left="1503" w:hanging="360"/>
      </w:pPr>
    </w:lvl>
    <w:lvl w:ilvl="2" w:tplc="240A001B" w:tentative="1">
      <w:start w:val="1"/>
      <w:numFmt w:val="lowerRoman"/>
      <w:lvlText w:val="%3."/>
      <w:lvlJc w:val="right"/>
      <w:pPr>
        <w:ind w:left="2223" w:hanging="180"/>
      </w:pPr>
    </w:lvl>
    <w:lvl w:ilvl="3" w:tplc="240A000F" w:tentative="1">
      <w:start w:val="1"/>
      <w:numFmt w:val="decimal"/>
      <w:lvlText w:val="%4."/>
      <w:lvlJc w:val="left"/>
      <w:pPr>
        <w:ind w:left="2943" w:hanging="360"/>
      </w:pPr>
    </w:lvl>
    <w:lvl w:ilvl="4" w:tplc="240A0019" w:tentative="1">
      <w:start w:val="1"/>
      <w:numFmt w:val="lowerLetter"/>
      <w:lvlText w:val="%5."/>
      <w:lvlJc w:val="left"/>
      <w:pPr>
        <w:ind w:left="3663" w:hanging="360"/>
      </w:pPr>
    </w:lvl>
    <w:lvl w:ilvl="5" w:tplc="240A001B" w:tentative="1">
      <w:start w:val="1"/>
      <w:numFmt w:val="lowerRoman"/>
      <w:lvlText w:val="%6."/>
      <w:lvlJc w:val="right"/>
      <w:pPr>
        <w:ind w:left="4383" w:hanging="180"/>
      </w:pPr>
    </w:lvl>
    <w:lvl w:ilvl="6" w:tplc="240A000F" w:tentative="1">
      <w:start w:val="1"/>
      <w:numFmt w:val="decimal"/>
      <w:lvlText w:val="%7."/>
      <w:lvlJc w:val="left"/>
      <w:pPr>
        <w:ind w:left="5103" w:hanging="360"/>
      </w:pPr>
    </w:lvl>
    <w:lvl w:ilvl="7" w:tplc="240A0019" w:tentative="1">
      <w:start w:val="1"/>
      <w:numFmt w:val="lowerLetter"/>
      <w:lvlText w:val="%8."/>
      <w:lvlJc w:val="left"/>
      <w:pPr>
        <w:ind w:left="5823" w:hanging="360"/>
      </w:pPr>
    </w:lvl>
    <w:lvl w:ilvl="8" w:tplc="240A001B" w:tentative="1">
      <w:start w:val="1"/>
      <w:numFmt w:val="lowerRoman"/>
      <w:lvlText w:val="%9."/>
      <w:lvlJc w:val="right"/>
      <w:pPr>
        <w:ind w:left="6543" w:hanging="180"/>
      </w:pPr>
    </w:lvl>
  </w:abstractNum>
  <w:abstractNum w:abstractNumId="5" w15:restartNumberingAfterBreak="0">
    <w:nsid w:val="2625108B"/>
    <w:multiLevelType w:val="hybridMultilevel"/>
    <w:tmpl w:val="FA6456F6"/>
    <w:lvl w:ilvl="0" w:tplc="3EBAB070">
      <w:start w:val="1"/>
      <w:numFmt w:val="lowerLetter"/>
      <w:lvlText w:val="%1)"/>
      <w:lvlJc w:val="left"/>
      <w:pPr>
        <w:ind w:left="720" w:hanging="360"/>
      </w:pPr>
      <w:rPr>
        <w:rFonts w:ascii="Verdana" w:hAnsi="Verdana" w:hint="default"/>
        <w:sz w:val="17"/>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27C03DC"/>
    <w:multiLevelType w:val="hybridMultilevel"/>
    <w:tmpl w:val="8EBC65AC"/>
    <w:lvl w:ilvl="0" w:tplc="240A0001">
      <w:start w:val="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FC523F1"/>
    <w:multiLevelType w:val="multilevel"/>
    <w:tmpl w:val="912A71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5EB874D6"/>
    <w:multiLevelType w:val="hybridMultilevel"/>
    <w:tmpl w:val="17243884"/>
    <w:lvl w:ilvl="0" w:tplc="3EBAB070">
      <w:start w:val="1"/>
      <w:numFmt w:val="lowerLetter"/>
      <w:lvlText w:val="%1)"/>
      <w:lvlJc w:val="left"/>
      <w:pPr>
        <w:ind w:left="720" w:hanging="360"/>
      </w:pPr>
      <w:rPr>
        <w:rFonts w:ascii="Verdana" w:hAnsi="Verdana" w:hint="default"/>
        <w:sz w:val="17"/>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3432BD8"/>
    <w:multiLevelType w:val="hybridMultilevel"/>
    <w:tmpl w:val="4B72C9F4"/>
    <w:lvl w:ilvl="0" w:tplc="8EE8F796">
      <w:start w:val="1"/>
      <w:numFmt w:val="decimal"/>
      <w:pStyle w:val="ARTICULOS"/>
      <w:lvlText w:val="Artículo %1."/>
      <w:lvlJc w:val="left"/>
      <w:pPr>
        <w:ind w:left="786" w:hanging="360"/>
      </w:pPr>
      <w:rPr>
        <w:rFonts w:ascii="Bookman Old Style" w:hAnsi="Bookman Old Style" w:cs="Times New Roman" w:hint="default"/>
        <w:b/>
        <w:i w:val="0"/>
        <w:iCs w:val="0"/>
        <w:caps w:val="0"/>
        <w:smallCaps w:val="0"/>
        <w:strike w:val="0"/>
        <w:dstrike w:val="0"/>
        <w:noProof w:val="0"/>
        <w:vanish w:val="0"/>
        <w:color w:val="000000"/>
        <w:spacing w:val="0"/>
        <w:kern w:val="0"/>
        <w:position w:val="0"/>
        <w:sz w:val="24"/>
        <w:szCs w:val="24"/>
        <w:u w:val="none"/>
        <w:effect w:val="none"/>
        <w:vertAlign w:val="baseline"/>
        <w:em w:val="none"/>
        <w:lang w:val="es-ES" w:eastAsia="x-none"/>
        <w:specVanish w:val="0"/>
        <w14:shadow w14:blurRad="0" w14:dist="0" w14:dir="0" w14:sx="0" w14:sy="0" w14:kx="0" w14:ky="0" w14:algn="none">
          <w14:srgbClr w14:val="000000"/>
        </w14:shadow>
        <w14:textOutline w14:w="0" w14:cap="rnd" w14:cmpd="sng" w14:algn="ctr">
          <w14:noFill/>
          <w14:prstDash w14:val="solid"/>
          <w14:bevel/>
        </w14:textOutline>
      </w:rPr>
    </w:lvl>
    <w:lvl w:ilvl="1" w:tplc="240A0019">
      <w:start w:val="1"/>
      <w:numFmt w:val="lowerLetter"/>
      <w:lvlText w:val="%2."/>
      <w:lvlJc w:val="left"/>
      <w:pPr>
        <w:ind w:left="-338" w:hanging="360"/>
      </w:pPr>
    </w:lvl>
    <w:lvl w:ilvl="2" w:tplc="50FC5B56">
      <w:start w:val="1"/>
      <w:numFmt w:val="decimal"/>
      <w:lvlText w:val="%3."/>
      <w:lvlJc w:val="left"/>
      <w:pPr>
        <w:ind w:left="382" w:hanging="180"/>
      </w:pPr>
      <w:rPr>
        <w:rFonts w:ascii="Bookman Old Style" w:eastAsia="Times New Roman" w:hAnsi="Bookman Old Style" w:cs="Times New Roman"/>
        <w:sz w:val="24"/>
      </w:rPr>
    </w:lvl>
    <w:lvl w:ilvl="3" w:tplc="240A000F">
      <w:start w:val="1"/>
      <w:numFmt w:val="decimal"/>
      <w:lvlText w:val="%4."/>
      <w:lvlJc w:val="left"/>
      <w:pPr>
        <w:ind w:left="1102" w:hanging="360"/>
      </w:pPr>
    </w:lvl>
    <w:lvl w:ilvl="4" w:tplc="240A0019" w:tentative="1">
      <w:start w:val="1"/>
      <w:numFmt w:val="lowerLetter"/>
      <w:lvlText w:val="%5."/>
      <w:lvlJc w:val="left"/>
      <w:pPr>
        <w:ind w:left="1822" w:hanging="360"/>
      </w:pPr>
    </w:lvl>
    <w:lvl w:ilvl="5" w:tplc="240A001B" w:tentative="1">
      <w:start w:val="1"/>
      <w:numFmt w:val="lowerRoman"/>
      <w:lvlText w:val="%6."/>
      <w:lvlJc w:val="right"/>
      <w:pPr>
        <w:ind w:left="2542" w:hanging="180"/>
      </w:pPr>
    </w:lvl>
    <w:lvl w:ilvl="6" w:tplc="240A000F" w:tentative="1">
      <w:start w:val="1"/>
      <w:numFmt w:val="decimal"/>
      <w:lvlText w:val="%7."/>
      <w:lvlJc w:val="left"/>
      <w:pPr>
        <w:ind w:left="3262" w:hanging="360"/>
      </w:pPr>
    </w:lvl>
    <w:lvl w:ilvl="7" w:tplc="240A0019" w:tentative="1">
      <w:start w:val="1"/>
      <w:numFmt w:val="lowerLetter"/>
      <w:lvlText w:val="%8."/>
      <w:lvlJc w:val="left"/>
      <w:pPr>
        <w:ind w:left="3982" w:hanging="360"/>
      </w:pPr>
    </w:lvl>
    <w:lvl w:ilvl="8" w:tplc="240A001B" w:tentative="1">
      <w:start w:val="1"/>
      <w:numFmt w:val="lowerRoman"/>
      <w:lvlText w:val="%9."/>
      <w:lvlJc w:val="right"/>
      <w:pPr>
        <w:ind w:left="4702" w:hanging="180"/>
      </w:pPr>
    </w:lvl>
  </w:abstractNum>
  <w:abstractNum w:abstractNumId="10" w15:restartNumberingAfterBreak="0">
    <w:nsid w:val="742B7646"/>
    <w:multiLevelType w:val="hybridMultilevel"/>
    <w:tmpl w:val="854C4B92"/>
    <w:lvl w:ilvl="0" w:tplc="DF8EEBA2">
      <w:start w:val="1"/>
      <w:numFmt w:val="lowerLetter"/>
      <w:lvlText w:val="%1."/>
      <w:lvlJc w:val="left"/>
      <w:pPr>
        <w:ind w:left="720" w:hanging="360"/>
      </w:pPr>
      <w:rPr>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E3C0B6E"/>
    <w:multiLevelType w:val="hybridMultilevel"/>
    <w:tmpl w:val="214253A0"/>
    <w:lvl w:ilvl="0" w:tplc="3EBAB070">
      <w:start w:val="1"/>
      <w:numFmt w:val="lowerLetter"/>
      <w:lvlText w:val="%1)"/>
      <w:lvlJc w:val="left"/>
      <w:pPr>
        <w:ind w:left="720" w:hanging="360"/>
      </w:pPr>
      <w:rPr>
        <w:rFonts w:ascii="Verdana" w:hAnsi="Verdana" w:hint="default"/>
        <w:sz w:val="17"/>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EE57499"/>
    <w:multiLevelType w:val="hybridMultilevel"/>
    <w:tmpl w:val="A5F2A8F8"/>
    <w:lvl w:ilvl="0" w:tplc="ADFA0484">
      <w:start w:val="1"/>
      <w:numFmt w:val="decimal"/>
      <w:lvlText w:val="%1."/>
      <w:lvlJc w:val="left"/>
      <w:pPr>
        <w:ind w:left="7165" w:hanging="360"/>
      </w:pPr>
      <w:rPr>
        <w:rFonts w:ascii="Verdana" w:hAnsi="Verdana" w:cs="Arial" w:hint="default"/>
        <w:b/>
        <w:i w:val="0"/>
        <w:sz w:val="17"/>
        <w:szCs w:val="17"/>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2"/>
  </w:num>
  <w:num w:numId="3">
    <w:abstractNumId w:val="9"/>
  </w:num>
  <w:num w:numId="4">
    <w:abstractNumId w:val="3"/>
  </w:num>
  <w:num w:numId="5">
    <w:abstractNumId w:val="10"/>
  </w:num>
  <w:num w:numId="6">
    <w:abstractNumId w:val="1"/>
  </w:num>
  <w:num w:numId="7">
    <w:abstractNumId w:val="4"/>
  </w:num>
  <w:num w:numId="8">
    <w:abstractNumId w:val="7"/>
  </w:num>
  <w:num w:numId="9">
    <w:abstractNumId w:val="0"/>
  </w:num>
  <w:num w:numId="10">
    <w:abstractNumId w:val="11"/>
  </w:num>
  <w:num w:numId="11">
    <w:abstractNumId w:val="8"/>
  </w:num>
  <w:num w:numId="12">
    <w:abstractNumId w:val="6"/>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567"/>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8E"/>
    <w:rsid w:val="00001470"/>
    <w:rsid w:val="000015DB"/>
    <w:rsid w:val="000032FD"/>
    <w:rsid w:val="00004026"/>
    <w:rsid w:val="00007C56"/>
    <w:rsid w:val="00007EE5"/>
    <w:rsid w:val="00011EE2"/>
    <w:rsid w:val="0001375B"/>
    <w:rsid w:val="00013E5A"/>
    <w:rsid w:val="00013EDE"/>
    <w:rsid w:val="00014257"/>
    <w:rsid w:val="00015039"/>
    <w:rsid w:val="000158F2"/>
    <w:rsid w:val="00015D95"/>
    <w:rsid w:val="00016158"/>
    <w:rsid w:val="00016572"/>
    <w:rsid w:val="0002074C"/>
    <w:rsid w:val="00020F56"/>
    <w:rsid w:val="000210F9"/>
    <w:rsid w:val="000214C2"/>
    <w:rsid w:val="000222F7"/>
    <w:rsid w:val="000225A5"/>
    <w:rsid w:val="00025E87"/>
    <w:rsid w:val="00026AA5"/>
    <w:rsid w:val="00026D6F"/>
    <w:rsid w:val="00027844"/>
    <w:rsid w:val="00027CA6"/>
    <w:rsid w:val="00027D66"/>
    <w:rsid w:val="00030B54"/>
    <w:rsid w:val="000313C9"/>
    <w:rsid w:val="0003178B"/>
    <w:rsid w:val="000337C8"/>
    <w:rsid w:val="00034B93"/>
    <w:rsid w:val="00035745"/>
    <w:rsid w:val="000375F6"/>
    <w:rsid w:val="00037D54"/>
    <w:rsid w:val="00041B48"/>
    <w:rsid w:val="00042337"/>
    <w:rsid w:val="000428E9"/>
    <w:rsid w:val="00044308"/>
    <w:rsid w:val="000443FB"/>
    <w:rsid w:val="000460CB"/>
    <w:rsid w:val="00050276"/>
    <w:rsid w:val="000505C3"/>
    <w:rsid w:val="00050CFE"/>
    <w:rsid w:val="00050E98"/>
    <w:rsid w:val="0005330F"/>
    <w:rsid w:val="00055AF0"/>
    <w:rsid w:val="00057E46"/>
    <w:rsid w:val="0006048A"/>
    <w:rsid w:val="000608C8"/>
    <w:rsid w:val="00062812"/>
    <w:rsid w:val="00062F73"/>
    <w:rsid w:val="0006361C"/>
    <w:rsid w:val="000638AC"/>
    <w:rsid w:val="0006518D"/>
    <w:rsid w:val="00066009"/>
    <w:rsid w:val="00070541"/>
    <w:rsid w:val="000715A6"/>
    <w:rsid w:val="00072C08"/>
    <w:rsid w:val="00072F1C"/>
    <w:rsid w:val="00074E69"/>
    <w:rsid w:val="00075230"/>
    <w:rsid w:val="000817CF"/>
    <w:rsid w:val="00081B43"/>
    <w:rsid w:val="00082D23"/>
    <w:rsid w:val="000855D2"/>
    <w:rsid w:val="000856A2"/>
    <w:rsid w:val="000863F6"/>
    <w:rsid w:val="00086786"/>
    <w:rsid w:val="00090DE4"/>
    <w:rsid w:val="0009227A"/>
    <w:rsid w:val="00092436"/>
    <w:rsid w:val="00092596"/>
    <w:rsid w:val="00092A09"/>
    <w:rsid w:val="00092CA7"/>
    <w:rsid w:val="00093085"/>
    <w:rsid w:val="00095181"/>
    <w:rsid w:val="00095324"/>
    <w:rsid w:val="00095E7F"/>
    <w:rsid w:val="000978A2"/>
    <w:rsid w:val="00097F88"/>
    <w:rsid w:val="000A105B"/>
    <w:rsid w:val="000A49F7"/>
    <w:rsid w:val="000A5A64"/>
    <w:rsid w:val="000A70A6"/>
    <w:rsid w:val="000B0F29"/>
    <w:rsid w:val="000B1FAF"/>
    <w:rsid w:val="000B4E39"/>
    <w:rsid w:val="000B6134"/>
    <w:rsid w:val="000C0C76"/>
    <w:rsid w:val="000C1123"/>
    <w:rsid w:val="000C2217"/>
    <w:rsid w:val="000C22FD"/>
    <w:rsid w:val="000C5384"/>
    <w:rsid w:val="000C605E"/>
    <w:rsid w:val="000C74D4"/>
    <w:rsid w:val="000D0022"/>
    <w:rsid w:val="000D023B"/>
    <w:rsid w:val="000D1181"/>
    <w:rsid w:val="000D205E"/>
    <w:rsid w:val="000D36D8"/>
    <w:rsid w:val="000D40D5"/>
    <w:rsid w:val="000D4272"/>
    <w:rsid w:val="000D4696"/>
    <w:rsid w:val="000D4F9D"/>
    <w:rsid w:val="000D6F4B"/>
    <w:rsid w:val="000D75A3"/>
    <w:rsid w:val="000E1C64"/>
    <w:rsid w:val="000E2603"/>
    <w:rsid w:val="000E290D"/>
    <w:rsid w:val="000E2987"/>
    <w:rsid w:val="000E68CE"/>
    <w:rsid w:val="000E7E3D"/>
    <w:rsid w:val="000F144E"/>
    <w:rsid w:val="000F27C3"/>
    <w:rsid w:val="000F4810"/>
    <w:rsid w:val="000F5395"/>
    <w:rsid w:val="000F5CD3"/>
    <w:rsid w:val="00100A0E"/>
    <w:rsid w:val="001048CD"/>
    <w:rsid w:val="00105943"/>
    <w:rsid w:val="00106E8C"/>
    <w:rsid w:val="00107597"/>
    <w:rsid w:val="001079AD"/>
    <w:rsid w:val="00110DAF"/>
    <w:rsid w:val="00112400"/>
    <w:rsid w:val="00113F96"/>
    <w:rsid w:val="00114075"/>
    <w:rsid w:val="00114DA6"/>
    <w:rsid w:val="00115D19"/>
    <w:rsid w:val="0011627D"/>
    <w:rsid w:val="0011765B"/>
    <w:rsid w:val="00117CCE"/>
    <w:rsid w:val="00117D27"/>
    <w:rsid w:val="00120816"/>
    <w:rsid w:val="00120BE3"/>
    <w:rsid w:val="0012115A"/>
    <w:rsid w:val="00122462"/>
    <w:rsid w:val="00122846"/>
    <w:rsid w:val="0012343E"/>
    <w:rsid w:val="001245DF"/>
    <w:rsid w:val="00126045"/>
    <w:rsid w:val="00127C9A"/>
    <w:rsid w:val="00127FD6"/>
    <w:rsid w:val="0013332B"/>
    <w:rsid w:val="001337FD"/>
    <w:rsid w:val="00134B9B"/>
    <w:rsid w:val="00137731"/>
    <w:rsid w:val="00140CA1"/>
    <w:rsid w:val="00141499"/>
    <w:rsid w:val="001427F7"/>
    <w:rsid w:val="00142A69"/>
    <w:rsid w:val="001431C0"/>
    <w:rsid w:val="00143C66"/>
    <w:rsid w:val="00146AB5"/>
    <w:rsid w:val="0014721C"/>
    <w:rsid w:val="00150C5B"/>
    <w:rsid w:val="00153515"/>
    <w:rsid w:val="001544C9"/>
    <w:rsid w:val="001549A4"/>
    <w:rsid w:val="0015643B"/>
    <w:rsid w:val="00156911"/>
    <w:rsid w:val="00161979"/>
    <w:rsid w:val="00163B6F"/>
    <w:rsid w:val="00163F02"/>
    <w:rsid w:val="00167106"/>
    <w:rsid w:val="001705B4"/>
    <w:rsid w:val="00171D9A"/>
    <w:rsid w:val="00172E6E"/>
    <w:rsid w:val="0017377E"/>
    <w:rsid w:val="001747B5"/>
    <w:rsid w:val="00174D87"/>
    <w:rsid w:val="00175438"/>
    <w:rsid w:val="00175BDD"/>
    <w:rsid w:val="00175EC1"/>
    <w:rsid w:val="00176048"/>
    <w:rsid w:val="00176960"/>
    <w:rsid w:val="00177806"/>
    <w:rsid w:val="001807AC"/>
    <w:rsid w:val="00182731"/>
    <w:rsid w:val="00183422"/>
    <w:rsid w:val="00183A77"/>
    <w:rsid w:val="001857F6"/>
    <w:rsid w:val="00186FA2"/>
    <w:rsid w:val="001874C7"/>
    <w:rsid w:val="00190FF0"/>
    <w:rsid w:val="001925E6"/>
    <w:rsid w:val="001926A6"/>
    <w:rsid w:val="00193A11"/>
    <w:rsid w:val="00194BAB"/>
    <w:rsid w:val="00195EA1"/>
    <w:rsid w:val="0019691A"/>
    <w:rsid w:val="001A005B"/>
    <w:rsid w:val="001A11A9"/>
    <w:rsid w:val="001A3B23"/>
    <w:rsid w:val="001A3F65"/>
    <w:rsid w:val="001A4224"/>
    <w:rsid w:val="001A44B8"/>
    <w:rsid w:val="001A5433"/>
    <w:rsid w:val="001A5686"/>
    <w:rsid w:val="001A5DA4"/>
    <w:rsid w:val="001A6843"/>
    <w:rsid w:val="001A6D98"/>
    <w:rsid w:val="001B533B"/>
    <w:rsid w:val="001C07BB"/>
    <w:rsid w:val="001C4167"/>
    <w:rsid w:val="001C7324"/>
    <w:rsid w:val="001D39B4"/>
    <w:rsid w:val="001D6323"/>
    <w:rsid w:val="001D6D86"/>
    <w:rsid w:val="001E41B1"/>
    <w:rsid w:val="001E5286"/>
    <w:rsid w:val="001E5338"/>
    <w:rsid w:val="001E6B42"/>
    <w:rsid w:val="001E6DAA"/>
    <w:rsid w:val="001E76B1"/>
    <w:rsid w:val="001F01A2"/>
    <w:rsid w:val="001F0379"/>
    <w:rsid w:val="001F03EB"/>
    <w:rsid w:val="001F113B"/>
    <w:rsid w:val="001F1243"/>
    <w:rsid w:val="001F202E"/>
    <w:rsid w:val="001F21CB"/>
    <w:rsid w:val="001F4CFC"/>
    <w:rsid w:val="001F4EFF"/>
    <w:rsid w:val="001F7D01"/>
    <w:rsid w:val="0020000D"/>
    <w:rsid w:val="00202C53"/>
    <w:rsid w:val="0020315D"/>
    <w:rsid w:val="002031EC"/>
    <w:rsid w:val="0020416E"/>
    <w:rsid w:val="002106A9"/>
    <w:rsid w:val="002128BB"/>
    <w:rsid w:val="00214C98"/>
    <w:rsid w:val="002156BB"/>
    <w:rsid w:val="00215878"/>
    <w:rsid w:val="00216FD0"/>
    <w:rsid w:val="00216FE4"/>
    <w:rsid w:val="002202F0"/>
    <w:rsid w:val="00221E58"/>
    <w:rsid w:val="00222562"/>
    <w:rsid w:val="00222E50"/>
    <w:rsid w:val="00223265"/>
    <w:rsid w:val="00223CC7"/>
    <w:rsid w:val="00223DC1"/>
    <w:rsid w:val="00224C54"/>
    <w:rsid w:val="00226E97"/>
    <w:rsid w:val="00227EC1"/>
    <w:rsid w:val="0023238C"/>
    <w:rsid w:val="00233C6B"/>
    <w:rsid w:val="00235D59"/>
    <w:rsid w:val="00235EF8"/>
    <w:rsid w:val="002400AC"/>
    <w:rsid w:val="00241182"/>
    <w:rsid w:val="0024317C"/>
    <w:rsid w:val="002470EE"/>
    <w:rsid w:val="002472EC"/>
    <w:rsid w:val="00247318"/>
    <w:rsid w:val="00251E11"/>
    <w:rsid w:val="0025411B"/>
    <w:rsid w:val="0025434A"/>
    <w:rsid w:val="002544DF"/>
    <w:rsid w:val="002549D8"/>
    <w:rsid w:val="00254C67"/>
    <w:rsid w:val="00255F5B"/>
    <w:rsid w:val="002576DE"/>
    <w:rsid w:val="00257BF1"/>
    <w:rsid w:val="00262CA1"/>
    <w:rsid w:val="00263AEC"/>
    <w:rsid w:val="0026402C"/>
    <w:rsid w:val="00264172"/>
    <w:rsid w:val="002643BD"/>
    <w:rsid w:val="0026634A"/>
    <w:rsid w:val="002664A9"/>
    <w:rsid w:val="00266C13"/>
    <w:rsid w:val="0026721A"/>
    <w:rsid w:val="0026750E"/>
    <w:rsid w:val="002701D1"/>
    <w:rsid w:val="002707DF"/>
    <w:rsid w:val="002728EB"/>
    <w:rsid w:val="00272BE6"/>
    <w:rsid w:val="002751D3"/>
    <w:rsid w:val="00275D96"/>
    <w:rsid w:val="002767DC"/>
    <w:rsid w:val="00282FFB"/>
    <w:rsid w:val="002830B9"/>
    <w:rsid w:val="00284C8E"/>
    <w:rsid w:val="00285829"/>
    <w:rsid w:val="002867FF"/>
    <w:rsid w:val="0028700D"/>
    <w:rsid w:val="0029236F"/>
    <w:rsid w:val="0029312C"/>
    <w:rsid w:val="00293485"/>
    <w:rsid w:val="0029413C"/>
    <w:rsid w:val="00297B16"/>
    <w:rsid w:val="002A0167"/>
    <w:rsid w:val="002A0E3E"/>
    <w:rsid w:val="002A5A1D"/>
    <w:rsid w:val="002B0C1B"/>
    <w:rsid w:val="002B0C71"/>
    <w:rsid w:val="002B3733"/>
    <w:rsid w:val="002B4E83"/>
    <w:rsid w:val="002B5293"/>
    <w:rsid w:val="002B5634"/>
    <w:rsid w:val="002B6322"/>
    <w:rsid w:val="002B7177"/>
    <w:rsid w:val="002B7BA5"/>
    <w:rsid w:val="002C2298"/>
    <w:rsid w:val="002C2A4F"/>
    <w:rsid w:val="002C3D75"/>
    <w:rsid w:val="002C46C0"/>
    <w:rsid w:val="002C4DC4"/>
    <w:rsid w:val="002C5AFF"/>
    <w:rsid w:val="002C5E81"/>
    <w:rsid w:val="002D2624"/>
    <w:rsid w:val="002D26A0"/>
    <w:rsid w:val="002D39F2"/>
    <w:rsid w:val="002D6678"/>
    <w:rsid w:val="002D74B8"/>
    <w:rsid w:val="002D7A43"/>
    <w:rsid w:val="002D7AA4"/>
    <w:rsid w:val="002E07C0"/>
    <w:rsid w:val="002E0935"/>
    <w:rsid w:val="002E0BB4"/>
    <w:rsid w:val="002E1639"/>
    <w:rsid w:val="002E292A"/>
    <w:rsid w:val="002E2D45"/>
    <w:rsid w:val="002E3171"/>
    <w:rsid w:val="002E3A9C"/>
    <w:rsid w:val="002E3EB1"/>
    <w:rsid w:val="002E47DA"/>
    <w:rsid w:val="002E4C3F"/>
    <w:rsid w:val="002E5E3D"/>
    <w:rsid w:val="002E77A8"/>
    <w:rsid w:val="002E7EAB"/>
    <w:rsid w:val="002F400B"/>
    <w:rsid w:val="002F4B6D"/>
    <w:rsid w:val="002F4DF2"/>
    <w:rsid w:val="002F6DC2"/>
    <w:rsid w:val="00303EF8"/>
    <w:rsid w:val="0030503A"/>
    <w:rsid w:val="003059ED"/>
    <w:rsid w:val="0030651F"/>
    <w:rsid w:val="00306AFE"/>
    <w:rsid w:val="00307740"/>
    <w:rsid w:val="0031068A"/>
    <w:rsid w:val="00310D6C"/>
    <w:rsid w:val="0031188F"/>
    <w:rsid w:val="00311FB4"/>
    <w:rsid w:val="003145F8"/>
    <w:rsid w:val="00314BF6"/>
    <w:rsid w:val="003156D1"/>
    <w:rsid w:val="00315D8A"/>
    <w:rsid w:val="00316827"/>
    <w:rsid w:val="0032052E"/>
    <w:rsid w:val="00323097"/>
    <w:rsid w:val="003234B0"/>
    <w:rsid w:val="00323A52"/>
    <w:rsid w:val="00325560"/>
    <w:rsid w:val="00332148"/>
    <w:rsid w:val="00332C4B"/>
    <w:rsid w:val="00333D5A"/>
    <w:rsid w:val="003343B2"/>
    <w:rsid w:val="00334ABF"/>
    <w:rsid w:val="00334F9D"/>
    <w:rsid w:val="003357C9"/>
    <w:rsid w:val="00336192"/>
    <w:rsid w:val="00336C0D"/>
    <w:rsid w:val="003401B6"/>
    <w:rsid w:val="003412D4"/>
    <w:rsid w:val="00341CE6"/>
    <w:rsid w:val="00342CA6"/>
    <w:rsid w:val="003433CA"/>
    <w:rsid w:val="003439B2"/>
    <w:rsid w:val="00344A6C"/>
    <w:rsid w:val="003457E9"/>
    <w:rsid w:val="00346B08"/>
    <w:rsid w:val="00350ECC"/>
    <w:rsid w:val="00351CFB"/>
    <w:rsid w:val="0035219A"/>
    <w:rsid w:val="00352889"/>
    <w:rsid w:val="00352EC4"/>
    <w:rsid w:val="00353DC7"/>
    <w:rsid w:val="00355700"/>
    <w:rsid w:val="0035655B"/>
    <w:rsid w:val="00356EC2"/>
    <w:rsid w:val="00360CA1"/>
    <w:rsid w:val="003614C1"/>
    <w:rsid w:val="003636AD"/>
    <w:rsid w:val="00363C21"/>
    <w:rsid w:val="00363EE7"/>
    <w:rsid w:val="00365202"/>
    <w:rsid w:val="003658C4"/>
    <w:rsid w:val="00365F48"/>
    <w:rsid w:val="00366273"/>
    <w:rsid w:val="003663FD"/>
    <w:rsid w:val="003665CD"/>
    <w:rsid w:val="003721E5"/>
    <w:rsid w:val="00372FFB"/>
    <w:rsid w:val="00373D7A"/>
    <w:rsid w:val="00376883"/>
    <w:rsid w:val="00377D1D"/>
    <w:rsid w:val="00377ED1"/>
    <w:rsid w:val="00380651"/>
    <w:rsid w:val="00381217"/>
    <w:rsid w:val="003817D8"/>
    <w:rsid w:val="003824E9"/>
    <w:rsid w:val="00383B68"/>
    <w:rsid w:val="00384B1D"/>
    <w:rsid w:val="00384B54"/>
    <w:rsid w:val="00385639"/>
    <w:rsid w:val="003864C7"/>
    <w:rsid w:val="00386B2F"/>
    <w:rsid w:val="0038750D"/>
    <w:rsid w:val="00387E6E"/>
    <w:rsid w:val="00390555"/>
    <w:rsid w:val="0039452A"/>
    <w:rsid w:val="003949A6"/>
    <w:rsid w:val="0039552B"/>
    <w:rsid w:val="003A07F9"/>
    <w:rsid w:val="003A0CCD"/>
    <w:rsid w:val="003A1A93"/>
    <w:rsid w:val="003A1B88"/>
    <w:rsid w:val="003A29AD"/>
    <w:rsid w:val="003A3035"/>
    <w:rsid w:val="003A3579"/>
    <w:rsid w:val="003A372E"/>
    <w:rsid w:val="003A6772"/>
    <w:rsid w:val="003A746D"/>
    <w:rsid w:val="003A7753"/>
    <w:rsid w:val="003B0B15"/>
    <w:rsid w:val="003B3043"/>
    <w:rsid w:val="003B3613"/>
    <w:rsid w:val="003B3F46"/>
    <w:rsid w:val="003B4738"/>
    <w:rsid w:val="003B56FB"/>
    <w:rsid w:val="003B695A"/>
    <w:rsid w:val="003B7231"/>
    <w:rsid w:val="003B72EF"/>
    <w:rsid w:val="003C0CA3"/>
    <w:rsid w:val="003C0DC8"/>
    <w:rsid w:val="003C339B"/>
    <w:rsid w:val="003C40EA"/>
    <w:rsid w:val="003C4156"/>
    <w:rsid w:val="003C5C2F"/>
    <w:rsid w:val="003C687F"/>
    <w:rsid w:val="003C6881"/>
    <w:rsid w:val="003D142E"/>
    <w:rsid w:val="003D1B59"/>
    <w:rsid w:val="003D1ED5"/>
    <w:rsid w:val="003D310E"/>
    <w:rsid w:val="003D3ACA"/>
    <w:rsid w:val="003D434C"/>
    <w:rsid w:val="003D52DE"/>
    <w:rsid w:val="003E2FAF"/>
    <w:rsid w:val="003E4CAA"/>
    <w:rsid w:val="003E5147"/>
    <w:rsid w:val="003E5AED"/>
    <w:rsid w:val="003E6D8F"/>
    <w:rsid w:val="003E6F83"/>
    <w:rsid w:val="003F19B4"/>
    <w:rsid w:val="003F2BDC"/>
    <w:rsid w:val="003F3A96"/>
    <w:rsid w:val="003F46F9"/>
    <w:rsid w:val="003F4B71"/>
    <w:rsid w:val="003F757D"/>
    <w:rsid w:val="003F7A60"/>
    <w:rsid w:val="00401B56"/>
    <w:rsid w:val="004061F7"/>
    <w:rsid w:val="00407A78"/>
    <w:rsid w:val="00410F51"/>
    <w:rsid w:val="00411A44"/>
    <w:rsid w:val="00411D6F"/>
    <w:rsid w:val="00411D77"/>
    <w:rsid w:val="00414AD7"/>
    <w:rsid w:val="004179C6"/>
    <w:rsid w:val="0042392E"/>
    <w:rsid w:val="00425BF4"/>
    <w:rsid w:val="00425F48"/>
    <w:rsid w:val="004269B5"/>
    <w:rsid w:val="00431E37"/>
    <w:rsid w:val="004334F3"/>
    <w:rsid w:val="0043449F"/>
    <w:rsid w:val="00434C65"/>
    <w:rsid w:val="00435663"/>
    <w:rsid w:val="00436918"/>
    <w:rsid w:val="0043781A"/>
    <w:rsid w:val="00440174"/>
    <w:rsid w:val="004424E5"/>
    <w:rsid w:val="00443994"/>
    <w:rsid w:val="004441A1"/>
    <w:rsid w:val="00446946"/>
    <w:rsid w:val="00450E4C"/>
    <w:rsid w:val="00451115"/>
    <w:rsid w:val="00451F26"/>
    <w:rsid w:val="00453A19"/>
    <w:rsid w:val="00453D23"/>
    <w:rsid w:val="00456611"/>
    <w:rsid w:val="004645DE"/>
    <w:rsid w:val="004647F1"/>
    <w:rsid w:val="00465908"/>
    <w:rsid w:val="00465F64"/>
    <w:rsid w:val="00466365"/>
    <w:rsid w:val="00466CCF"/>
    <w:rsid w:val="004705C6"/>
    <w:rsid w:val="0047132B"/>
    <w:rsid w:val="0047203D"/>
    <w:rsid w:val="00472815"/>
    <w:rsid w:val="00472D56"/>
    <w:rsid w:val="00473C32"/>
    <w:rsid w:val="00474C76"/>
    <w:rsid w:val="00475AF4"/>
    <w:rsid w:val="004764B8"/>
    <w:rsid w:val="004767DA"/>
    <w:rsid w:val="00477FB1"/>
    <w:rsid w:val="004829A0"/>
    <w:rsid w:val="004846BD"/>
    <w:rsid w:val="00484914"/>
    <w:rsid w:val="004852DB"/>
    <w:rsid w:val="00486D87"/>
    <w:rsid w:val="00486F49"/>
    <w:rsid w:val="004879FA"/>
    <w:rsid w:val="00491470"/>
    <w:rsid w:val="00491794"/>
    <w:rsid w:val="00492C97"/>
    <w:rsid w:val="00493F1B"/>
    <w:rsid w:val="004948F8"/>
    <w:rsid w:val="00495ACA"/>
    <w:rsid w:val="00496129"/>
    <w:rsid w:val="00496686"/>
    <w:rsid w:val="0049698C"/>
    <w:rsid w:val="00497100"/>
    <w:rsid w:val="004A04B8"/>
    <w:rsid w:val="004A0C65"/>
    <w:rsid w:val="004A118E"/>
    <w:rsid w:val="004A1911"/>
    <w:rsid w:val="004A2C34"/>
    <w:rsid w:val="004A2D8D"/>
    <w:rsid w:val="004A4D8F"/>
    <w:rsid w:val="004A60CE"/>
    <w:rsid w:val="004B0F74"/>
    <w:rsid w:val="004B350A"/>
    <w:rsid w:val="004B37E1"/>
    <w:rsid w:val="004B4246"/>
    <w:rsid w:val="004B459A"/>
    <w:rsid w:val="004B74BB"/>
    <w:rsid w:val="004C0101"/>
    <w:rsid w:val="004C0A6C"/>
    <w:rsid w:val="004C2845"/>
    <w:rsid w:val="004C4306"/>
    <w:rsid w:val="004C6338"/>
    <w:rsid w:val="004D03C6"/>
    <w:rsid w:val="004D2FB7"/>
    <w:rsid w:val="004D39B6"/>
    <w:rsid w:val="004D3E8E"/>
    <w:rsid w:val="004D4AC2"/>
    <w:rsid w:val="004D745F"/>
    <w:rsid w:val="004D77FD"/>
    <w:rsid w:val="004E185E"/>
    <w:rsid w:val="004E1963"/>
    <w:rsid w:val="004E203E"/>
    <w:rsid w:val="004E3A20"/>
    <w:rsid w:val="004E4647"/>
    <w:rsid w:val="004E68DF"/>
    <w:rsid w:val="004E6FDE"/>
    <w:rsid w:val="004F099A"/>
    <w:rsid w:val="004F1A43"/>
    <w:rsid w:val="004F2792"/>
    <w:rsid w:val="004F2B2F"/>
    <w:rsid w:val="004F2E1E"/>
    <w:rsid w:val="004F57AD"/>
    <w:rsid w:val="004F5DF8"/>
    <w:rsid w:val="004F66F0"/>
    <w:rsid w:val="004F675F"/>
    <w:rsid w:val="004F69FB"/>
    <w:rsid w:val="004F6A62"/>
    <w:rsid w:val="00501134"/>
    <w:rsid w:val="005024C8"/>
    <w:rsid w:val="00502B17"/>
    <w:rsid w:val="0050443E"/>
    <w:rsid w:val="00504C54"/>
    <w:rsid w:val="00505409"/>
    <w:rsid w:val="005074CB"/>
    <w:rsid w:val="00507571"/>
    <w:rsid w:val="0050759F"/>
    <w:rsid w:val="0051064B"/>
    <w:rsid w:val="00510D6A"/>
    <w:rsid w:val="00511B3C"/>
    <w:rsid w:val="00512403"/>
    <w:rsid w:val="00512B5A"/>
    <w:rsid w:val="00512C50"/>
    <w:rsid w:val="0051405D"/>
    <w:rsid w:val="00515469"/>
    <w:rsid w:val="005160DC"/>
    <w:rsid w:val="00516F1F"/>
    <w:rsid w:val="005203D9"/>
    <w:rsid w:val="00520749"/>
    <w:rsid w:val="0052260C"/>
    <w:rsid w:val="00523509"/>
    <w:rsid w:val="00523705"/>
    <w:rsid w:val="0052493B"/>
    <w:rsid w:val="00525B0F"/>
    <w:rsid w:val="00525E3B"/>
    <w:rsid w:val="00526518"/>
    <w:rsid w:val="005267D0"/>
    <w:rsid w:val="00526E12"/>
    <w:rsid w:val="0052781E"/>
    <w:rsid w:val="00527830"/>
    <w:rsid w:val="00527CB2"/>
    <w:rsid w:val="005312B3"/>
    <w:rsid w:val="00532A03"/>
    <w:rsid w:val="0053398E"/>
    <w:rsid w:val="00533DBA"/>
    <w:rsid w:val="0053469D"/>
    <w:rsid w:val="00534719"/>
    <w:rsid w:val="0053608F"/>
    <w:rsid w:val="0053677F"/>
    <w:rsid w:val="00542087"/>
    <w:rsid w:val="00544822"/>
    <w:rsid w:val="00546C84"/>
    <w:rsid w:val="005479DB"/>
    <w:rsid w:val="00550AE3"/>
    <w:rsid w:val="00551186"/>
    <w:rsid w:val="00553994"/>
    <w:rsid w:val="00555961"/>
    <w:rsid w:val="00556118"/>
    <w:rsid w:val="0055628E"/>
    <w:rsid w:val="00557CF5"/>
    <w:rsid w:val="00561B95"/>
    <w:rsid w:val="00562188"/>
    <w:rsid w:val="0056459D"/>
    <w:rsid w:val="00564832"/>
    <w:rsid w:val="00564D85"/>
    <w:rsid w:val="00565079"/>
    <w:rsid w:val="005653D4"/>
    <w:rsid w:val="0056661A"/>
    <w:rsid w:val="00566F21"/>
    <w:rsid w:val="0057034E"/>
    <w:rsid w:val="00570EB2"/>
    <w:rsid w:val="005713E9"/>
    <w:rsid w:val="0057160F"/>
    <w:rsid w:val="005718B5"/>
    <w:rsid w:val="00572EAF"/>
    <w:rsid w:val="005770F6"/>
    <w:rsid w:val="005810B5"/>
    <w:rsid w:val="0058122A"/>
    <w:rsid w:val="005815EF"/>
    <w:rsid w:val="00583872"/>
    <w:rsid w:val="005846E7"/>
    <w:rsid w:val="005860F5"/>
    <w:rsid w:val="0059010B"/>
    <w:rsid w:val="005902CE"/>
    <w:rsid w:val="00590A15"/>
    <w:rsid w:val="005918E3"/>
    <w:rsid w:val="00591E4A"/>
    <w:rsid w:val="0059215E"/>
    <w:rsid w:val="005933FA"/>
    <w:rsid w:val="00595885"/>
    <w:rsid w:val="00595D33"/>
    <w:rsid w:val="00595DA3"/>
    <w:rsid w:val="00597385"/>
    <w:rsid w:val="00597FDB"/>
    <w:rsid w:val="005A0F03"/>
    <w:rsid w:val="005A1081"/>
    <w:rsid w:val="005A187F"/>
    <w:rsid w:val="005A2107"/>
    <w:rsid w:val="005A2AB3"/>
    <w:rsid w:val="005A3BA9"/>
    <w:rsid w:val="005A40A1"/>
    <w:rsid w:val="005B0928"/>
    <w:rsid w:val="005B181B"/>
    <w:rsid w:val="005B211E"/>
    <w:rsid w:val="005B2247"/>
    <w:rsid w:val="005B238B"/>
    <w:rsid w:val="005B3718"/>
    <w:rsid w:val="005B52DC"/>
    <w:rsid w:val="005B52E4"/>
    <w:rsid w:val="005B5F17"/>
    <w:rsid w:val="005B6A0A"/>
    <w:rsid w:val="005B77B9"/>
    <w:rsid w:val="005B7A01"/>
    <w:rsid w:val="005C0934"/>
    <w:rsid w:val="005C308D"/>
    <w:rsid w:val="005C3501"/>
    <w:rsid w:val="005C382E"/>
    <w:rsid w:val="005C3B83"/>
    <w:rsid w:val="005C4EFC"/>
    <w:rsid w:val="005C5B6E"/>
    <w:rsid w:val="005C64D3"/>
    <w:rsid w:val="005C69EA"/>
    <w:rsid w:val="005C766D"/>
    <w:rsid w:val="005D1E79"/>
    <w:rsid w:val="005D4613"/>
    <w:rsid w:val="005D5996"/>
    <w:rsid w:val="005D6AD0"/>
    <w:rsid w:val="005D775F"/>
    <w:rsid w:val="005E1C0C"/>
    <w:rsid w:val="005E3C3A"/>
    <w:rsid w:val="005E3FA0"/>
    <w:rsid w:val="005E728E"/>
    <w:rsid w:val="005E7F0E"/>
    <w:rsid w:val="005F02EF"/>
    <w:rsid w:val="005F1A81"/>
    <w:rsid w:val="005F2500"/>
    <w:rsid w:val="005F3262"/>
    <w:rsid w:val="005F46DF"/>
    <w:rsid w:val="005F4BE3"/>
    <w:rsid w:val="005F718D"/>
    <w:rsid w:val="005F71B6"/>
    <w:rsid w:val="00600BF7"/>
    <w:rsid w:val="006012B9"/>
    <w:rsid w:val="00601C79"/>
    <w:rsid w:val="00612115"/>
    <w:rsid w:val="00614979"/>
    <w:rsid w:val="006157A1"/>
    <w:rsid w:val="00617606"/>
    <w:rsid w:val="006176BF"/>
    <w:rsid w:val="0061787F"/>
    <w:rsid w:val="00617DFD"/>
    <w:rsid w:val="00617E26"/>
    <w:rsid w:val="006220F5"/>
    <w:rsid w:val="00622EAD"/>
    <w:rsid w:val="00622FD8"/>
    <w:rsid w:val="00624659"/>
    <w:rsid w:val="00630655"/>
    <w:rsid w:val="00630E50"/>
    <w:rsid w:val="006316D0"/>
    <w:rsid w:val="00631886"/>
    <w:rsid w:val="0063230C"/>
    <w:rsid w:val="00633AA2"/>
    <w:rsid w:val="00633AE5"/>
    <w:rsid w:val="0063672E"/>
    <w:rsid w:val="006400A3"/>
    <w:rsid w:val="0064014D"/>
    <w:rsid w:val="00640731"/>
    <w:rsid w:val="00641AE9"/>
    <w:rsid w:val="00642D3C"/>
    <w:rsid w:val="0064410C"/>
    <w:rsid w:val="006442F2"/>
    <w:rsid w:val="00644E0C"/>
    <w:rsid w:val="00645C9A"/>
    <w:rsid w:val="00646891"/>
    <w:rsid w:val="00646B48"/>
    <w:rsid w:val="0065168E"/>
    <w:rsid w:val="00651A6D"/>
    <w:rsid w:val="006530EF"/>
    <w:rsid w:val="00653E98"/>
    <w:rsid w:val="00654379"/>
    <w:rsid w:val="00654B03"/>
    <w:rsid w:val="00654FC9"/>
    <w:rsid w:val="0065569C"/>
    <w:rsid w:val="00656C3F"/>
    <w:rsid w:val="00656F01"/>
    <w:rsid w:val="00661242"/>
    <w:rsid w:val="00661513"/>
    <w:rsid w:val="00661E7E"/>
    <w:rsid w:val="006642C4"/>
    <w:rsid w:val="00664CD8"/>
    <w:rsid w:val="00664E4E"/>
    <w:rsid w:val="006659D5"/>
    <w:rsid w:val="00665AE0"/>
    <w:rsid w:val="00665D67"/>
    <w:rsid w:val="006668CE"/>
    <w:rsid w:val="00667CAC"/>
    <w:rsid w:val="00670C75"/>
    <w:rsid w:val="00672D43"/>
    <w:rsid w:val="00673747"/>
    <w:rsid w:val="006743EA"/>
    <w:rsid w:val="00674A6C"/>
    <w:rsid w:val="006756CC"/>
    <w:rsid w:val="00676A31"/>
    <w:rsid w:val="00676C89"/>
    <w:rsid w:val="006774FD"/>
    <w:rsid w:val="00680E84"/>
    <w:rsid w:val="006814E6"/>
    <w:rsid w:val="0068307C"/>
    <w:rsid w:val="00683AB7"/>
    <w:rsid w:val="00684806"/>
    <w:rsid w:val="00684A94"/>
    <w:rsid w:val="00684DAE"/>
    <w:rsid w:val="0068540C"/>
    <w:rsid w:val="006862DD"/>
    <w:rsid w:val="00686FC3"/>
    <w:rsid w:val="00690DF2"/>
    <w:rsid w:val="00694278"/>
    <w:rsid w:val="006943E1"/>
    <w:rsid w:val="00694D6E"/>
    <w:rsid w:val="00696809"/>
    <w:rsid w:val="0069692F"/>
    <w:rsid w:val="00696CE5"/>
    <w:rsid w:val="00696D50"/>
    <w:rsid w:val="00697119"/>
    <w:rsid w:val="006A18D1"/>
    <w:rsid w:val="006A1C45"/>
    <w:rsid w:val="006A2EDB"/>
    <w:rsid w:val="006A36B5"/>
    <w:rsid w:val="006A3E24"/>
    <w:rsid w:val="006A403B"/>
    <w:rsid w:val="006A436F"/>
    <w:rsid w:val="006A52A4"/>
    <w:rsid w:val="006A5343"/>
    <w:rsid w:val="006A6D06"/>
    <w:rsid w:val="006A780A"/>
    <w:rsid w:val="006B08ED"/>
    <w:rsid w:val="006B31D1"/>
    <w:rsid w:val="006B35F9"/>
    <w:rsid w:val="006B3E84"/>
    <w:rsid w:val="006B5957"/>
    <w:rsid w:val="006B6845"/>
    <w:rsid w:val="006B6D5D"/>
    <w:rsid w:val="006B7030"/>
    <w:rsid w:val="006B79C1"/>
    <w:rsid w:val="006C18F3"/>
    <w:rsid w:val="006C2DBC"/>
    <w:rsid w:val="006C2F16"/>
    <w:rsid w:val="006C368D"/>
    <w:rsid w:val="006C4E59"/>
    <w:rsid w:val="006C4F7E"/>
    <w:rsid w:val="006D0A93"/>
    <w:rsid w:val="006D0E58"/>
    <w:rsid w:val="006D297F"/>
    <w:rsid w:val="006D2C9F"/>
    <w:rsid w:val="006D3909"/>
    <w:rsid w:val="006D737F"/>
    <w:rsid w:val="006D7395"/>
    <w:rsid w:val="006D7B16"/>
    <w:rsid w:val="006E0190"/>
    <w:rsid w:val="006E0238"/>
    <w:rsid w:val="006E0FE3"/>
    <w:rsid w:val="006E3006"/>
    <w:rsid w:val="006E307C"/>
    <w:rsid w:val="006E31CB"/>
    <w:rsid w:val="006E61F3"/>
    <w:rsid w:val="006E79F5"/>
    <w:rsid w:val="006F0E79"/>
    <w:rsid w:val="006F263C"/>
    <w:rsid w:val="006F2DEE"/>
    <w:rsid w:val="006F2F8B"/>
    <w:rsid w:val="006F3183"/>
    <w:rsid w:val="006F42C7"/>
    <w:rsid w:val="006F4A11"/>
    <w:rsid w:val="006F4FCC"/>
    <w:rsid w:val="006F6668"/>
    <w:rsid w:val="006F6F63"/>
    <w:rsid w:val="00701635"/>
    <w:rsid w:val="00701716"/>
    <w:rsid w:val="007019D8"/>
    <w:rsid w:val="00701CB8"/>
    <w:rsid w:val="00702F7F"/>
    <w:rsid w:val="007076E7"/>
    <w:rsid w:val="007113D6"/>
    <w:rsid w:val="0071394A"/>
    <w:rsid w:val="00715203"/>
    <w:rsid w:val="00715859"/>
    <w:rsid w:val="00715C91"/>
    <w:rsid w:val="00716321"/>
    <w:rsid w:val="00716A8B"/>
    <w:rsid w:val="00720AA1"/>
    <w:rsid w:val="00720FDF"/>
    <w:rsid w:val="0072187C"/>
    <w:rsid w:val="0072189E"/>
    <w:rsid w:val="00723B3B"/>
    <w:rsid w:val="00723D0B"/>
    <w:rsid w:val="0072410E"/>
    <w:rsid w:val="007241A1"/>
    <w:rsid w:val="00724AD7"/>
    <w:rsid w:val="00724B73"/>
    <w:rsid w:val="00724E86"/>
    <w:rsid w:val="0072520C"/>
    <w:rsid w:val="007259CC"/>
    <w:rsid w:val="00725B33"/>
    <w:rsid w:val="007270E8"/>
    <w:rsid w:val="00727AC4"/>
    <w:rsid w:val="00727D76"/>
    <w:rsid w:val="00730109"/>
    <w:rsid w:val="00732FF3"/>
    <w:rsid w:val="00735EB5"/>
    <w:rsid w:val="00736452"/>
    <w:rsid w:val="00737B43"/>
    <w:rsid w:val="00737C04"/>
    <w:rsid w:val="0074309C"/>
    <w:rsid w:val="00743858"/>
    <w:rsid w:val="00745090"/>
    <w:rsid w:val="00745F8A"/>
    <w:rsid w:val="00746D17"/>
    <w:rsid w:val="00747A50"/>
    <w:rsid w:val="00747B82"/>
    <w:rsid w:val="00747BA4"/>
    <w:rsid w:val="00752384"/>
    <w:rsid w:val="00753E47"/>
    <w:rsid w:val="007543D6"/>
    <w:rsid w:val="00754CD5"/>
    <w:rsid w:val="007555D5"/>
    <w:rsid w:val="0075605F"/>
    <w:rsid w:val="00756605"/>
    <w:rsid w:val="00756DC3"/>
    <w:rsid w:val="00760534"/>
    <w:rsid w:val="0076185F"/>
    <w:rsid w:val="00763223"/>
    <w:rsid w:val="0076623C"/>
    <w:rsid w:val="00766448"/>
    <w:rsid w:val="007665A1"/>
    <w:rsid w:val="00766723"/>
    <w:rsid w:val="00767798"/>
    <w:rsid w:val="007700C6"/>
    <w:rsid w:val="007703D0"/>
    <w:rsid w:val="00772C55"/>
    <w:rsid w:val="00773871"/>
    <w:rsid w:val="007738A9"/>
    <w:rsid w:val="00774551"/>
    <w:rsid w:val="007745F8"/>
    <w:rsid w:val="00775EC8"/>
    <w:rsid w:val="00776A7B"/>
    <w:rsid w:val="00780613"/>
    <w:rsid w:val="00782648"/>
    <w:rsid w:val="00782ABB"/>
    <w:rsid w:val="0078324C"/>
    <w:rsid w:val="00785FB9"/>
    <w:rsid w:val="00786A32"/>
    <w:rsid w:val="00786B3E"/>
    <w:rsid w:val="00787503"/>
    <w:rsid w:val="00791B13"/>
    <w:rsid w:val="00791E30"/>
    <w:rsid w:val="00792E7A"/>
    <w:rsid w:val="00792FC8"/>
    <w:rsid w:val="007933CA"/>
    <w:rsid w:val="007937F4"/>
    <w:rsid w:val="007938B5"/>
    <w:rsid w:val="00793C6B"/>
    <w:rsid w:val="00794A8E"/>
    <w:rsid w:val="00795237"/>
    <w:rsid w:val="007A0064"/>
    <w:rsid w:val="007A0431"/>
    <w:rsid w:val="007A404C"/>
    <w:rsid w:val="007A4115"/>
    <w:rsid w:val="007A4ADF"/>
    <w:rsid w:val="007A4C89"/>
    <w:rsid w:val="007A5097"/>
    <w:rsid w:val="007A59DF"/>
    <w:rsid w:val="007A5FAF"/>
    <w:rsid w:val="007A67A6"/>
    <w:rsid w:val="007A698A"/>
    <w:rsid w:val="007B07FB"/>
    <w:rsid w:val="007B08C6"/>
    <w:rsid w:val="007B0F17"/>
    <w:rsid w:val="007B3441"/>
    <w:rsid w:val="007B4F6B"/>
    <w:rsid w:val="007B5E5B"/>
    <w:rsid w:val="007B68E0"/>
    <w:rsid w:val="007C054E"/>
    <w:rsid w:val="007C1D83"/>
    <w:rsid w:val="007C3722"/>
    <w:rsid w:val="007C70BE"/>
    <w:rsid w:val="007C79C7"/>
    <w:rsid w:val="007C79C8"/>
    <w:rsid w:val="007D2196"/>
    <w:rsid w:val="007D285C"/>
    <w:rsid w:val="007D59B3"/>
    <w:rsid w:val="007D7056"/>
    <w:rsid w:val="007D76CB"/>
    <w:rsid w:val="007E0656"/>
    <w:rsid w:val="007E21CE"/>
    <w:rsid w:val="007E2763"/>
    <w:rsid w:val="007E454F"/>
    <w:rsid w:val="007E4740"/>
    <w:rsid w:val="007E4F1B"/>
    <w:rsid w:val="007E5724"/>
    <w:rsid w:val="007E5A5F"/>
    <w:rsid w:val="007E7089"/>
    <w:rsid w:val="007E70BE"/>
    <w:rsid w:val="007E794A"/>
    <w:rsid w:val="007F15E4"/>
    <w:rsid w:val="007F271C"/>
    <w:rsid w:val="007F3D6D"/>
    <w:rsid w:val="007F4187"/>
    <w:rsid w:val="007F7654"/>
    <w:rsid w:val="0080181A"/>
    <w:rsid w:val="008028E5"/>
    <w:rsid w:val="00803A29"/>
    <w:rsid w:val="00803ACF"/>
    <w:rsid w:val="008068C4"/>
    <w:rsid w:val="00807096"/>
    <w:rsid w:val="00807BB9"/>
    <w:rsid w:val="00810739"/>
    <w:rsid w:val="0081114A"/>
    <w:rsid w:val="008126DA"/>
    <w:rsid w:val="0081277D"/>
    <w:rsid w:val="00813041"/>
    <w:rsid w:val="00813183"/>
    <w:rsid w:val="00815262"/>
    <w:rsid w:val="0081526B"/>
    <w:rsid w:val="00816876"/>
    <w:rsid w:val="008222CB"/>
    <w:rsid w:val="00822546"/>
    <w:rsid w:val="008227F1"/>
    <w:rsid w:val="00822977"/>
    <w:rsid w:val="00825680"/>
    <w:rsid w:val="00826033"/>
    <w:rsid w:val="00827E7A"/>
    <w:rsid w:val="00830313"/>
    <w:rsid w:val="008304B6"/>
    <w:rsid w:val="008308B2"/>
    <w:rsid w:val="00830DA3"/>
    <w:rsid w:val="00830EBA"/>
    <w:rsid w:val="00831128"/>
    <w:rsid w:val="008314AE"/>
    <w:rsid w:val="0083179C"/>
    <w:rsid w:val="00831E6B"/>
    <w:rsid w:val="008331B0"/>
    <w:rsid w:val="00833887"/>
    <w:rsid w:val="00834831"/>
    <w:rsid w:val="00834EC4"/>
    <w:rsid w:val="00835747"/>
    <w:rsid w:val="00836A45"/>
    <w:rsid w:val="008376E2"/>
    <w:rsid w:val="00837C1D"/>
    <w:rsid w:val="00840114"/>
    <w:rsid w:val="0084027B"/>
    <w:rsid w:val="00841194"/>
    <w:rsid w:val="00841B4E"/>
    <w:rsid w:val="00842372"/>
    <w:rsid w:val="00842C7D"/>
    <w:rsid w:val="00843BED"/>
    <w:rsid w:val="008442BF"/>
    <w:rsid w:val="00844E85"/>
    <w:rsid w:val="00844EC8"/>
    <w:rsid w:val="00846C1A"/>
    <w:rsid w:val="0085123B"/>
    <w:rsid w:val="00851F47"/>
    <w:rsid w:val="00852E5F"/>
    <w:rsid w:val="00852F3D"/>
    <w:rsid w:val="0085347C"/>
    <w:rsid w:val="008608F1"/>
    <w:rsid w:val="00862334"/>
    <w:rsid w:val="008626CD"/>
    <w:rsid w:val="00862BBA"/>
    <w:rsid w:val="00863133"/>
    <w:rsid w:val="0086630D"/>
    <w:rsid w:val="008666E6"/>
    <w:rsid w:val="00867D0D"/>
    <w:rsid w:val="00870CAA"/>
    <w:rsid w:val="008724CE"/>
    <w:rsid w:val="008726AB"/>
    <w:rsid w:val="00876493"/>
    <w:rsid w:val="00877D88"/>
    <w:rsid w:val="008803FA"/>
    <w:rsid w:val="00880566"/>
    <w:rsid w:val="008812BB"/>
    <w:rsid w:val="0088160B"/>
    <w:rsid w:val="00883EE2"/>
    <w:rsid w:val="00885070"/>
    <w:rsid w:val="00886BC5"/>
    <w:rsid w:val="008912B8"/>
    <w:rsid w:val="008915FB"/>
    <w:rsid w:val="008918E5"/>
    <w:rsid w:val="00895B02"/>
    <w:rsid w:val="00896D39"/>
    <w:rsid w:val="00896FF4"/>
    <w:rsid w:val="00897645"/>
    <w:rsid w:val="00897EB1"/>
    <w:rsid w:val="008A0C85"/>
    <w:rsid w:val="008A145A"/>
    <w:rsid w:val="008A15C5"/>
    <w:rsid w:val="008A1D67"/>
    <w:rsid w:val="008A252D"/>
    <w:rsid w:val="008A29B1"/>
    <w:rsid w:val="008A2DD6"/>
    <w:rsid w:val="008A5576"/>
    <w:rsid w:val="008A56AD"/>
    <w:rsid w:val="008A56C5"/>
    <w:rsid w:val="008A5FBE"/>
    <w:rsid w:val="008B19C2"/>
    <w:rsid w:val="008B2620"/>
    <w:rsid w:val="008B3BC6"/>
    <w:rsid w:val="008B3F4C"/>
    <w:rsid w:val="008B4E81"/>
    <w:rsid w:val="008B57AD"/>
    <w:rsid w:val="008C0AE6"/>
    <w:rsid w:val="008C245A"/>
    <w:rsid w:val="008C25AC"/>
    <w:rsid w:val="008C3524"/>
    <w:rsid w:val="008C439B"/>
    <w:rsid w:val="008C50F4"/>
    <w:rsid w:val="008C5720"/>
    <w:rsid w:val="008C6D7B"/>
    <w:rsid w:val="008C759A"/>
    <w:rsid w:val="008C7DBA"/>
    <w:rsid w:val="008D2355"/>
    <w:rsid w:val="008D28A0"/>
    <w:rsid w:val="008D2F69"/>
    <w:rsid w:val="008D3215"/>
    <w:rsid w:val="008D38EE"/>
    <w:rsid w:val="008D3D3E"/>
    <w:rsid w:val="008D4126"/>
    <w:rsid w:val="008D44FB"/>
    <w:rsid w:val="008D46F6"/>
    <w:rsid w:val="008D471D"/>
    <w:rsid w:val="008D55EE"/>
    <w:rsid w:val="008D6441"/>
    <w:rsid w:val="008D6826"/>
    <w:rsid w:val="008D6DBA"/>
    <w:rsid w:val="008D6DCE"/>
    <w:rsid w:val="008D7698"/>
    <w:rsid w:val="008D7EF1"/>
    <w:rsid w:val="008E0207"/>
    <w:rsid w:val="008E23EB"/>
    <w:rsid w:val="008E2D96"/>
    <w:rsid w:val="008E46A1"/>
    <w:rsid w:val="008E55BE"/>
    <w:rsid w:val="008E6DE6"/>
    <w:rsid w:val="008F100C"/>
    <w:rsid w:val="008F1323"/>
    <w:rsid w:val="008F2151"/>
    <w:rsid w:val="008F3354"/>
    <w:rsid w:val="008F4E68"/>
    <w:rsid w:val="008F4F7F"/>
    <w:rsid w:val="008F674E"/>
    <w:rsid w:val="008F6D9C"/>
    <w:rsid w:val="00902531"/>
    <w:rsid w:val="00905ED8"/>
    <w:rsid w:val="00911912"/>
    <w:rsid w:val="009126D6"/>
    <w:rsid w:val="00912A23"/>
    <w:rsid w:val="0091319F"/>
    <w:rsid w:val="009139D2"/>
    <w:rsid w:val="00913DD3"/>
    <w:rsid w:val="0091585E"/>
    <w:rsid w:val="00917890"/>
    <w:rsid w:val="00917CA8"/>
    <w:rsid w:val="00917E0C"/>
    <w:rsid w:val="00921920"/>
    <w:rsid w:val="00922660"/>
    <w:rsid w:val="00922668"/>
    <w:rsid w:val="00922D58"/>
    <w:rsid w:val="00922E1A"/>
    <w:rsid w:val="009239CC"/>
    <w:rsid w:val="009309DC"/>
    <w:rsid w:val="00930AB3"/>
    <w:rsid w:val="009326C6"/>
    <w:rsid w:val="00933ED6"/>
    <w:rsid w:val="0093670A"/>
    <w:rsid w:val="009375B2"/>
    <w:rsid w:val="00940D38"/>
    <w:rsid w:val="00941380"/>
    <w:rsid w:val="00943B74"/>
    <w:rsid w:val="0094407F"/>
    <w:rsid w:val="009446E6"/>
    <w:rsid w:val="009456EE"/>
    <w:rsid w:val="0094593D"/>
    <w:rsid w:val="00945C46"/>
    <w:rsid w:val="00945D09"/>
    <w:rsid w:val="00946BBB"/>
    <w:rsid w:val="00947393"/>
    <w:rsid w:val="00951073"/>
    <w:rsid w:val="0095143F"/>
    <w:rsid w:val="009527AE"/>
    <w:rsid w:val="00952C5F"/>
    <w:rsid w:val="009546C2"/>
    <w:rsid w:val="009563BD"/>
    <w:rsid w:val="00956790"/>
    <w:rsid w:val="00956BA9"/>
    <w:rsid w:val="00957091"/>
    <w:rsid w:val="009601AB"/>
    <w:rsid w:val="0096174A"/>
    <w:rsid w:val="00961E74"/>
    <w:rsid w:val="009620F0"/>
    <w:rsid w:val="00962B83"/>
    <w:rsid w:val="00965136"/>
    <w:rsid w:val="00965342"/>
    <w:rsid w:val="0096549C"/>
    <w:rsid w:val="00965D0A"/>
    <w:rsid w:val="00971846"/>
    <w:rsid w:val="00971E09"/>
    <w:rsid w:val="00972B05"/>
    <w:rsid w:val="00973E90"/>
    <w:rsid w:val="00973EF7"/>
    <w:rsid w:val="0097428C"/>
    <w:rsid w:val="00974DDE"/>
    <w:rsid w:val="009767A6"/>
    <w:rsid w:val="00977DB6"/>
    <w:rsid w:val="00980399"/>
    <w:rsid w:val="009803AD"/>
    <w:rsid w:val="009822B8"/>
    <w:rsid w:val="009839CE"/>
    <w:rsid w:val="009844CA"/>
    <w:rsid w:val="00984A29"/>
    <w:rsid w:val="00985474"/>
    <w:rsid w:val="00985DEC"/>
    <w:rsid w:val="009864FC"/>
    <w:rsid w:val="009866E9"/>
    <w:rsid w:val="00986DA8"/>
    <w:rsid w:val="00990BF0"/>
    <w:rsid w:val="009948B7"/>
    <w:rsid w:val="0099516C"/>
    <w:rsid w:val="00996915"/>
    <w:rsid w:val="00996A8E"/>
    <w:rsid w:val="009A23FC"/>
    <w:rsid w:val="009A2ACE"/>
    <w:rsid w:val="009A38D5"/>
    <w:rsid w:val="009B0615"/>
    <w:rsid w:val="009B2208"/>
    <w:rsid w:val="009B2679"/>
    <w:rsid w:val="009B3F71"/>
    <w:rsid w:val="009B4A2B"/>
    <w:rsid w:val="009B53A8"/>
    <w:rsid w:val="009B5B82"/>
    <w:rsid w:val="009B5EE9"/>
    <w:rsid w:val="009B6BB0"/>
    <w:rsid w:val="009B6BCD"/>
    <w:rsid w:val="009B70DD"/>
    <w:rsid w:val="009B72E3"/>
    <w:rsid w:val="009C0AE1"/>
    <w:rsid w:val="009C0AEF"/>
    <w:rsid w:val="009C1A92"/>
    <w:rsid w:val="009C2CDA"/>
    <w:rsid w:val="009C5587"/>
    <w:rsid w:val="009C7F93"/>
    <w:rsid w:val="009D0EE6"/>
    <w:rsid w:val="009D0F90"/>
    <w:rsid w:val="009D1F76"/>
    <w:rsid w:val="009D2373"/>
    <w:rsid w:val="009D2427"/>
    <w:rsid w:val="009D2560"/>
    <w:rsid w:val="009D2A5D"/>
    <w:rsid w:val="009D5506"/>
    <w:rsid w:val="009D671E"/>
    <w:rsid w:val="009D6760"/>
    <w:rsid w:val="009D7000"/>
    <w:rsid w:val="009E33B3"/>
    <w:rsid w:val="009E48BC"/>
    <w:rsid w:val="009E4925"/>
    <w:rsid w:val="009E5D86"/>
    <w:rsid w:val="009E7D01"/>
    <w:rsid w:val="009F1D99"/>
    <w:rsid w:val="009F1FA4"/>
    <w:rsid w:val="009F2386"/>
    <w:rsid w:val="009F2AC6"/>
    <w:rsid w:val="009F37BC"/>
    <w:rsid w:val="009F50CA"/>
    <w:rsid w:val="009F5B7C"/>
    <w:rsid w:val="009F6585"/>
    <w:rsid w:val="00A004DD"/>
    <w:rsid w:val="00A03867"/>
    <w:rsid w:val="00A04D62"/>
    <w:rsid w:val="00A0599C"/>
    <w:rsid w:val="00A07B2A"/>
    <w:rsid w:val="00A10C1F"/>
    <w:rsid w:val="00A11B03"/>
    <w:rsid w:val="00A15064"/>
    <w:rsid w:val="00A15499"/>
    <w:rsid w:val="00A16720"/>
    <w:rsid w:val="00A17680"/>
    <w:rsid w:val="00A200E7"/>
    <w:rsid w:val="00A20B52"/>
    <w:rsid w:val="00A221B3"/>
    <w:rsid w:val="00A24C27"/>
    <w:rsid w:val="00A24FAE"/>
    <w:rsid w:val="00A25133"/>
    <w:rsid w:val="00A265DE"/>
    <w:rsid w:val="00A26B81"/>
    <w:rsid w:val="00A2758C"/>
    <w:rsid w:val="00A302B1"/>
    <w:rsid w:val="00A30B49"/>
    <w:rsid w:val="00A31948"/>
    <w:rsid w:val="00A32127"/>
    <w:rsid w:val="00A32270"/>
    <w:rsid w:val="00A333C4"/>
    <w:rsid w:val="00A348CD"/>
    <w:rsid w:val="00A40040"/>
    <w:rsid w:val="00A4447C"/>
    <w:rsid w:val="00A45CBE"/>
    <w:rsid w:val="00A46850"/>
    <w:rsid w:val="00A478E7"/>
    <w:rsid w:val="00A500AA"/>
    <w:rsid w:val="00A52491"/>
    <w:rsid w:val="00A52FBB"/>
    <w:rsid w:val="00A545BF"/>
    <w:rsid w:val="00A549FA"/>
    <w:rsid w:val="00A54CFA"/>
    <w:rsid w:val="00A60B5B"/>
    <w:rsid w:val="00A61209"/>
    <w:rsid w:val="00A62759"/>
    <w:rsid w:val="00A67F3E"/>
    <w:rsid w:val="00A73C46"/>
    <w:rsid w:val="00A74ED0"/>
    <w:rsid w:val="00A75047"/>
    <w:rsid w:val="00A75B01"/>
    <w:rsid w:val="00A75CF4"/>
    <w:rsid w:val="00A76FE3"/>
    <w:rsid w:val="00A776DC"/>
    <w:rsid w:val="00A77AF2"/>
    <w:rsid w:val="00A81EF5"/>
    <w:rsid w:val="00A8249D"/>
    <w:rsid w:val="00A83798"/>
    <w:rsid w:val="00A84368"/>
    <w:rsid w:val="00A8499B"/>
    <w:rsid w:val="00A84FE7"/>
    <w:rsid w:val="00A8533C"/>
    <w:rsid w:val="00A859F0"/>
    <w:rsid w:val="00A86C85"/>
    <w:rsid w:val="00A8784B"/>
    <w:rsid w:val="00A878E1"/>
    <w:rsid w:val="00A90352"/>
    <w:rsid w:val="00A91328"/>
    <w:rsid w:val="00A93DE0"/>
    <w:rsid w:val="00A94173"/>
    <w:rsid w:val="00A94E62"/>
    <w:rsid w:val="00A97612"/>
    <w:rsid w:val="00A97B57"/>
    <w:rsid w:val="00AA1145"/>
    <w:rsid w:val="00AA2765"/>
    <w:rsid w:val="00AA2EF8"/>
    <w:rsid w:val="00AA47B7"/>
    <w:rsid w:val="00AA4F4E"/>
    <w:rsid w:val="00AA72F1"/>
    <w:rsid w:val="00AA7814"/>
    <w:rsid w:val="00AB0268"/>
    <w:rsid w:val="00AB183E"/>
    <w:rsid w:val="00AB1B53"/>
    <w:rsid w:val="00AB2DE2"/>
    <w:rsid w:val="00AB62AF"/>
    <w:rsid w:val="00AB75A5"/>
    <w:rsid w:val="00AB7CF8"/>
    <w:rsid w:val="00AC110F"/>
    <w:rsid w:val="00AC2D2F"/>
    <w:rsid w:val="00AC2F9C"/>
    <w:rsid w:val="00AC3080"/>
    <w:rsid w:val="00AC3BDC"/>
    <w:rsid w:val="00AC4864"/>
    <w:rsid w:val="00AC5303"/>
    <w:rsid w:val="00AC574D"/>
    <w:rsid w:val="00AC6214"/>
    <w:rsid w:val="00AD0B6D"/>
    <w:rsid w:val="00AD0F39"/>
    <w:rsid w:val="00AD4F5B"/>
    <w:rsid w:val="00AD4F8B"/>
    <w:rsid w:val="00AD6256"/>
    <w:rsid w:val="00AD72A0"/>
    <w:rsid w:val="00AD73CC"/>
    <w:rsid w:val="00AE104E"/>
    <w:rsid w:val="00AE1B29"/>
    <w:rsid w:val="00AE3896"/>
    <w:rsid w:val="00AE4026"/>
    <w:rsid w:val="00AE4B1F"/>
    <w:rsid w:val="00AE51BB"/>
    <w:rsid w:val="00AE521A"/>
    <w:rsid w:val="00AE5ECC"/>
    <w:rsid w:val="00AE6B82"/>
    <w:rsid w:val="00AE6BE7"/>
    <w:rsid w:val="00AE71AC"/>
    <w:rsid w:val="00AF04D1"/>
    <w:rsid w:val="00AF12A9"/>
    <w:rsid w:val="00AF16C5"/>
    <w:rsid w:val="00AF5503"/>
    <w:rsid w:val="00AF6AD9"/>
    <w:rsid w:val="00AF6C74"/>
    <w:rsid w:val="00AF6D23"/>
    <w:rsid w:val="00AF7A11"/>
    <w:rsid w:val="00AF7E49"/>
    <w:rsid w:val="00B02C77"/>
    <w:rsid w:val="00B02DA3"/>
    <w:rsid w:val="00B03C9E"/>
    <w:rsid w:val="00B04070"/>
    <w:rsid w:val="00B04308"/>
    <w:rsid w:val="00B05021"/>
    <w:rsid w:val="00B069C3"/>
    <w:rsid w:val="00B10947"/>
    <w:rsid w:val="00B11592"/>
    <w:rsid w:val="00B1322C"/>
    <w:rsid w:val="00B136AF"/>
    <w:rsid w:val="00B16448"/>
    <w:rsid w:val="00B1665A"/>
    <w:rsid w:val="00B16AC0"/>
    <w:rsid w:val="00B16E6C"/>
    <w:rsid w:val="00B214AE"/>
    <w:rsid w:val="00B224E8"/>
    <w:rsid w:val="00B22E57"/>
    <w:rsid w:val="00B273EA"/>
    <w:rsid w:val="00B3052F"/>
    <w:rsid w:val="00B3056D"/>
    <w:rsid w:val="00B30E24"/>
    <w:rsid w:val="00B312FF"/>
    <w:rsid w:val="00B31BBC"/>
    <w:rsid w:val="00B33D84"/>
    <w:rsid w:val="00B345CB"/>
    <w:rsid w:val="00B3555F"/>
    <w:rsid w:val="00B36089"/>
    <w:rsid w:val="00B40F0D"/>
    <w:rsid w:val="00B42D0B"/>
    <w:rsid w:val="00B43A78"/>
    <w:rsid w:val="00B43D48"/>
    <w:rsid w:val="00B44B20"/>
    <w:rsid w:val="00B45D09"/>
    <w:rsid w:val="00B50B34"/>
    <w:rsid w:val="00B50E84"/>
    <w:rsid w:val="00B51EC2"/>
    <w:rsid w:val="00B533BC"/>
    <w:rsid w:val="00B53608"/>
    <w:rsid w:val="00B540BB"/>
    <w:rsid w:val="00B54430"/>
    <w:rsid w:val="00B553EB"/>
    <w:rsid w:val="00B5682D"/>
    <w:rsid w:val="00B56CE4"/>
    <w:rsid w:val="00B60D32"/>
    <w:rsid w:val="00B613ED"/>
    <w:rsid w:val="00B622A4"/>
    <w:rsid w:val="00B62F01"/>
    <w:rsid w:val="00B6399C"/>
    <w:rsid w:val="00B63D00"/>
    <w:rsid w:val="00B642D2"/>
    <w:rsid w:val="00B64AC5"/>
    <w:rsid w:val="00B65082"/>
    <w:rsid w:val="00B65086"/>
    <w:rsid w:val="00B657A1"/>
    <w:rsid w:val="00B66AA4"/>
    <w:rsid w:val="00B67CB6"/>
    <w:rsid w:val="00B715B1"/>
    <w:rsid w:val="00B72404"/>
    <w:rsid w:val="00B72C0B"/>
    <w:rsid w:val="00B74022"/>
    <w:rsid w:val="00B74327"/>
    <w:rsid w:val="00B77270"/>
    <w:rsid w:val="00B7784F"/>
    <w:rsid w:val="00B77AAA"/>
    <w:rsid w:val="00B801A6"/>
    <w:rsid w:val="00B81908"/>
    <w:rsid w:val="00B833D9"/>
    <w:rsid w:val="00B85FC2"/>
    <w:rsid w:val="00B868B9"/>
    <w:rsid w:val="00B8754A"/>
    <w:rsid w:val="00B87B71"/>
    <w:rsid w:val="00B9049A"/>
    <w:rsid w:val="00B91447"/>
    <w:rsid w:val="00B92FAF"/>
    <w:rsid w:val="00B93212"/>
    <w:rsid w:val="00B94B73"/>
    <w:rsid w:val="00B94C25"/>
    <w:rsid w:val="00B95058"/>
    <w:rsid w:val="00B96A3B"/>
    <w:rsid w:val="00B97C09"/>
    <w:rsid w:val="00BA072C"/>
    <w:rsid w:val="00BA0DE7"/>
    <w:rsid w:val="00BA323E"/>
    <w:rsid w:val="00BA5CA0"/>
    <w:rsid w:val="00BA635F"/>
    <w:rsid w:val="00BA6657"/>
    <w:rsid w:val="00BA7FA2"/>
    <w:rsid w:val="00BB0A6B"/>
    <w:rsid w:val="00BB47EB"/>
    <w:rsid w:val="00BB4E1F"/>
    <w:rsid w:val="00BB6101"/>
    <w:rsid w:val="00BB6474"/>
    <w:rsid w:val="00BB7D3F"/>
    <w:rsid w:val="00BC09E5"/>
    <w:rsid w:val="00BC0EB8"/>
    <w:rsid w:val="00BC13D0"/>
    <w:rsid w:val="00BC18A8"/>
    <w:rsid w:val="00BC2EA8"/>
    <w:rsid w:val="00BC3093"/>
    <w:rsid w:val="00BC4329"/>
    <w:rsid w:val="00BC4508"/>
    <w:rsid w:val="00BC4DA0"/>
    <w:rsid w:val="00BC5425"/>
    <w:rsid w:val="00BC6D26"/>
    <w:rsid w:val="00BC72E8"/>
    <w:rsid w:val="00BC7E6A"/>
    <w:rsid w:val="00BD111E"/>
    <w:rsid w:val="00BD2E5B"/>
    <w:rsid w:val="00BD2EF9"/>
    <w:rsid w:val="00BD4D13"/>
    <w:rsid w:val="00BD5668"/>
    <w:rsid w:val="00BD5784"/>
    <w:rsid w:val="00BD680E"/>
    <w:rsid w:val="00BD6939"/>
    <w:rsid w:val="00BD75AB"/>
    <w:rsid w:val="00BE02AE"/>
    <w:rsid w:val="00BE186E"/>
    <w:rsid w:val="00BE1AD5"/>
    <w:rsid w:val="00BE1DB5"/>
    <w:rsid w:val="00BE23DF"/>
    <w:rsid w:val="00BE2CB8"/>
    <w:rsid w:val="00BE2EC9"/>
    <w:rsid w:val="00BE3538"/>
    <w:rsid w:val="00BE478A"/>
    <w:rsid w:val="00BE47A9"/>
    <w:rsid w:val="00BE4DF9"/>
    <w:rsid w:val="00BE7BFE"/>
    <w:rsid w:val="00BF0A59"/>
    <w:rsid w:val="00BF168A"/>
    <w:rsid w:val="00BF1922"/>
    <w:rsid w:val="00BF1C04"/>
    <w:rsid w:val="00BF1F2C"/>
    <w:rsid w:val="00BF30D5"/>
    <w:rsid w:val="00BF3DE3"/>
    <w:rsid w:val="00BF455C"/>
    <w:rsid w:val="00BF473D"/>
    <w:rsid w:val="00BF4CC7"/>
    <w:rsid w:val="00BF5BA3"/>
    <w:rsid w:val="00BF6FCA"/>
    <w:rsid w:val="00BF75D8"/>
    <w:rsid w:val="00C008F1"/>
    <w:rsid w:val="00C01E0A"/>
    <w:rsid w:val="00C02742"/>
    <w:rsid w:val="00C02DD5"/>
    <w:rsid w:val="00C0327C"/>
    <w:rsid w:val="00C039DC"/>
    <w:rsid w:val="00C06377"/>
    <w:rsid w:val="00C07A25"/>
    <w:rsid w:val="00C11F2F"/>
    <w:rsid w:val="00C12140"/>
    <w:rsid w:val="00C132B3"/>
    <w:rsid w:val="00C13794"/>
    <w:rsid w:val="00C13A9A"/>
    <w:rsid w:val="00C13C88"/>
    <w:rsid w:val="00C144FA"/>
    <w:rsid w:val="00C1516A"/>
    <w:rsid w:val="00C16812"/>
    <w:rsid w:val="00C16D65"/>
    <w:rsid w:val="00C20762"/>
    <w:rsid w:val="00C20DA5"/>
    <w:rsid w:val="00C219C5"/>
    <w:rsid w:val="00C22F2A"/>
    <w:rsid w:val="00C2305D"/>
    <w:rsid w:val="00C24568"/>
    <w:rsid w:val="00C24781"/>
    <w:rsid w:val="00C250C0"/>
    <w:rsid w:val="00C31582"/>
    <w:rsid w:val="00C318E6"/>
    <w:rsid w:val="00C320BF"/>
    <w:rsid w:val="00C32DF9"/>
    <w:rsid w:val="00C33FE0"/>
    <w:rsid w:val="00C405FE"/>
    <w:rsid w:val="00C4101F"/>
    <w:rsid w:val="00C41622"/>
    <w:rsid w:val="00C4181C"/>
    <w:rsid w:val="00C41C3E"/>
    <w:rsid w:val="00C43279"/>
    <w:rsid w:val="00C438AB"/>
    <w:rsid w:val="00C442D6"/>
    <w:rsid w:val="00C46006"/>
    <w:rsid w:val="00C46115"/>
    <w:rsid w:val="00C463D8"/>
    <w:rsid w:val="00C478DE"/>
    <w:rsid w:val="00C47B70"/>
    <w:rsid w:val="00C50012"/>
    <w:rsid w:val="00C52CFA"/>
    <w:rsid w:val="00C55502"/>
    <w:rsid w:val="00C568A7"/>
    <w:rsid w:val="00C56A92"/>
    <w:rsid w:val="00C618DB"/>
    <w:rsid w:val="00C63C35"/>
    <w:rsid w:val="00C65C3C"/>
    <w:rsid w:val="00C65CCB"/>
    <w:rsid w:val="00C67D15"/>
    <w:rsid w:val="00C67EF6"/>
    <w:rsid w:val="00C7192F"/>
    <w:rsid w:val="00C72822"/>
    <w:rsid w:val="00C72AA3"/>
    <w:rsid w:val="00C72E4E"/>
    <w:rsid w:val="00C736F7"/>
    <w:rsid w:val="00C7385C"/>
    <w:rsid w:val="00C742E3"/>
    <w:rsid w:val="00C7673F"/>
    <w:rsid w:val="00C773E2"/>
    <w:rsid w:val="00C77F55"/>
    <w:rsid w:val="00C807ED"/>
    <w:rsid w:val="00C81057"/>
    <w:rsid w:val="00C86045"/>
    <w:rsid w:val="00C871E4"/>
    <w:rsid w:val="00C900B4"/>
    <w:rsid w:val="00C90615"/>
    <w:rsid w:val="00C91585"/>
    <w:rsid w:val="00C91872"/>
    <w:rsid w:val="00C9280C"/>
    <w:rsid w:val="00C9406B"/>
    <w:rsid w:val="00C9460F"/>
    <w:rsid w:val="00C95B30"/>
    <w:rsid w:val="00C95D2B"/>
    <w:rsid w:val="00C96432"/>
    <w:rsid w:val="00CA151E"/>
    <w:rsid w:val="00CA24C1"/>
    <w:rsid w:val="00CA5A70"/>
    <w:rsid w:val="00CA6E5F"/>
    <w:rsid w:val="00CB0194"/>
    <w:rsid w:val="00CB1C5C"/>
    <w:rsid w:val="00CB23D0"/>
    <w:rsid w:val="00CB3BC4"/>
    <w:rsid w:val="00CB4111"/>
    <w:rsid w:val="00CB53A8"/>
    <w:rsid w:val="00CB57B8"/>
    <w:rsid w:val="00CB5849"/>
    <w:rsid w:val="00CB68E0"/>
    <w:rsid w:val="00CB75E8"/>
    <w:rsid w:val="00CB7B1D"/>
    <w:rsid w:val="00CC0222"/>
    <w:rsid w:val="00CC0587"/>
    <w:rsid w:val="00CC144B"/>
    <w:rsid w:val="00CC19F5"/>
    <w:rsid w:val="00CC5B22"/>
    <w:rsid w:val="00CC5B9B"/>
    <w:rsid w:val="00CD2FF3"/>
    <w:rsid w:val="00CD35F0"/>
    <w:rsid w:val="00CD474E"/>
    <w:rsid w:val="00CD524D"/>
    <w:rsid w:val="00CD5B62"/>
    <w:rsid w:val="00CD7D45"/>
    <w:rsid w:val="00CE0EC9"/>
    <w:rsid w:val="00CE1130"/>
    <w:rsid w:val="00CE1D37"/>
    <w:rsid w:val="00CE3560"/>
    <w:rsid w:val="00CE4B67"/>
    <w:rsid w:val="00CE4D0C"/>
    <w:rsid w:val="00CE57B1"/>
    <w:rsid w:val="00CE7D3A"/>
    <w:rsid w:val="00CF0849"/>
    <w:rsid w:val="00CF0949"/>
    <w:rsid w:val="00CF1D99"/>
    <w:rsid w:val="00CF205F"/>
    <w:rsid w:val="00CF3A6E"/>
    <w:rsid w:val="00CF46EE"/>
    <w:rsid w:val="00CF620D"/>
    <w:rsid w:val="00CF6AF1"/>
    <w:rsid w:val="00D01131"/>
    <w:rsid w:val="00D01BC4"/>
    <w:rsid w:val="00D01FC3"/>
    <w:rsid w:val="00D02A65"/>
    <w:rsid w:val="00D075F7"/>
    <w:rsid w:val="00D100E5"/>
    <w:rsid w:val="00D10D8D"/>
    <w:rsid w:val="00D1112D"/>
    <w:rsid w:val="00D13C52"/>
    <w:rsid w:val="00D1579C"/>
    <w:rsid w:val="00D15822"/>
    <w:rsid w:val="00D15E1F"/>
    <w:rsid w:val="00D178B2"/>
    <w:rsid w:val="00D20461"/>
    <w:rsid w:val="00D20689"/>
    <w:rsid w:val="00D20706"/>
    <w:rsid w:val="00D2284D"/>
    <w:rsid w:val="00D25E44"/>
    <w:rsid w:val="00D2670C"/>
    <w:rsid w:val="00D26928"/>
    <w:rsid w:val="00D3066F"/>
    <w:rsid w:val="00D30BD4"/>
    <w:rsid w:val="00D318C4"/>
    <w:rsid w:val="00D32A0E"/>
    <w:rsid w:val="00D33D9C"/>
    <w:rsid w:val="00D34957"/>
    <w:rsid w:val="00D40455"/>
    <w:rsid w:val="00D40CDD"/>
    <w:rsid w:val="00D41C0F"/>
    <w:rsid w:val="00D41E5D"/>
    <w:rsid w:val="00D42B47"/>
    <w:rsid w:val="00D434DE"/>
    <w:rsid w:val="00D43F96"/>
    <w:rsid w:val="00D450A4"/>
    <w:rsid w:val="00D456AA"/>
    <w:rsid w:val="00D51308"/>
    <w:rsid w:val="00D52ACE"/>
    <w:rsid w:val="00D534C8"/>
    <w:rsid w:val="00D54BAA"/>
    <w:rsid w:val="00D55C8E"/>
    <w:rsid w:val="00D572F4"/>
    <w:rsid w:val="00D57A48"/>
    <w:rsid w:val="00D605DC"/>
    <w:rsid w:val="00D608BB"/>
    <w:rsid w:val="00D6097E"/>
    <w:rsid w:val="00D62DD9"/>
    <w:rsid w:val="00D63067"/>
    <w:rsid w:val="00D634A0"/>
    <w:rsid w:val="00D639BA"/>
    <w:rsid w:val="00D6487A"/>
    <w:rsid w:val="00D6680C"/>
    <w:rsid w:val="00D672A5"/>
    <w:rsid w:val="00D67599"/>
    <w:rsid w:val="00D67C27"/>
    <w:rsid w:val="00D716C6"/>
    <w:rsid w:val="00D72187"/>
    <w:rsid w:val="00D73BF7"/>
    <w:rsid w:val="00D7566D"/>
    <w:rsid w:val="00D76AF2"/>
    <w:rsid w:val="00D77F9E"/>
    <w:rsid w:val="00D80F41"/>
    <w:rsid w:val="00D81C52"/>
    <w:rsid w:val="00D86428"/>
    <w:rsid w:val="00D86EF9"/>
    <w:rsid w:val="00D929EA"/>
    <w:rsid w:val="00D956D6"/>
    <w:rsid w:val="00D96FDA"/>
    <w:rsid w:val="00DA2AF5"/>
    <w:rsid w:val="00DA4CF5"/>
    <w:rsid w:val="00DA4E20"/>
    <w:rsid w:val="00DA54B7"/>
    <w:rsid w:val="00DA65AE"/>
    <w:rsid w:val="00DA66AD"/>
    <w:rsid w:val="00DA6EE5"/>
    <w:rsid w:val="00DA71DA"/>
    <w:rsid w:val="00DA7344"/>
    <w:rsid w:val="00DA7689"/>
    <w:rsid w:val="00DB04CB"/>
    <w:rsid w:val="00DB07BD"/>
    <w:rsid w:val="00DB090E"/>
    <w:rsid w:val="00DB23FA"/>
    <w:rsid w:val="00DB24E6"/>
    <w:rsid w:val="00DB27EC"/>
    <w:rsid w:val="00DB3024"/>
    <w:rsid w:val="00DB4283"/>
    <w:rsid w:val="00DB649F"/>
    <w:rsid w:val="00DB6936"/>
    <w:rsid w:val="00DB7E6D"/>
    <w:rsid w:val="00DC15D2"/>
    <w:rsid w:val="00DC1FE2"/>
    <w:rsid w:val="00DC30FF"/>
    <w:rsid w:val="00DC5FEC"/>
    <w:rsid w:val="00DC64CD"/>
    <w:rsid w:val="00DC6932"/>
    <w:rsid w:val="00DC6AFE"/>
    <w:rsid w:val="00DD037F"/>
    <w:rsid w:val="00DD0D4A"/>
    <w:rsid w:val="00DD12A2"/>
    <w:rsid w:val="00DD1672"/>
    <w:rsid w:val="00DD1EA5"/>
    <w:rsid w:val="00DD48CD"/>
    <w:rsid w:val="00DD6AB2"/>
    <w:rsid w:val="00DD722D"/>
    <w:rsid w:val="00DD7767"/>
    <w:rsid w:val="00DD77C9"/>
    <w:rsid w:val="00DE2457"/>
    <w:rsid w:val="00DE3284"/>
    <w:rsid w:val="00DE34CA"/>
    <w:rsid w:val="00DE3BC6"/>
    <w:rsid w:val="00DE7511"/>
    <w:rsid w:val="00DE7E0B"/>
    <w:rsid w:val="00DF0430"/>
    <w:rsid w:val="00DF1672"/>
    <w:rsid w:val="00DF1AF7"/>
    <w:rsid w:val="00DF607F"/>
    <w:rsid w:val="00DF6C28"/>
    <w:rsid w:val="00E00F45"/>
    <w:rsid w:val="00E03877"/>
    <w:rsid w:val="00E04CC3"/>
    <w:rsid w:val="00E0526F"/>
    <w:rsid w:val="00E054A5"/>
    <w:rsid w:val="00E0564A"/>
    <w:rsid w:val="00E05E00"/>
    <w:rsid w:val="00E07082"/>
    <w:rsid w:val="00E07489"/>
    <w:rsid w:val="00E1123C"/>
    <w:rsid w:val="00E114AA"/>
    <w:rsid w:val="00E12FA0"/>
    <w:rsid w:val="00E13E69"/>
    <w:rsid w:val="00E13F35"/>
    <w:rsid w:val="00E13F93"/>
    <w:rsid w:val="00E13FA1"/>
    <w:rsid w:val="00E15ED8"/>
    <w:rsid w:val="00E16EAD"/>
    <w:rsid w:val="00E176E6"/>
    <w:rsid w:val="00E1793A"/>
    <w:rsid w:val="00E2006A"/>
    <w:rsid w:val="00E206C3"/>
    <w:rsid w:val="00E21D2A"/>
    <w:rsid w:val="00E222A3"/>
    <w:rsid w:val="00E222D3"/>
    <w:rsid w:val="00E22EE0"/>
    <w:rsid w:val="00E242B5"/>
    <w:rsid w:val="00E251CB"/>
    <w:rsid w:val="00E26093"/>
    <w:rsid w:val="00E2639A"/>
    <w:rsid w:val="00E265F7"/>
    <w:rsid w:val="00E26ECD"/>
    <w:rsid w:val="00E277ED"/>
    <w:rsid w:val="00E27CBE"/>
    <w:rsid w:val="00E30806"/>
    <w:rsid w:val="00E30C2C"/>
    <w:rsid w:val="00E31515"/>
    <w:rsid w:val="00E316C4"/>
    <w:rsid w:val="00E33ED1"/>
    <w:rsid w:val="00E3534C"/>
    <w:rsid w:val="00E36814"/>
    <w:rsid w:val="00E42590"/>
    <w:rsid w:val="00E42AD1"/>
    <w:rsid w:val="00E42BA6"/>
    <w:rsid w:val="00E4554A"/>
    <w:rsid w:val="00E45C0D"/>
    <w:rsid w:val="00E50627"/>
    <w:rsid w:val="00E51728"/>
    <w:rsid w:val="00E519CF"/>
    <w:rsid w:val="00E57C21"/>
    <w:rsid w:val="00E57D7E"/>
    <w:rsid w:val="00E601E6"/>
    <w:rsid w:val="00E61CD9"/>
    <w:rsid w:val="00E6318A"/>
    <w:rsid w:val="00E632EC"/>
    <w:rsid w:val="00E6372B"/>
    <w:rsid w:val="00E65145"/>
    <w:rsid w:val="00E65C20"/>
    <w:rsid w:val="00E663D1"/>
    <w:rsid w:val="00E6697A"/>
    <w:rsid w:val="00E7038F"/>
    <w:rsid w:val="00E70C56"/>
    <w:rsid w:val="00E73A54"/>
    <w:rsid w:val="00E73BC6"/>
    <w:rsid w:val="00E753B7"/>
    <w:rsid w:val="00E754E9"/>
    <w:rsid w:val="00E76B14"/>
    <w:rsid w:val="00E804FB"/>
    <w:rsid w:val="00E8110E"/>
    <w:rsid w:val="00E8339B"/>
    <w:rsid w:val="00E83998"/>
    <w:rsid w:val="00E83B2B"/>
    <w:rsid w:val="00E83E91"/>
    <w:rsid w:val="00E8464C"/>
    <w:rsid w:val="00E85312"/>
    <w:rsid w:val="00E85769"/>
    <w:rsid w:val="00E90DF8"/>
    <w:rsid w:val="00E911D0"/>
    <w:rsid w:val="00E9230C"/>
    <w:rsid w:val="00E92AE5"/>
    <w:rsid w:val="00E934D4"/>
    <w:rsid w:val="00E935CC"/>
    <w:rsid w:val="00E936BA"/>
    <w:rsid w:val="00E93C4F"/>
    <w:rsid w:val="00E9410D"/>
    <w:rsid w:val="00E964C1"/>
    <w:rsid w:val="00E96576"/>
    <w:rsid w:val="00E9659D"/>
    <w:rsid w:val="00E97A3A"/>
    <w:rsid w:val="00EA1F50"/>
    <w:rsid w:val="00EA2D40"/>
    <w:rsid w:val="00EA2D6B"/>
    <w:rsid w:val="00EA3559"/>
    <w:rsid w:val="00EA3F0F"/>
    <w:rsid w:val="00EA41B7"/>
    <w:rsid w:val="00EA4736"/>
    <w:rsid w:val="00EA4B7C"/>
    <w:rsid w:val="00EA509D"/>
    <w:rsid w:val="00EA5213"/>
    <w:rsid w:val="00EA5DF6"/>
    <w:rsid w:val="00EA7CD5"/>
    <w:rsid w:val="00EB1A7A"/>
    <w:rsid w:val="00EB2343"/>
    <w:rsid w:val="00EB3451"/>
    <w:rsid w:val="00EB4454"/>
    <w:rsid w:val="00EB53A6"/>
    <w:rsid w:val="00EB5414"/>
    <w:rsid w:val="00EB61E0"/>
    <w:rsid w:val="00EB7140"/>
    <w:rsid w:val="00EC24A5"/>
    <w:rsid w:val="00EC292C"/>
    <w:rsid w:val="00EC2EA7"/>
    <w:rsid w:val="00EC39C9"/>
    <w:rsid w:val="00EC4008"/>
    <w:rsid w:val="00EC49A6"/>
    <w:rsid w:val="00EC4BC3"/>
    <w:rsid w:val="00EC624B"/>
    <w:rsid w:val="00EC6D44"/>
    <w:rsid w:val="00ED0364"/>
    <w:rsid w:val="00ED0B41"/>
    <w:rsid w:val="00ED1942"/>
    <w:rsid w:val="00ED1E41"/>
    <w:rsid w:val="00ED276B"/>
    <w:rsid w:val="00ED56FF"/>
    <w:rsid w:val="00ED5F79"/>
    <w:rsid w:val="00ED6519"/>
    <w:rsid w:val="00EE1248"/>
    <w:rsid w:val="00EE1A52"/>
    <w:rsid w:val="00EE1A9B"/>
    <w:rsid w:val="00EE206A"/>
    <w:rsid w:val="00EE3B6C"/>
    <w:rsid w:val="00EE58E7"/>
    <w:rsid w:val="00EE5FB0"/>
    <w:rsid w:val="00EE7AD2"/>
    <w:rsid w:val="00EF0D6F"/>
    <w:rsid w:val="00EF0DB0"/>
    <w:rsid w:val="00EF1632"/>
    <w:rsid w:val="00EF1CDB"/>
    <w:rsid w:val="00EF3EBB"/>
    <w:rsid w:val="00EF45A3"/>
    <w:rsid w:val="00EF64E3"/>
    <w:rsid w:val="00EF79D6"/>
    <w:rsid w:val="00F04227"/>
    <w:rsid w:val="00F04D54"/>
    <w:rsid w:val="00F056D5"/>
    <w:rsid w:val="00F06658"/>
    <w:rsid w:val="00F0671B"/>
    <w:rsid w:val="00F074C7"/>
    <w:rsid w:val="00F10583"/>
    <w:rsid w:val="00F10823"/>
    <w:rsid w:val="00F1093E"/>
    <w:rsid w:val="00F1152F"/>
    <w:rsid w:val="00F122BD"/>
    <w:rsid w:val="00F148FF"/>
    <w:rsid w:val="00F17907"/>
    <w:rsid w:val="00F20532"/>
    <w:rsid w:val="00F22C91"/>
    <w:rsid w:val="00F25BAA"/>
    <w:rsid w:val="00F25D39"/>
    <w:rsid w:val="00F27A7B"/>
    <w:rsid w:val="00F30219"/>
    <w:rsid w:val="00F3044D"/>
    <w:rsid w:val="00F32C6C"/>
    <w:rsid w:val="00F32EA6"/>
    <w:rsid w:val="00F32EE8"/>
    <w:rsid w:val="00F34626"/>
    <w:rsid w:val="00F347EA"/>
    <w:rsid w:val="00F35788"/>
    <w:rsid w:val="00F357BB"/>
    <w:rsid w:val="00F35950"/>
    <w:rsid w:val="00F37425"/>
    <w:rsid w:val="00F375B8"/>
    <w:rsid w:val="00F41662"/>
    <w:rsid w:val="00F42659"/>
    <w:rsid w:val="00F437FF"/>
    <w:rsid w:val="00F43807"/>
    <w:rsid w:val="00F439CA"/>
    <w:rsid w:val="00F4478E"/>
    <w:rsid w:val="00F454BF"/>
    <w:rsid w:val="00F458C7"/>
    <w:rsid w:val="00F474F6"/>
    <w:rsid w:val="00F5121B"/>
    <w:rsid w:val="00F52F70"/>
    <w:rsid w:val="00F548CB"/>
    <w:rsid w:val="00F6132E"/>
    <w:rsid w:val="00F61B72"/>
    <w:rsid w:val="00F61D9F"/>
    <w:rsid w:val="00F633FD"/>
    <w:rsid w:val="00F645F5"/>
    <w:rsid w:val="00F700B8"/>
    <w:rsid w:val="00F70E46"/>
    <w:rsid w:val="00F74548"/>
    <w:rsid w:val="00F74A7F"/>
    <w:rsid w:val="00F74C72"/>
    <w:rsid w:val="00F77BD4"/>
    <w:rsid w:val="00F77DCF"/>
    <w:rsid w:val="00F80A92"/>
    <w:rsid w:val="00F8197E"/>
    <w:rsid w:val="00F833AE"/>
    <w:rsid w:val="00F837CA"/>
    <w:rsid w:val="00F83F0E"/>
    <w:rsid w:val="00F85790"/>
    <w:rsid w:val="00F86852"/>
    <w:rsid w:val="00F86DF0"/>
    <w:rsid w:val="00F87953"/>
    <w:rsid w:val="00F87A46"/>
    <w:rsid w:val="00F91CDA"/>
    <w:rsid w:val="00F939DE"/>
    <w:rsid w:val="00F93C61"/>
    <w:rsid w:val="00F95568"/>
    <w:rsid w:val="00F95CC5"/>
    <w:rsid w:val="00F95CDD"/>
    <w:rsid w:val="00F95F95"/>
    <w:rsid w:val="00F97901"/>
    <w:rsid w:val="00FA0060"/>
    <w:rsid w:val="00FA2C2B"/>
    <w:rsid w:val="00FA6244"/>
    <w:rsid w:val="00FA72EE"/>
    <w:rsid w:val="00FB0B43"/>
    <w:rsid w:val="00FB2B54"/>
    <w:rsid w:val="00FB2D72"/>
    <w:rsid w:val="00FB35D8"/>
    <w:rsid w:val="00FB472A"/>
    <w:rsid w:val="00FB4FAB"/>
    <w:rsid w:val="00FC0AC5"/>
    <w:rsid w:val="00FC39E5"/>
    <w:rsid w:val="00FC60C6"/>
    <w:rsid w:val="00FC7AF6"/>
    <w:rsid w:val="00FD0564"/>
    <w:rsid w:val="00FD2749"/>
    <w:rsid w:val="00FD28F2"/>
    <w:rsid w:val="00FD3CA3"/>
    <w:rsid w:val="00FD5EAD"/>
    <w:rsid w:val="00FD644C"/>
    <w:rsid w:val="00FD6BF7"/>
    <w:rsid w:val="00FD6C8B"/>
    <w:rsid w:val="00FD7D67"/>
    <w:rsid w:val="00FE0851"/>
    <w:rsid w:val="00FE32F3"/>
    <w:rsid w:val="00FE3350"/>
    <w:rsid w:val="00FE535B"/>
    <w:rsid w:val="00FE5B1B"/>
    <w:rsid w:val="00FE5C48"/>
    <w:rsid w:val="00FE69F8"/>
    <w:rsid w:val="00FE7558"/>
    <w:rsid w:val="00FF0497"/>
    <w:rsid w:val="00FF350C"/>
    <w:rsid w:val="00FF3AE3"/>
    <w:rsid w:val="00FF3CE1"/>
    <w:rsid w:val="00FF413C"/>
    <w:rsid w:val="00FF49F7"/>
    <w:rsid w:val="00FF54B6"/>
    <w:rsid w:val="00FF734A"/>
    <w:rsid w:val="00FF7C4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DE9D51"/>
  <w15:docId w15:val="{34147E36-CE33-4C8F-B2F1-354CCED8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18E"/>
    <w:pPr>
      <w:jc w:val="both"/>
    </w:pPr>
    <w:rPr>
      <w:rFonts w:ascii="Arial" w:eastAsia="Times New Roman" w:hAnsi="Arial"/>
      <w:lang w:eastAsia="en-US"/>
    </w:rPr>
  </w:style>
  <w:style w:type="paragraph" w:styleId="Ttulo1">
    <w:name w:val="heading 1"/>
    <w:basedOn w:val="Normal"/>
    <w:next w:val="Normal"/>
    <w:link w:val="Ttulo1Car"/>
    <w:uiPriority w:val="9"/>
    <w:qFormat/>
    <w:rsid w:val="007618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Sinespaciado"/>
    <w:next w:val="Normal"/>
    <w:link w:val="Ttulo2Car"/>
    <w:qFormat/>
    <w:rsid w:val="002830B9"/>
    <w:pPr>
      <w:numPr>
        <w:numId w:val="1"/>
      </w:numPr>
      <w:tabs>
        <w:tab w:val="left" w:pos="1843"/>
      </w:tabs>
      <w:spacing w:after="120" w:line="276" w:lineRule="auto"/>
      <w:outlineLvl w:val="1"/>
    </w:pPr>
    <w:rPr>
      <w:rFonts w:ascii="Verdana" w:hAnsi="Verdana"/>
      <w:b/>
      <w:sz w:val="19"/>
      <w:szCs w:val="19"/>
    </w:rPr>
  </w:style>
  <w:style w:type="paragraph" w:styleId="Ttulo3">
    <w:name w:val="heading 3"/>
    <w:basedOn w:val="Normal"/>
    <w:next w:val="Normal"/>
    <w:link w:val="Ttulo3Car"/>
    <w:uiPriority w:val="9"/>
    <w:semiHidden/>
    <w:unhideWhenUsed/>
    <w:qFormat/>
    <w:rsid w:val="00F25BA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ítulo1"/>
    <w:basedOn w:val="Normal"/>
    <w:link w:val="PrrafodelistaCar"/>
    <w:uiPriority w:val="34"/>
    <w:qFormat/>
    <w:rsid w:val="00A8249D"/>
    <w:pPr>
      <w:ind w:left="720"/>
      <w:contextualSpacing/>
    </w:pPr>
  </w:style>
  <w:style w:type="character" w:customStyle="1" w:styleId="Ttulo2Car">
    <w:name w:val="Título 2 Car"/>
    <w:basedOn w:val="Fuentedeprrafopredeter"/>
    <w:link w:val="Ttulo2"/>
    <w:rsid w:val="002830B9"/>
    <w:rPr>
      <w:rFonts w:ascii="Verdana" w:eastAsia="Times New Roman" w:hAnsi="Verdana"/>
      <w:b/>
      <w:sz w:val="19"/>
      <w:szCs w:val="19"/>
      <w:lang w:eastAsia="en-US"/>
    </w:rPr>
  </w:style>
  <w:style w:type="paragraph" w:styleId="Textoindependiente3">
    <w:name w:val="Body Text 3"/>
    <w:basedOn w:val="Normal"/>
    <w:link w:val="Textoindependiente3Car"/>
    <w:rsid w:val="004A118E"/>
    <w:rPr>
      <w:sz w:val="22"/>
      <w:lang w:val="es-ES_tradnl"/>
    </w:rPr>
  </w:style>
  <w:style w:type="character" w:customStyle="1" w:styleId="Textoindependiente3Car">
    <w:name w:val="Texto independiente 3 Car"/>
    <w:basedOn w:val="Fuentedeprrafopredeter"/>
    <w:link w:val="Textoindependiente3"/>
    <w:rsid w:val="004A118E"/>
    <w:rPr>
      <w:rFonts w:ascii="Arial" w:eastAsia="Times New Roman" w:hAnsi="Arial" w:cs="Times New Roman"/>
      <w:szCs w:val="20"/>
      <w:lang w:val="es-ES_tradnl"/>
    </w:rPr>
  </w:style>
  <w:style w:type="paragraph" w:styleId="Sangradetextonormal">
    <w:name w:val="Body Text Indent"/>
    <w:basedOn w:val="Normal"/>
    <w:link w:val="SangradetextonormalCar"/>
    <w:rsid w:val="004A118E"/>
    <w:pPr>
      <w:widowControl w:val="0"/>
      <w:tabs>
        <w:tab w:val="left" w:pos="450"/>
      </w:tabs>
    </w:pPr>
    <w:rPr>
      <w:sz w:val="22"/>
      <w:lang w:val="es-ES" w:eastAsia="es-ES"/>
    </w:rPr>
  </w:style>
  <w:style w:type="character" w:customStyle="1" w:styleId="SangradetextonormalCar">
    <w:name w:val="Sangría de texto normal Car"/>
    <w:basedOn w:val="Fuentedeprrafopredeter"/>
    <w:link w:val="Sangradetextonormal"/>
    <w:rsid w:val="004A118E"/>
    <w:rPr>
      <w:rFonts w:ascii="Arial" w:eastAsia="Times New Roman" w:hAnsi="Arial" w:cs="Times New Roman"/>
      <w:szCs w:val="20"/>
      <w:lang w:val="es-ES" w:eastAsia="es-ES"/>
    </w:rPr>
  </w:style>
  <w:style w:type="paragraph" w:customStyle="1" w:styleId="Textoindependiente31">
    <w:name w:val="Texto independiente 31"/>
    <w:basedOn w:val="Normal"/>
    <w:rsid w:val="004A118E"/>
    <w:rPr>
      <w:sz w:val="22"/>
      <w:lang w:val="es-ES_tradnl"/>
    </w:rPr>
  </w:style>
  <w:style w:type="paragraph" w:styleId="z-Principiodelformulario">
    <w:name w:val="HTML Top of Form"/>
    <w:basedOn w:val="Normal"/>
    <w:next w:val="Normal"/>
    <w:link w:val="z-PrincipiodelformularioCar"/>
    <w:hidden/>
    <w:rsid w:val="004A118E"/>
    <w:pPr>
      <w:pBdr>
        <w:bottom w:val="single" w:sz="6" w:space="1" w:color="auto"/>
      </w:pBdr>
      <w:jc w:val="center"/>
    </w:pPr>
    <w:rPr>
      <w:rFonts w:cs="Arial"/>
      <w:vanish/>
      <w:sz w:val="16"/>
      <w:szCs w:val="16"/>
      <w:lang w:val="en-US"/>
    </w:rPr>
  </w:style>
  <w:style w:type="character" w:customStyle="1" w:styleId="z-PrincipiodelformularioCar">
    <w:name w:val="z-Principio del formulario Car"/>
    <w:basedOn w:val="Fuentedeprrafopredeter"/>
    <w:link w:val="z-Principiodelformulario"/>
    <w:rsid w:val="004A118E"/>
    <w:rPr>
      <w:rFonts w:ascii="Arial" w:eastAsia="Times New Roman" w:hAnsi="Arial" w:cs="Arial"/>
      <w:vanish/>
      <w:sz w:val="16"/>
      <w:szCs w:val="16"/>
      <w:lang w:val="en-US"/>
    </w:rPr>
  </w:style>
  <w:style w:type="paragraph" w:customStyle="1" w:styleId="Prrafodelista1">
    <w:name w:val="Párrafo de lista1"/>
    <w:basedOn w:val="Normal"/>
    <w:rsid w:val="004A118E"/>
    <w:pPr>
      <w:ind w:left="720"/>
    </w:pPr>
  </w:style>
  <w:style w:type="character" w:styleId="Hipervnculo">
    <w:name w:val="Hyperlink"/>
    <w:basedOn w:val="Fuentedeprrafopredeter"/>
    <w:uiPriority w:val="99"/>
    <w:rsid w:val="005A187F"/>
    <w:rPr>
      <w:color w:val="0000FF"/>
      <w:u w:val="single"/>
    </w:rPr>
  </w:style>
  <w:style w:type="character" w:styleId="Refdecomentario">
    <w:name w:val="annotation reference"/>
    <w:basedOn w:val="Fuentedeprrafopredeter"/>
    <w:unhideWhenUsed/>
    <w:rsid w:val="00834EC4"/>
    <w:rPr>
      <w:sz w:val="16"/>
      <w:szCs w:val="16"/>
    </w:rPr>
  </w:style>
  <w:style w:type="paragraph" w:styleId="Textocomentario">
    <w:name w:val="annotation text"/>
    <w:basedOn w:val="Normal"/>
    <w:link w:val="TextocomentarioCar"/>
    <w:uiPriority w:val="99"/>
    <w:unhideWhenUsed/>
    <w:rsid w:val="00834EC4"/>
  </w:style>
  <w:style w:type="character" w:customStyle="1" w:styleId="TextocomentarioCar">
    <w:name w:val="Texto comentario Car"/>
    <w:basedOn w:val="Fuentedeprrafopredeter"/>
    <w:link w:val="Textocomentario"/>
    <w:uiPriority w:val="99"/>
    <w:rsid w:val="00834EC4"/>
    <w:rPr>
      <w:rFonts w:ascii="Arial" w:eastAsia="Times New Roman" w:hAnsi="Arial"/>
      <w:lang w:eastAsia="en-US"/>
    </w:rPr>
  </w:style>
  <w:style w:type="paragraph" w:styleId="Asuntodelcomentario">
    <w:name w:val="annotation subject"/>
    <w:basedOn w:val="Textocomentario"/>
    <w:next w:val="Textocomentario"/>
    <w:link w:val="AsuntodelcomentarioCar"/>
    <w:uiPriority w:val="99"/>
    <w:semiHidden/>
    <w:unhideWhenUsed/>
    <w:rsid w:val="00834EC4"/>
    <w:rPr>
      <w:b/>
      <w:bCs/>
    </w:rPr>
  </w:style>
  <w:style w:type="character" w:customStyle="1" w:styleId="AsuntodelcomentarioCar">
    <w:name w:val="Asunto del comentario Car"/>
    <w:basedOn w:val="TextocomentarioCar"/>
    <w:link w:val="Asuntodelcomentario"/>
    <w:uiPriority w:val="99"/>
    <w:semiHidden/>
    <w:rsid w:val="00834EC4"/>
    <w:rPr>
      <w:rFonts w:ascii="Arial" w:eastAsia="Times New Roman" w:hAnsi="Arial"/>
      <w:b/>
      <w:bCs/>
      <w:lang w:eastAsia="en-US"/>
    </w:rPr>
  </w:style>
  <w:style w:type="paragraph" w:styleId="Textodeglobo">
    <w:name w:val="Balloon Text"/>
    <w:basedOn w:val="Normal"/>
    <w:link w:val="TextodegloboCar"/>
    <w:uiPriority w:val="99"/>
    <w:semiHidden/>
    <w:unhideWhenUsed/>
    <w:rsid w:val="00834EC4"/>
    <w:rPr>
      <w:rFonts w:ascii="Tahoma" w:hAnsi="Tahoma" w:cs="Tahoma"/>
      <w:sz w:val="16"/>
      <w:szCs w:val="16"/>
    </w:rPr>
  </w:style>
  <w:style w:type="character" w:customStyle="1" w:styleId="TextodegloboCar">
    <w:name w:val="Texto de globo Car"/>
    <w:basedOn w:val="Fuentedeprrafopredeter"/>
    <w:link w:val="Textodeglobo"/>
    <w:uiPriority w:val="99"/>
    <w:semiHidden/>
    <w:rsid w:val="00834EC4"/>
    <w:rPr>
      <w:rFonts w:ascii="Tahoma" w:eastAsia="Times New Roman" w:hAnsi="Tahoma" w:cs="Tahoma"/>
      <w:sz w:val="16"/>
      <w:szCs w:val="16"/>
      <w:lang w:eastAsia="en-US"/>
    </w:rPr>
  </w:style>
  <w:style w:type="paragraph" w:styleId="Encabezado">
    <w:name w:val="header"/>
    <w:basedOn w:val="Normal"/>
    <w:link w:val="EncabezadoCar"/>
    <w:unhideWhenUsed/>
    <w:rsid w:val="00AF7A11"/>
    <w:pPr>
      <w:tabs>
        <w:tab w:val="center" w:pos="4419"/>
        <w:tab w:val="right" w:pos="8838"/>
      </w:tabs>
    </w:pPr>
  </w:style>
  <w:style w:type="character" w:customStyle="1" w:styleId="EncabezadoCar">
    <w:name w:val="Encabezado Car"/>
    <w:basedOn w:val="Fuentedeprrafopredeter"/>
    <w:link w:val="Encabezado"/>
    <w:rsid w:val="00AF7A11"/>
    <w:rPr>
      <w:rFonts w:ascii="Arial" w:eastAsia="Times New Roman" w:hAnsi="Arial"/>
      <w:lang w:eastAsia="en-US"/>
    </w:rPr>
  </w:style>
  <w:style w:type="paragraph" w:styleId="Piedepgina">
    <w:name w:val="footer"/>
    <w:basedOn w:val="Normal"/>
    <w:link w:val="PiedepginaCar"/>
    <w:uiPriority w:val="99"/>
    <w:unhideWhenUsed/>
    <w:rsid w:val="00AF7A11"/>
    <w:pPr>
      <w:tabs>
        <w:tab w:val="center" w:pos="4419"/>
        <w:tab w:val="right" w:pos="8838"/>
      </w:tabs>
    </w:pPr>
  </w:style>
  <w:style w:type="character" w:customStyle="1" w:styleId="PiedepginaCar">
    <w:name w:val="Pie de página Car"/>
    <w:basedOn w:val="Fuentedeprrafopredeter"/>
    <w:link w:val="Piedepgina"/>
    <w:uiPriority w:val="99"/>
    <w:rsid w:val="00AF7A11"/>
    <w:rPr>
      <w:rFonts w:ascii="Arial" w:eastAsia="Times New Roman" w:hAnsi="Arial"/>
      <w:lang w:eastAsia="en-US"/>
    </w:rPr>
  </w:style>
  <w:style w:type="character" w:customStyle="1" w:styleId="Ttulo1Car">
    <w:name w:val="Título 1 Car"/>
    <w:basedOn w:val="Fuentedeprrafopredeter"/>
    <w:link w:val="Ttulo1"/>
    <w:rsid w:val="0076185F"/>
    <w:rPr>
      <w:rFonts w:asciiTheme="majorHAnsi" w:eastAsiaTheme="majorEastAsia" w:hAnsiTheme="majorHAnsi" w:cstheme="majorBidi"/>
      <w:b/>
      <w:bCs/>
      <w:color w:val="365F91" w:themeColor="accent1" w:themeShade="BF"/>
      <w:sz w:val="28"/>
      <w:szCs w:val="28"/>
      <w:lang w:eastAsia="en-US"/>
    </w:rPr>
  </w:style>
  <w:style w:type="paragraph" w:styleId="Subttulo">
    <w:name w:val="Subtitle"/>
    <w:aliases w:val="SubEcopetrol S.A."/>
    <w:basedOn w:val="Normal"/>
    <w:link w:val="SubttuloCar"/>
    <w:qFormat/>
    <w:rsid w:val="0076185F"/>
    <w:pPr>
      <w:spacing w:before="20" w:after="40"/>
      <w:outlineLvl w:val="1"/>
    </w:pPr>
    <w:rPr>
      <w:rFonts w:cs="Arial"/>
      <w:b/>
      <w:sz w:val="24"/>
      <w:szCs w:val="24"/>
      <w:lang w:eastAsia="es-ES"/>
    </w:rPr>
  </w:style>
  <w:style w:type="character" w:customStyle="1" w:styleId="SubttuloCar">
    <w:name w:val="Subtítulo Car"/>
    <w:aliases w:val="SubEcopetrol S.A. Car"/>
    <w:basedOn w:val="Fuentedeprrafopredeter"/>
    <w:link w:val="Subttulo"/>
    <w:rsid w:val="0076185F"/>
    <w:rPr>
      <w:rFonts w:ascii="Arial" w:eastAsia="Times New Roman" w:hAnsi="Arial" w:cs="Arial"/>
      <w:b/>
      <w:sz w:val="24"/>
      <w:szCs w:val="24"/>
      <w:lang w:eastAsia="es-ES"/>
    </w:rPr>
  </w:style>
  <w:style w:type="paragraph" w:customStyle="1" w:styleId="Default">
    <w:name w:val="Default"/>
    <w:rsid w:val="002B5293"/>
    <w:pPr>
      <w:autoSpaceDE w:val="0"/>
      <w:autoSpaceDN w:val="0"/>
      <w:adjustRightInd w:val="0"/>
    </w:pPr>
    <w:rPr>
      <w:rFonts w:ascii="Verdana" w:hAnsi="Verdana" w:cs="Verdana"/>
      <w:color w:val="000000"/>
      <w:sz w:val="24"/>
      <w:szCs w:val="24"/>
    </w:rPr>
  </w:style>
  <w:style w:type="paragraph" w:styleId="Sinespaciado">
    <w:name w:val="No Spacing"/>
    <w:uiPriority w:val="1"/>
    <w:qFormat/>
    <w:rsid w:val="002830B9"/>
    <w:pPr>
      <w:jc w:val="both"/>
    </w:pPr>
    <w:rPr>
      <w:rFonts w:ascii="Arial" w:eastAsia="Times New Roman" w:hAnsi="Arial"/>
      <w:lang w:eastAsia="en-US"/>
    </w:rPr>
  </w:style>
  <w:style w:type="table" w:styleId="Tablaconcuadrcula">
    <w:name w:val="Table Grid"/>
    <w:basedOn w:val="Tablanormal"/>
    <w:rsid w:val="00E27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964C1"/>
    <w:rPr>
      <w:rFonts w:ascii="Arial" w:eastAsia="Times New Roman" w:hAnsi="Arial"/>
      <w:lang w:eastAsia="en-US"/>
    </w:rPr>
  </w:style>
  <w:style w:type="character" w:customStyle="1" w:styleId="PrrafodelistaCar">
    <w:name w:val="Párrafo de lista Car"/>
    <w:aliases w:val="Título1 Car"/>
    <w:link w:val="Prrafodelista"/>
    <w:uiPriority w:val="34"/>
    <w:locked/>
    <w:rsid w:val="00FB2B54"/>
    <w:rPr>
      <w:rFonts w:ascii="Arial" w:eastAsia="Times New Roman" w:hAnsi="Arial"/>
      <w:lang w:eastAsia="en-US"/>
    </w:rPr>
  </w:style>
  <w:style w:type="paragraph" w:styleId="Textonotapie">
    <w:name w:val="footnote text"/>
    <w:basedOn w:val="Normal"/>
    <w:link w:val="TextonotapieCar"/>
    <w:semiHidden/>
    <w:rsid w:val="007259CC"/>
    <w:rPr>
      <w:rFonts w:ascii="Century Gothic" w:hAnsi="Century Gothic"/>
      <w:lang w:val="es-ES_tradnl" w:eastAsia="es-ES"/>
    </w:rPr>
  </w:style>
  <w:style w:type="character" w:customStyle="1" w:styleId="TextonotapieCar">
    <w:name w:val="Texto nota pie Car"/>
    <w:basedOn w:val="Fuentedeprrafopredeter"/>
    <w:link w:val="Textonotapie"/>
    <w:semiHidden/>
    <w:rsid w:val="007259CC"/>
    <w:rPr>
      <w:rFonts w:ascii="Century Gothic" w:eastAsia="Times New Roman" w:hAnsi="Century Gothic"/>
      <w:lang w:val="es-ES_tradnl" w:eastAsia="es-ES"/>
    </w:rPr>
  </w:style>
  <w:style w:type="character" w:styleId="Refdenotaalpie">
    <w:name w:val="footnote reference"/>
    <w:basedOn w:val="Fuentedeprrafopredeter"/>
    <w:uiPriority w:val="99"/>
    <w:semiHidden/>
    <w:unhideWhenUsed/>
    <w:rsid w:val="007259CC"/>
    <w:rPr>
      <w:vertAlign w:val="superscript"/>
    </w:rPr>
  </w:style>
  <w:style w:type="paragraph" w:styleId="Textoindependiente">
    <w:name w:val="Body Text"/>
    <w:basedOn w:val="Normal"/>
    <w:link w:val="TextoindependienteCar"/>
    <w:uiPriority w:val="99"/>
    <w:unhideWhenUsed/>
    <w:rsid w:val="008B2620"/>
    <w:pPr>
      <w:spacing w:after="120"/>
    </w:pPr>
  </w:style>
  <w:style w:type="character" w:customStyle="1" w:styleId="TextoindependienteCar">
    <w:name w:val="Texto independiente Car"/>
    <w:basedOn w:val="Fuentedeprrafopredeter"/>
    <w:link w:val="Textoindependiente"/>
    <w:uiPriority w:val="99"/>
    <w:rsid w:val="008B2620"/>
    <w:rPr>
      <w:rFonts w:ascii="Arial" w:eastAsia="Times New Roman" w:hAnsi="Arial"/>
      <w:lang w:eastAsia="en-US"/>
    </w:rPr>
  </w:style>
  <w:style w:type="character" w:customStyle="1" w:styleId="Ttulo3Car">
    <w:name w:val="Título 3 Car"/>
    <w:basedOn w:val="Fuentedeprrafopredeter"/>
    <w:link w:val="Ttulo3"/>
    <w:uiPriority w:val="9"/>
    <w:semiHidden/>
    <w:rsid w:val="00F25BAA"/>
    <w:rPr>
      <w:rFonts w:asciiTheme="majorHAnsi" w:eastAsiaTheme="majorEastAsia" w:hAnsiTheme="majorHAnsi" w:cstheme="majorBidi"/>
      <w:color w:val="243F60" w:themeColor="accent1" w:themeShade="7F"/>
      <w:sz w:val="24"/>
      <w:szCs w:val="24"/>
      <w:lang w:eastAsia="en-US"/>
    </w:rPr>
  </w:style>
  <w:style w:type="paragraph" w:styleId="Textoindependiente2">
    <w:name w:val="Body Text 2"/>
    <w:basedOn w:val="Normal"/>
    <w:link w:val="Textoindependiente2Car"/>
    <w:uiPriority w:val="99"/>
    <w:semiHidden/>
    <w:unhideWhenUsed/>
    <w:rsid w:val="009A23FC"/>
    <w:pPr>
      <w:spacing w:after="120" w:line="480" w:lineRule="auto"/>
    </w:pPr>
  </w:style>
  <w:style w:type="character" w:customStyle="1" w:styleId="Textoindependiente2Car">
    <w:name w:val="Texto independiente 2 Car"/>
    <w:basedOn w:val="Fuentedeprrafopredeter"/>
    <w:link w:val="Textoindependiente2"/>
    <w:uiPriority w:val="99"/>
    <w:semiHidden/>
    <w:rsid w:val="009A23FC"/>
    <w:rPr>
      <w:rFonts w:ascii="Arial" w:eastAsia="Times New Roman" w:hAnsi="Arial"/>
      <w:lang w:eastAsia="en-US"/>
    </w:rPr>
  </w:style>
  <w:style w:type="paragraph" w:customStyle="1" w:styleId="xmsonormal">
    <w:name w:val="x_msonormal"/>
    <w:basedOn w:val="Normal"/>
    <w:uiPriority w:val="99"/>
    <w:rsid w:val="00D6097E"/>
    <w:pPr>
      <w:jc w:val="left"/>
    </w:pPr>
    <w:rPr>
      <w:rFonts w:ascii="Times New Roman" w:eastAsiaTheme="minorHAnsi" w:hAnsi="Times New Roman"/>
      <w:sz w:val="24"/>
      <w:szCs w:val="24"/>
      <w:lang w:eastAsia="es-CO"/>
    </w:rPr>
  </w:style>
  <w:style w:type="paragraph" w:customStyle="1" w:styleId="ARTICULOS">
    <w:name w:val="ARTICULOS"/>
    <w:basedOn w:val="Normal"/>
    <w:link w:val="ARTICULOSCar"/>
    <w:qFormat/>
    <w:rsid w:val="007E7089"/>
    <w:pPr>
      <w:widowControl w:val="0"/>
      <w:numPr>
        <w:numId w:val="3"/>
      </w:numPr>
      <w:adjustRightInd w:val="0"/>
      <w:spacing w:before="120" w:after="120"/>
      <w:contextualSpacing/>
      <w:textAlignment w:val="baseline"/>
    </w:pPr>
    <w:rPr>
      <w:rFonts w:ascii="Bookman Old Style" w:hAnsi="Bookman Old Style"/>
      <w:bCs/>
      <w:sz w:val="24"/>
      <w:szCs w:val="24"/>
      <w:lang w:val="x-none" w:eastAsia="x-none"/>
    </w:rPr>
  </w:style>
  <w:style w:type="character" w:customStyle="1" w:styleId="ARTICULOSCar">
    <w:name w:val="ARTICULOS Car"/>
    <w:link w:val="ARTICULOS"/>
    <w:rsid w:val="007E7089"/>
    <w:rPr>
      <w:rFonts w:ascii="Bookman Old Style" w:eastAsia="Times New Roman" w:hAnsi="Bookman Old Style"/>
      <w:bCs/>
      <w:sz w:val="24"/>
      <w:szCs w:val="24"/>
      <w:lang w:val="x-none" w:eastAsia="x-none"/>
    </w:rPr>
  </w:style>
  <w:style w:type="character" w:styleId="Textodelmarcadordeposicin">
    <w:name w:val="Placeholder Text"/>
    <w:basedOn w:val="Fuentedeprrafopredeter"/>
    <w:uiPriority w:val="99"/>
    <w:semiHidden/>
    <w:rsid w:val="00BC54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16153">
      <w:bodyDiv w:val="1"/>
      <w:marLeft w:val="0"/>
      <w:marRight w:val="0"/>
      <w:marTop w:val="0"/>
      <w:marBottom w:val="0"/>
      <w:divBdr>
        <w:top w:val="none" w:sz="0" w:space="0" w:color="auto"/>
        <w:left w:val="none" w:sz="0" w:space="0" w:color="auto"/>
        <w:bottom w:val="none" w:sz="0" w:space="0" w:color="auto"/>
        <w:right w:val="none" w:sz="0" w:space="0" w:color="auto"/>
      </w:divBdr>
    </w:div>
    <w:div w:id="174928955">
      <w:bodyDiv w:val="1"/>
      <w:marLeft w:val="0"/>
      <w:marRight w:val="0"/>
      <w:marTop w:val="0"/>
      <w:marBottom w:val="0"/>
      <w:divBdr>
        <w:top w:val="none" w:sz="0" w:space="0" w:color="auto"/>
        <w:left w:val="none" w:sz="0" w:space="0" w:color="auto"/>
        <w:bottom w:val="none" w:sz="0" w:space="0" w:color="auto"/>
        <w:right w:val="none" w:sz="0" w:space="0" w:color="auto"/>
      </w:divBdr>
    </w:div>
    <w:div w:id="195696794">
      <w:bodyDiv w:val="1"/>
      <w:marLeft w:val="0"/>
      <w:marRight w:val="0"/>
      <w:marTop w:val="0"/>
      <w:marBottom w:val="0"/>
      <w:divBdr>
        <w:top w:val="none" w:sz="0" w:space="0" w:color="auto"/>
        <w:left w:val="none" w:sz="0" w:space="0" w:color="auto"/>
        <w:bottom w:val="none" w:sz="0" w:space="0" w:color="auto"/>
        <w:right w:val="none" w:sz="0" w:space="0" w:color="auto"/>
      </w:divBdr>
    </w:div>
    <w:div w:id="242028785">
      <w:bodyDiv w:val="1"/>
      <w:marLeft w:val="0"/>
      <w:marRight w:val="0"/>
      <w:marTop w:val="0"/>
      <w:marBottom w:val="0"/>
      <w:divBdr>
        <w:top w:val="none" w:sz="0" w:space="0" w:color="auto"/>
        <w:left w:val="none" w:sz="0" w:space="0" w:color="auto"/>
        <w:bottom w:val="none" w:sz="0" w:space="0" w:color="auto"/>
        <w:right w:val="none" w:sz="0" w:space="0" w:color="auto"/>
      </w:divBdr>
    </w:div>
    <w:div w:id="312953212">
      <w:bodyDiv w:val="1"/>
      <w:marLeft w:val="0"/>
      <w:marRight w:val="0"/>
      <w:marTop w:val="0"/>
      <w:marBottom w:val="0"/>
      <w:divBdr>
        <w:top w:val="none" w:sz="0" w:space="0" w:color="auto"/>
        <w:left w:val="none" w:sz="0" w:space="0" w:color="auto"/>
        <w:bottom w:val="none" w:sz="0" w:space="0" w:color="auto"/>
        <w:right w:val="none" w:sz="0" w:space="0" w:color="auto"/>
      </w:divBdr>
    </w:div>
    <w:div w:id="322779799">
      <w:bodyDiv w:val="1"/>
      <w:marLeft w:val="0"/>
      <w:marRight w:val="0"/>
      <w:marTop w:val="0"/>
      <w:marBottom w:val="0"/>
      <w:divBdr>
        <w:top w:val="none" w:sz="0" w:space="0" w:color="auto"/>
        <w:left w:val="none" w:sz="0" w:space="0" w:color="auto"/>
        <w:bottom w:val="none" w:sz="0" w:space="0" w:color="auto"/>
        <w:right w:val="none" w:sz="0" w:space="0" w:color="auto"/>
      </w:divBdr>
    </w:div>
    <w:div w:id="562105033">
      <w:bodyDiv w:val="1"/>
      <w:marLeft w:val="0"/>
      <w:marRight w:val="0"/>
      <w:marTop w:val="0"/>
      <w:marBottom w:val="0"/>
      <w:divBdr>
        <w:top w:val="none" w:sz="0" w:space="0" w:color="auto"/>
        <w:left w:val="none" w:sz="0" w:space="0" w:color="auto"/>
        <w:bottom w:val="none" w:sz="0" w:space="0" w:color="auto"/>
        <w:right w:val="none" w:sz="0" w:space="0" w:color="auto"/>
      </w:divBdr>
    </w:div>
    <w:div w:id="589506190">
      <w:bodyDiv w:val="1"/>
      <w:marLeft w:val="0"/>
      <w:marRight w:val="0"/>
      <w:marTop w:val="0"/>
      <w:marBottom w:val="0"/>
      <w:divBdr>
        <w:top w:val="none" w:sz="0" w:space="0" w:color="auto"/>
        <w:left w:val="none" w:sz="0" w:space="0" w:color="auto"/>
        <w:bottom w:val="none" w:sz="0" w:space="0" w:color="auto"/>
        <w:right w:val="none" w:sz="0" w:space="0" w:color="auto"/>
      </w:divBdr>
    </w:div>
    <w:div w:id="720128227">
      <w:bodyDiv w:val="1"/>
      <w:marLeft w:val="0"/>
      <w:marRight w:val="0"/>
      <w:marTop w:val="0"/>
      <w:marBottom w:val="0"/>
      <w:divBdr>
        <w:top w:val="none" w:sz="0" w:space="0" w:color="auto"/>
        <w:left w:val="none" w:sz="0" w:space="0" w:color="auto"/>
        <w:bottom w:val="none" w:sz="0" w:space="0" w:color="auto"/>
        <w:right w:val="none" w:sz="0" w:space="0" w:color="auto"/>
      </w:divBdr>
    </w:div>
    <w:div w:id="748427425">
      <w:bodyDiv w:val="1"/>
      <w:marLeft w:val="0"/>
      <w:marRight w:val="0"/>
      <w:marTop w:val="0"/>
      <w:marBottom w:val="0"/>
      <w:divBdr>
        <w:top w:val="none" w:sz="0" w:space="0" w:color="auto"/>
        <w:left w:val="none" w:sz="0" w:space="0" w:color="auto"/>
        <w:bottom w:val="none" w:sz="0" w:space="0" w:color="auto"/>
        <w:right w:val="none" w:sz="0" w:space="0" w:color="auto"/>
      </w:divBdr>
    </w:div>
    <w:div w:id="943849926">
      <w:bodyDiv w:val="1"/>
      <w:marLeft w:val="0"/>
      <w:marRight w:val="0"/>
      <w:marTop w:val="0"/>
      <w:marBottom w:val="0"/>
      <w:divBdr>
        <w:top w:val="none" w:sz="0" w:space="0" w:color="auto"/>
        <w:left w:val="none" w:sz="0" w:space="0" w:color="auto"/>
        <w:bottom w:val="none" w:sz="0" w:space="0" w:color="auto"/>
        <w:right w:val="none" w:sz="0" w:space="0" w:color="auto"/>
      </w:divBdr>
    </w:div>
    <w:div w:id="1005936874">
      <w:bodyDiv w:val="1"/>
      <w:marLeft w:val="0"/>
      <w:marRight w:val="0"/>
      <w:marTop w:val="0"/>
      <w:marBottom w:val="0"/>
      <w:divBdr>
        <w:top w:val="none" w:sz="0" w:space="0" w:color="auto"/>
        <w:left w:val="none" w:sz="0" w:space="0" w:color="auto"/>
        <w:bottom w:val="none" w:sz="0" w:space="0" w:color="auto"/>
        <w:right w:val="none" w:sz="0" w:space="0" w:color="auto"/>
      </w:divBdr>
    </w:div>
    <w:div w:id="1079250681">
      <w:bodyDiv w:val="1"/>
      <w:marLeft w:val="0"/>
      <w:marRight w:val="0"/>
      <w:marTop w:val="0"/>
      <w:marBottom w:val="0"/>
      <w:divBdr>
        <w:top w:val="none" w:sz="0" w:space="0" w:color="auto"/>
        <w:left w:val="none" w:sz="0" w:space="0" w:color="auto"/>
        <w:bottom w:val="none" w:sz="0" w:space="0" w:color="auto"/>
        <w:right w:val="none" w:sz="0" w:space="0" w:color="auto"/>
      </w:divBdr>
    </w:div>
    <w:div w:id="1181628145">
      <w:bodyDiv w:val="1"/>
      <w:marLeft w:val="0"/>
      <w:marRight w:val="0"/>
      <w:marTop w:val="0"/>
      <w:marBottom w:val="0"/>
      <w:divBdr>
        <w:top w:val="none" w:sz="0" w:space="0" w:color="auto"/>
        <w:left w:val="none" w:sz="0" w:space="0" w:color="auto"/>
        <w:bottom w:val="none" w:sz="0" w:space="0" w:color="auto"/>
        <w:right w:val="none" w:sz="0" w:space="0" w:color="auto"/>
      </w:divBdr>
    </w:div>
    <w:div w:id="1255702044">
      <w:bodyDiv w:val="1"/>
      <w:marLeft w:val="0"/>
      <w:marRight w:val="0"/>
      <w:marTop w:val="0"/>
      <w:marBottom w:val="0"/>
      <w:divBdr>
        <w:top w:val="none" w:sz="0" w:space="0" w:color="auto"/>
        <w:left w:val="none" w:sz="0" w:space="0" w:color="auto"/>
        <w:bottom w:val="none" w:sz="0" w:space="0" w:color="auto"/>
        <w:right w:val="none" w:sz="0" w:space="0" w:color="auto"/>
      </w:divBdr>
    </w:div>
    <w:div w:id="1501509559">
      <w:bodyDiv w:val="1"/>
      <w:marLeft w:val="0"/>
      <w:marRight w:val="0"/>
      <w:marTop w:val="0"/>
      <w:marBottom w:val="0"/>
      <w:divBdr>
        <w:top w:val="none" w:sz="0" w:space="0" w:color="auto"/>
        <w:left w:val="none" w:sz="0" w:space="0" w:color="auto"/>
        <w:bottom w:val="none" w:sz="0" w:space="0" w:color="auto"/>
        <w:right w:val="none" w:sz="0" w:space="0" w:color="auto"/>
      </w:divBdr>
    </w:div>
    <w:div w:id="1527136015">
      <w:bodyDiv w:val="1"/>
      <w:marLeft w:val="0"/>
      <w:marRight w:val="0"/>
      <w:marTop w:val="0"/>
      <w:marBottom w:val="0"/>
      <w:divBdr>
        <w:top w:val="none" w:sz="0" w:space="0" w:color="auto"/>
        <w:left w:val="none" w:sz="0" w:space="0" w:color="auto"/>
        <w:bottom w:val="none" w:sz="0" w:space="0" w:color="auto"/>
        <w:right w:val="none" w:sz="0" w:space="0" w:color="auto"/>
      </w:divBdr>
    </w:div>
    <w:div w:id="1710106945">
      <w:bodyDiv w:val="1"/>
      <w:marLeft w:val="0"/>
      <w:marRight w:val="0"/>
      <w:marTop w:val="0"/>
      <w:marBottom w:val="0"/>
      <w:divBdr>
        <w:top w:val="none" w:sz="0" w:space="0" w:color="auto"/>
        <w:left w:val="none" w:sz="0" w:space="0" w:color="auto"/>
        <w:bottom w:val="none" w:sz="0" w:space="0" w:color="auto"/>
        <w:right w:val="none" w:sz="0" w:space="0" w:color="auto"/>
      </w:divBdr>
    </w:div>
    <w:div w:id="1956669557">
      <w:bodyDiv w:val="1"/>
      <w:marLeft w:val="0"/>
      <w:marRight w:val="0"/>
      <w:marTop w:val="0"/>
      <w:marBottom w:val="0"/>
      <w:divBdr>
        <w:top w:val="none" w:sz="0" w:space="0" w:color="auto"/>
        <w:left w:val="none" w:sz="0" w:space="0" w:color="auto"/>
        <w:bottom w:val="none" w:sz="0" w:space="0" w:color="auto"/>
        <w:right w:val="none" w:sz="0" w:space="0" w:color="auto"/>
      </w:divBdr>
    </w:div>
    <w:div w:id="2124297598">
      <w:bodyDiv w:val="1"/>
      <w:marLeft w:val="0"/>
      <w:marRight w:val="0"/>
      <w:marTop w:val="0"/>
      <w:marBottom w:val="0"/>
      <w:divBdr>
        <w:top w:val="none" w:sz="0" w:space="0" w:color="auto"/>
        <w:left w:val="none" w:sz="0" w:space="0" w:color="auto"/>
        <w:bottom w:val="none" w:sz="0" w:space="0" w:color="auto"/>
        <w:right w:val="none" w:sz="0" w:space="0" w:color="auto"/>
      </w:divBdr>
    </w:div>
    <w:div w:id="213991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ballen@ecopetrol.com.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33"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erman.torres@ecopetrol.com.co" TargetMode="External"/><Relationship Id="rId4" Type="http://schemas.openxmlformats.org/officeDocument/2006/relationships/settings" Target="settings.xml"/><Relationship Id="rId9" Type="http://schemas.openxmlformats.org/officeDocument/2006/relationships/hyperlink" Target="mailto:juan.roa@ecopetrol.com.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CFD0B-32BD-4E62-9EB8-7CEE1EE3E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8</Pages>
  <Words>2890</Words>
  <Characters>15898</Characters>
  <Application>Microsoft Office Word</Application>
  <DocSecurity>0</DocSecurity>
  <Lines>132</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ECOPETROL S.A.</Company>
  <LinksUpToDate>false</LinksUpToDate>
  <CharactersWithSpaces>18751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Sandra Fernandez</cp:lastModifiedBy>
  <cp:revision>188</cp:revision>
  <cp:lastPrinted>2017-09-14T19:18:00Z</cp:lastPrinted>
  <dcterms:created xsi:type="dcterms:W3CDTF">2019-09-19T13:39:00Z</dcterms:created>
  <dcterms:modified xsi:type="dcterms:W3CDTF">2019-09-19T22:27:00Z</dcterms:modified>
</cp:coreProperties>
</file>