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4F14E201"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E575D9" w:rsidRPr="00E575D9">
        <w:rPr>
          <w:rFonts w:ascii="Verdana" w:hAnsi="Verdana" w:cs="Arial"/>
          <w:b/>
          <w:sz w:val="17"/>
          <w:szCs w:val="17"/>
        </w:rPr>
        <w:t>GAS-GLP-XXX-2020</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730A17D" w:rsidR="0032283C" w:rsidRPr="007703D0" w:rsidRDefault="00727321" w:rsidP="00727321">
            <w:pPr>
              <w:rPr>
                <w:rFonts w:ascii="Verdana" w:hAnsi="Verdana" w:cs="Arial"/>
                <w:sz w:val="17"/>
                <w:szCs w:val="17"/>
              </w:rPr>
            </w:pPr>
            <w:r w:rsidRPr="00727321">
              <w:rPr>
                <w:rFonts w:ascii="Verdana" w:hAnsi="Verdana" w:cs="Arial"/>
                <w:sz w:val="17"/>
                <w:szCs w:val="17"/>
              </w:rPr>
              <w:t xml:space="preserve">Sociedad de Economía Mixta autorizada por la Ley 1118 de 2006, vinculada al Ministerio de Minas y Energía, quien actúa conforme a sus estatutos y tiene su domicilio principal en Bogotá D.C. con NIT 899.999.068-1, representado por </w:t>
            </w:r>
            <w:r w:rsidR="00E575D9" w:rsidRPr="00E575D9">
              <w:rPr>
                <w:rFonts w:ascii="Verdana" w:hAnsi="Verdana" w:cs="Arial"/>
                <w:sz w:val="17"/>
                <w:szCs w:val="17"/>
              </w:rPr>
              <w:t>XXXX, quien actúa en su condición de XXXX de XXX y de apoderado especial de Ecopetrol S.A.,</w:t>
            </w:r>
            <w:r w:rsidR="00E575D9">
              <w:rPr>
                <w:rFonts w:ascii="Verdana" w:hAnsi="Verdana" w:cs="Arial"/>
                <w:sz w:val="17"/>
                <w:szCs w:val="17"/>
              </w:rPr>
              <w:t xml:space="preserve"> </w:t>
            </w:r>
            <w:r w:rsidRPr="00727321">
              <w:rPr>
                <w:rFonts w:ascii="Verdana" w:hAnsi="Verdana" w:cs="Arial"/>
                <w:sz w:val="17"/>
                <w:szCs w:val="17"/>
              </w:rPr>
              <w:t xml:space="preserve">facultado para suscribir el presente Contrato de conformidad con el poder conferido por </w:t>
            </w:r>
            <w:r w:rsidR="00E575D9" w:rsidRPr="00E575D9">
              <w:rPr>
                <w:rFonts w:ascii="Verdana" w:hAnsi="Verdana" w:cs="Arial"/>
                <w:sz w:val="17"/>
                <w:szCs w:val="17"/>
              </w:rPr>
              <w:t>YEIMY PATRICIA BAEZ MORENO , Vicepresidente de Gas</w:t>
            </w:r>
            <w:r w:rsidRPr="00727321">
              <w:rPr>
                <w:rFonts w:ascii="Verdana" w:hAnsi="Verdana" w:cs="Arial"/>
                <w:sz w:val="17"/>
                <w:szCs w:val="17"/>
              </w:rPr>
              <w:t xml:space="preserve"> y apoderad</w:t>
            </w:r>
            <w:r w:rsidR="00E575D9">
              <w:rPr>
                <w:rFonts w:ascii="Verdana" w:hAnsi="Verdana" w:cs="Arial"/>
                <w:sz w:val="17"/>
                <w:szCs w:val="17"/>
              </w:rPr>
              <w:t>a</w:t>
            </w:r>
            <w:r w:rsidRPr="00727321">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xxx del xx de xxx de 201x, otorgada en la Notaría xx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xxx,</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xxx </w:t>
            </w:r>
            <w:r w:rsidRPr="006020D5">
              <w:rPr>
                <w:rFonts w:ascii="Verdana" w:hAnsi="Verdana" w:cs="Arial"/>
                <w:sz w:val="17"/>
                <w:szCs w:val="17"/>
              </w:rPr>
              <w:t>como consta en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proofErr w:type="spellStart"/>
            <w:r w:rsidRPr="006020D5">
              <w:rPr>
                <w:rFonts w:ascii="Verdana" w:hAnsi="Verdana" w:cs="Arial"/>
                <w:sz w:val="17"/>
                <w:szCs w:val="17"/>
              </w:rPr>
              <w:t>N°</w:t>
            </w:r>
            <w:proofErr w:type="spellEnd"/>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expedida en </w:t>
            </w:r>
            <w:proofErr w:type="spellStart"/>
            <w:r>
              <w:rPr>
                <w:rFonts w:ascii="Verdana" w:hAnsi="Verdana" w:cs="Arial"/>
                <w:sz w:val="17"/>
                <w:szCs w:val="17"/>
              </w:rPr>
              <w:t>xxxx</w:t>
            </w:r>
            <w:proofErr w:type="spellEnd"/>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53EB9083"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92C42" w:rsidRPr="000443FB">
              <w:rPr>
                <w:rFonts w:ascii="Verdana" w:hAnsi="Verdana" w:cs="Arial"/>
                <w:sz w:val="17"/>
                <w:szCs w:val="17"/>
                <w:lang w:eastAsia="es-ES"/>
              </w:rPr>
              <w:t xml:space="preserve"> 234</w:t>
            </w:r>
            <w:r w:rsidR="00C92C42">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432F5ECE">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46D7C0B3" w14:textId="626DCA33" w:rsidR="00342AB9" w:rsidRPr="00932429" w:rsidRDefault="00342AB9" w:rsidP="00342AB9">
            <w:pPr>
              <w:pStyle w:val="Prrafodelista"/>
              <w:numPr>
                <w:ilvl w:val="0"/>
                <w:numId w:val="2"/>
              </w:numPr>
              <w:ind w:left="327"/>
              <w:contextualSpacing w:val="0"/>
              <w:rPr>
                <w:rFonts w:ascii="Verdana" w:hAnsi="Verdana"/>
                <w:sz w:val="17"/>
                <w:szCs w:val="17"/>
                <w:highlight w:val="green"/>
              </w:rPr>
            </w:pPr>
            <w:r w:rsidRPr="00932429">
              <w:rPr>
                <w:rFonts w:ascii="Verdana" w:hAnsi="Verdana"/>
                <w:sz w:val="17"/>
                <w:szCs w:val="17"/>
                <w:highlight w:val="green"/>
              </w:rPr>
              <w:t xml:space="preserve">Que la Circular 0XX emitida por la CREG el XX de XXXXXX de 2020 informó que “(…) para la OPC del periodo comprendido entre el </w:t>
            </w:r>
            <w:r w:rsidR="00FD43C1" w:rsidRPr="00932429">
              <w:rPr>
                <w:rFonts w:ascii="Verdana" w:hAnsi="Verdana"/>
                <w:sz w:val="17"/>
                <w:szCs w:val="17"/>
                <w:highlight w:val="green"/>
              </w:rPr>
              <w:t>primero (</w:t>
            </w:r>
            <w:r w:rsidRPr="00932429">
              <w:rPr>
                <w:rFonts w:ascii="Verdana" w:hAnsi="Verdana"/>
                <w:sz w:val="17"/>
                <w:szCs w:val="17"/>
                <w:highlight w:val="green"/>
              </w:rPr>
              <w:t>1</w:t>
            </w:r>
            <w:r w:rsidR="00FD43C1" w:rsidRPr="00932429">
              <w:rPr>
                <w:rFonts w:ascii="Verdana" w:hAnsi="Verdana"/>
                <w:sz w:val="17"/>
                <w:szCs w:val="17"/>
                <w:highlight w:val="green"/>
              </w:rPr>
              <w:t>°)</w:t>
            </w:r>
            <w:r w:rsidRPr="00932429">
              <w:rPr>
                <w:rFonts w:ascii="Verdana" w:hAnsi="Verdana"/>
                <w:sz w:val="17"/>
                <w:szCs w:val="17"/>
                <w:highlight w:val="green"/>
              </w:rPr>
              <w:t xml:space="preserve"> de enero</w:t>
            </w:r>
            <w:r w:rsidR="00FD43C1" w:rsidRPr="00932429">
              <w:rPr>
                <w:rFonts w:ascii="Verdana" w:hAnsi="Verdana"/>
                <w:sz w:val="17"/>
                <w:szCs w:val="17"/>
                <w:highlight w:val="green"/>
              </w:rPr>
              <w:t xml:space="preserve"> de 2021</w:t>
            </w:r>
            <w:r w:rsidRPr="00932429">
              <w:rPr>
                <w:rFonts w:ascii="Verdana" w:hAnsi="Verdana"/>
                <w:sz w:val="17"/>
                <w:szCs w:val="17"/>
                <w:highlight w:val="green"/>
              </w:rPr>
              <w:t xml:space="preserve"> y el </w:t>
            </w:r>
            <w:r w:rsidR="00FD43C1" w:rsidRPr="00932429">
              <w:rPr>
                <w:rFonts w:ascii="Verdana" w:hAnsi="Verdana"/>
                <w:sz w:val="17"/>
                <w:szCs w:val="17"/>
                <w:highlight w:val="green"/>
              </w:rPr>
              <w:t>treinta (</w:t>
            </w:r>
            <w:r w:rsidRPr="00932429">
              <w:rPr>
                <w:rFonts w:ascii="Verdana" w:hAnsi="Verdana"/>
                <w:sz w:val="17"/>
                <w:szCs w:val="17"/>
                <w:highlight w:val="green"/>
              </w:rPr>
              <w:t>30</w:t>
            </w:r>
            <w:r w:rsidR="00FD43C1" w:rsidRPr="00932429">
              <w:rPr>
                <w:rFonts w:ascii="Verdana" w:hAnsi="Verdana"/>
                <w:sz w:val="17"/>
                <w:szCs w:val="17"/>
                <w:highlight w:val="green"/>
              </w:rPr>
              <w:t>)</w:t>
            </w:r>
            <w:r w:rsidRPr="00932429">
              <w:rPr>
                <w:rFonts w:ascii="Verdana" w:hAnsi="Verdana"/>
                <w:sz w:val="17"/>
                <w:szCs w:val="17"/>
                <w:highlight w:val="green"/>
              </w:rPr>
              <w:t xml:space="preserve"> de junio de 202</w:t>
            </w:r>
            <w:r w:rsidR="2A8C56EF" w:rsidRPr="00932429">
              <w:rPr>
                <w:rFonts w:ascii="Verdana" w:hAnsi="Verdana"/>
                <w:sz w:val="17"/>
                <w:szCs w:val="17"/>
                <w:highlight w:val="green"/>
              </w:rPr>
              <w:t>1</w:t>
            </w:r>
            <w:r w:rsidRPr="00932429">
              <w:rPr>
                <w:rFonts w:ascii="Verdana" w:hAnsi="Verdana"/>
                <w:sz w:val="17"/>
                <w:szCs w:val="17"/>
                <w:highlight w:val="green"/>
              </w:rPr>
              <w:t>, Ecopetrol podrá adelantar el trámite de solicitud de zonas de influencia de manera simultánea con la publicación de la oferta de cantidades, teniendo en cuenta las condiciones previstas en el literal c. del artículo 13 de la Resolución CREG 053 de 2011.”</w:t>
            </w:r>
          </w:p>
          <w:p w14:paraId="627E2437" w14:textId="77777777" w:rsidR="00342AB9" w:rsidRPr="00107DF9" w:rsidRDefault="00342AB9" w:rsidP="00342AB9">
            <w:pPr>
              <w:pStyle w:val="Prrafodelista"/>
              <w:ind w:left="327"/>
              <w:contextualSpacing w:val="0"/>
              <w:rPr>
                <w:rFonts w:ascii="Verdana" w:hAnsi="Verdana"/>
                <w:sz w:val="17"/>
                <w:szCs w:val="17"/>
              </w:rPr>
            </w:pPr>
          </w:p>
          <w:p w14:paraId="34A01AF8" w14:textId="14432AF5" w:rsidR="0088758C" w:rsidRPr="000277A9" w:rsidRDefault="0088758C" w:rsidP="0088758C">
            <w:pPr>
              <w:pStyle w:val="Prrafodelista"/>
              <w:numPr>
                <w:ilvl w:val="0"/>
                <w:numId w:val="2"/>
              </w:numPr>
              <w:ind w:left="327"/>
              <w:contextualSpacing w:val="0"/>
              <w:rPr>
                <w:rFonts w:ascii="Verdana" w:hAnsi="Verdana"/>
                <w:i/>
                <w:iCs/>
                <w:sz w:val="17"/>
                <w:szCs w:val="17"/>
              </w:rPr>
            </w:pPr>
            <w:r w:rsidRPr="432F5ECE">
              <w:rPr>
                <w:rFonts w:ascii="Verdana" w:hAnsi="Verdana" w:cs="Arial"/>
                <w:sz w:val="17"/>
                <w:szCs w:val="17"/>
                <w:lang w:val="es-ES"/>
              </w:rPr>
              <w:t xml:space="preserve">Que </w:t>
            </w:r>
            <w:r w:rsidR="00C03E38" w:rsidRPr="432F5ECE">
              <w:rPr>
                <w:rFonts w:ascii="Verdana" w:hAnsi="Verdana" w:cs="Arial"/>
                <w:sz w:val="17"/>
                <w:szCs w:val="17"/>
                <w:lang w:val="es-ES"/>
              </w:rPr>
              <w:t xml:space="preserve">el </w:t>
            </w:r>
            <w:r w:rsidR="000C7E0F">
              <w:rPr>
                <w:rFonts w:ascii="Verdana" w:hAnsi="Verdana" w:cs="Arial"/>
                <w:sz w:val="17"/>
                <w:szCs w:val="17"/>
                <w:lang w:val="es-ES"/>
              </w:rPr>
              <w:t>veinte</w:t>
            </w:r>
            <w:r w:rsidR="00C03E38" w:rsidRPr="432F5ECE">
              <w:rPr>
                <w:rFonts w:ascii="Verdana" w:hAnsi="Verdana" w:cs="Arial"/>
                <w:sz w:val="17"/>
                <w:szCs w:val="17"/>
                <w:lang w:val="es-ES"/>
              </w:rPr>
              <w:t xml:space="preserve"> (</w:t>
            </w:r>
            <w:r w:rsidR="000C7E0F">
              <w:rPr>
                <w:rFonts w:ascii="Verdana" w:hAnsi="Verdana" w:cs="Arial"/>
                <w:sz w:val="17"/>
                <w:szCs w:val="17"/>
                <w:lang w:val="es-ES"/>
              </w:rPr>
              <w:t>20</w:t>
            </w:r>
            <w:r w:rsidR="00C03E38" w:rsidRPr="432F5ECE">
              <w:rPr>
                <w:rFonts w:ascii="Verdana" w:hAnsi="Verdana" w:cs="Arial"/>
                <w:sz w:val="17"/>
                <w:szCs w:val="17"/>
                <w:lang w:val="es-ES"/>
              </w:rPr>
              <w:t xml:space="preserve">) de noviembre de 2020, </w:t>
            </w:r>
            <w:r w:rsidRPr="432F5ECE">
              <w:rPr>
                <w:rFonts w:ascii="Verdana" w:hAnsi="Verdana" w:cs="Arial"/>
                <w:sz w:val="17"/>
                <w:szCs w:val="17"/>
                <w:lang w:val="es-ES"/>
              </w:rPr>
              <w:t xml:space="preserve">la </w:t>
            </w:r>
            <w:r w:rsidR="00C03E38" w:rsidRPr="432F5ECE">
              <w:rPr>
                <w:rFonts w:ascii="Verdana" w:hAnsi="Verdana" w:cs="Arial"/>
                <w:sz w:val="17"/>
                <w:szCs w:val="17"/>
                <w:lang w:val="es-ES"/>
              </w:rPr>
              <w:t>Vicepresidencia de Gas</w:t>
            </w:r>
            <w:r w:rsidRPr="432F5ECE">
              <w:rPr>
                <w:rFonts w:ascii="Verdana" w:hAnsi="Verdana" w:cs="Arial"/>
                <w:sz w:val="17"/>
                <w:szCs w:val="17"/>
                <w:lang w:val="es-ES"/>
              </w:rPr>
              <w:t xml:space="preserve"> </w:t>
            </w:r>
            <w:r w:rsidR="00C03E38" w:rsidRPr="432F5ECE">
              <w:rPr>
                <w:rFonts w:ascii="Verdana" w:hAnsi="Verdana" w:cs="Arial"/>
                <w:sz w:val="17"/>
                <w:szCs w:val="17"/>
                <w:lang w:val="es-ES"/>
              </w:rPr>
              <w:t>aprobó</w:t>
            </w:r>
            <w:r w:rsidRPr="432F5ECE">
              <w:rPr>
                <w:rFonts w:ascii="Verdana" w:hAnsi="Verdana" w:cs="Arial"/>
                <w:sz w:val="17"/>
                <w:szCs w:val="17"/>
                <w:lang w:val="es-ES"/>
              </w:rPr>
              <w:t xml:space="preserve"> </w:t>
            </w:r>
            <w:r w:rsidR="001077FE">
              <w:rPr>
                <w:rFonts w:ascii="Verdana" w:hAnsi="Verdana" w:cs="Arial"/>
                <w:i/>
                <w:iCs/>
                <w:sz w:val="17"/>
                <w:szCs w:val="17"/>
                <w:lang w:val="es-ES"/>
              </w:rPr>
              <w:t>“</w:t>
            </w:r>
            <w:r w:rsidR="00C06991">
              <w:rPr>
                <w:rFonts w:ascii="Verdana" w:hAnsi="Verdana" w:cs="Arial"/>
                <w:i/>
                <w:iCs/>
                <w:sz w:val="17"/>
                <w:szCs w:val="17"/>
                <w:lang w:val="es-ES"/>
              </w:rPr>
              <w:t>el proceso de Oferta Pública de Cantidades – OPC, los procesos de OPC adicionales de GLP para el periodo enero – junio de 2021 que se puedan generar durante el mismo periodo en el marco de la regulación vigente y suscribir los contratos derivados de dichos procesos (…)”.</w:t>
            </w:r>
          </w:p>
          <w:p w14:paraId="122AF8C0" w14:textId="77777777" w:rsidR="00B804D7" w:rsidRPr="000277A9" w:rsidRDefault="00B804D7" w:rsidP="000277A9">
            <w:pPr>
              <w:rPr>
                <w:rFonts w:ascii="Verdana" w:hAnsi="Verdana"/>
                <w:sz w:val="17"/>
                <w:szCs w:val="17"/>
              </w:rPr>
            </w:pPr>
          </w:p>
          <w:p w14:paraId="25088CEF" w14:textId="62896D2E" w:rsidR="00761444" w:rsidRPr="00CF3A81" w:rsidRDefault="00761444"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lastRenderedPageBreak/>
              <w:t xml:space="preserve">Que el </w:t>
            </w:r>
            <w:r w:rsidR="00342AB9" w:rsidRPr="432F5ECE">
              <w:rPr>
                <w:rFonts w:ascii="Verdana" w:hAnsi="Verdana" w:cs="Arial"/>
                <w:sz w:val="17"/>
                <w:szCs w:val="17"/>
                <w:lang w:val="es-ES"/>
              </w:rPr>
              <w:t xml:space="preserve">veinte </w:t>
            </w:r>
            <w:r w:rsidRPr="432F5ECE">
              <w:rPr>
                <w:rFonts w:ascii="Verdana" w:hAnsi="Verdana" w:cs="Arial"/>
                <w:sz w:val="17"/>
                <w:szCs w:val="17"/>
                <w:lang w:val="es-ES"/>
              </w:rPr>
              <w:t>(2</w:t>
            </w:r>
            <w:r w:rsidR="00342AB9" w:rsidRPr="432F5ECE">
              <w:rPr>
                <w:rFonts w:ascii="Verdana" w:hAnsi="Verdana" w:cs="Arial"/>
                <w:sz w:val="17"/>
                <w:szCs w:val="17"/>
                <w:lang w:val="es-ES"/>
              </w:rPr>
              <w:t>0</w:t>
            </w:r>
            <w:r w:rsidRPr="432F5ECE">
              <w:rPr>
                <w:rFonts w:ascii="Verdana" w:hAnsi="Verdana" w:cs="Arial"/>
                <w:sz w:val="17"/>
                <w:szCs w:val="17"/>
                <w:lang w:val="es-ES"/>
              </w:rPr>
              <w:t>) de</w:t>
            </w:r>
            <w:r w:rsidR="00342AB9" w:rsidRPr="432F5ECE">
              <w:rPr>
                <w:rFonts w:ascii="Verdana" w:hAnsi="Verdana" w:cs="Arial"/>
                <w:sz w:val="17"/>
                <w:szCs w:val="17"/>
                <w:lang w:val="es-ES"/>
              </w:rPr>
              <w:t xml:space="preserve"> noviembre</w:t>
            </w:r>
            <w:r w:rsidRPr="432F5ECE">
              <w:rPr>
                <w:rFonts w:ascii="Verdana" w:hAnsi="Verdana" w:cs="Arial"/>
                <w:sz w:val="17"/>
                <w:szCs w:val="17"/>
                <w:lang w:val="es-ES"/>
              </w:rPr>
              <w:t xml:space="preserve"> de 2020, </w:t>
            </w:r>
            <w:r w:rsidR="00AF75B8" w:rsidRPr="432F5ECE">
              <w:rPr>
                <w:rFonts w:ascii="Verdana" w:hAnsi="Verdana" w:cs="Arial"/>
                <w:sz w:val="17"/>
                <w:szCs w:val="17"/>
                <w:lang w:val="es-ES"/>
              </w:rPr>
              <w:t>Ecopetrol informó a la CREG las cantidades</w:t>
            </w:r>
            <w:r w:rsidR="00517341" w:rsidRPr="432F5ECE">
              <w:rPr>
                <w:rFonts w:ascii="Verdana" w:hAnsi="Verdana" w:cs="Arial"/>
                <w:sz w:val="17"/>
                <w:szCs w:val="17"/>
                <w:lang w:val="es-ES"/>
              </w:rPr>
              <w:t xml:space="preserve"> mensuales</w:t>
            </w:r>
            <w:r w:rsidR="00AF75B8" w:rsidRPr="432F5ECE">
              <w:rPr>
                <w:rFonts w:ascii="Verdana" w:hAnsi="Verdana" w:cs="Arial"/>
                <w:sz w:val="17"/>
                <w:szCs w:val="17"/>
                <w:lang w:val="es-ES"/>
              </w:rPr>
              <w:t xml:space="preserve"> a ofrecer en la OPC del periodo comprendido entre</w:t>
            </w:r>
            <w:r w:rsidR="00517341" w:rsidRPr="432F5ECE">
              <w:rPr>
                <w:rFonts w:ascii="Verdana" w:hAnsi="Verdana" w:cs="Arial"/>
                <w:sz w:val="17"/>
                <w:szCs w:val="17"/>
                <w:lang w:val="es-ES"/>
              </w:rPr>
              <w:t xml:space="preserve"> el primero (1°) de </w:t>
            </w:r>
            <w:r w:rsidR="00342AB9" w:rsidRPr="432F5ECE">
              <w:rPr>
                <w:rFonts w:ascii="Verdana" w:hAnsi="Verdana" w:cs="Arial"/>
                <w:sz w:val="17"/>
                <w:szCs w:val="17"/>
                <w:lang w:val="es-ES"/>
              </w:rPr>
              <w:t xml:space="preserve">enero </w:t>
            </w:r>
            <w:r w:rsidR="00517341" w:rsidRPr="432F5ECE">
              <w:rPr>
                <w:rFonts w:ascii="Verdana" w:hAnsi="Verdana" w:cs="Arial"/>
                <w:sz w:val="17"/>
                <w:szCs w:val="17"/>
                <w:lang w:val="es-ES"/>
              </w:rPr>
              <w:t>y el treinta (3</w:t>
            </w:r>
            <w:r w:rsidR="00342AB9" w:rsidRPr="432F5ECE">
              <w:rPr>
                <w:rFonts w:ascii="Verdana" w:hAnsi="Verdana" w:cs="Arial"/>
                <w:sz w:val="17"/>
                <w:szCs w:val="17"/>
                <w:lang w:val="es-ES"/>
              </w:rPr>
              <w:t>0</w:t>
            </w:r>
            <w:r w:rsidR="00517341" w:rsidRPr="432F5ECE">
              <w:rPr>
                <w:rFonts w:ascii="Verdana" w:hAnsi="Verdana" w:cs="Arial"/>
                <w:sz w:val="17"/>
                <w:szCs w:val="17"/>
                <w:lang w:val="es-ES"/>
              </w:rPr>
              <w:t xml:space="preserve">) de </w:t>
            </w:r>
            <w:r w:rsidR="00342AB9" w:rsidRPr="432F5ECE">
              <w:rPr>
                <w:rFonts w:ascii="Verdana" w:hAnsi="Verdana" w:cs="Arial"/>
                <w:sz w:val="17"/>
                <w:szCs w:val="17"/>
                <w:lang w:val="es-ES"/>
              </w:rPr>
              <w:t xml:space="preserve">junio </w:t>
            </w:r>
            <w:r w:rsidR="00517341" w:rsidRPr="432F5ECE">
              <w:rPr>
                <w:rFonts w:ascii="Verdana" w:hAnsi="Verdana" w:cs="Arial"/>
                <w:sz w:val="17"/>
                <w:szCs w:val="17"/>
                <w:lang w:val="es-ES"/>
              </w:rPr>
              <w:t>de 202</w:t>
            </w:r>
            <w:r w:rsidR="00342AB9" w:rsidRPr="432F5ECE">
              <w:rPr>
                <w:rFonts w:ascii="Verdana" w:hAnsi="Verdana" w:cs="Arial"/>
                <w:sz w:val="17"/>
                <w:szCs w:val="17"/>
                <w:lang w:val="es-ES"/>
              </w:rPr>
              <w:t>1</w:t>
            </w:r>
            <w:r w:rsidR="00517341" w:rsidRPr="432F5ECE">
              <w:rPr>
                <w:rFonts w:ascii="Verdana" w:hAnsi="Verdana" w:cs="Arial"/>
                <w:sz w:val="17"/>
                <w:szCs w:val="17"/>
                <w:lang w:val="es-ES"/>
              </w:rPr>
              <w:t xml:space="preserve"> y solicitó </w:t>
            </w:r>
            <w:r w:rsidR="00C06477" w:rsidRPr="432F5ECE">
              <w:rPr>
                <w:rFonts w:ascii="Verdana" w:hAnsi="Verdana" w:cs="Arial"/>
                <w:sz w:val="17"/>
                <w:szCs w:val="17"/>
                <w:lang w:val="es-ES"/>
              </w:rPr>
              <w:t>zonas de influencia</w:t>
            </w:r>
            <w:r w:rsidR="00B804D7" w:rsidRPr="432F5ECE">
              <w:rPr>
                <w:rFonts w:ascii="Verdana" w:hAnsi="Verdana" w:cs="Arial"/>
                <w:sz w:val="17"/>
                <w:szCs w:val="17"/>
                <w:lang w:val="es-ES"/>
              </w:rPr>
              <w:t xml:space="preserve"> y c</w:t>
            </w:r>
            <w:r w:rsidR="00342AB9" w:rsidRPr="432F5ECE">
              <w:rPr>
                <w:rFonts w:ascii="Verdana" w:hAnsi="Verdana" w:cs="Arial"/>
                <w:sz w:val="17"/>
                <w:szCs w:val="17"/>
                <w:lang w:val="es-ES"/>
              </w:rPr>
              <w:t>apac</w:t>
            </w:r>
            <w:r w:rsidR="00B804D7" w:rsidRPr="432F5ECE">
              <w:rPr>
                <w:rFonts w:ascii="Verdana" w:hAnsi="Verdana" w:cs="Arial"/>
                <w:sz w:val="17"/>
                <w:szCs w:val="17"/>
                <w:lang w:val="es-ES"/>
              </w:rPr>
              <w:t>idad de c</w:t>
            </w:r>
            <w:r w:rsidR="00342AB9" w:rsidRPr="432F5ECE">
              <w:rPr>
                <w:rFonts w:ascii="Verdana" w:hAnsi="Verdana" w:cs="Arial"/>
                <w:sz w:val="17"/>
                <w:szCs w:val="17"/>
                <w:lang w:val="es-ES"/>
              </w:rPr>
              <w:t xml:space="preserve">ompra de los distribuidores para el periodo correspondiente. </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5285C3E5" w:rsidR="007703D0" w:rsidRDefault="007703D0" w:rsidP="007703D0">
            <w:pPr>
              <w:pStyle w:val="Prrafodelista"/>
              <w:numPr>
                <w:ilvl w:val="0"/>
                <w:numId w:val="2"/>
              </w:numPr>
              <w:ind w:left="327"/>
              <w:contextualSpacing w:val="0"/>
              <w:rPr>
                <w:rFonts w:ascii="Verdana" w:hAnsi="Verdana"/>
                <w:sz w:val="17"/>
                <w:szCs w:val="17"/>
              </w:rPr>
            </w:pPr>
            <w:r w:rsidRPr="00B822BF">
              <w:rPr>
                <w:rFonts w:ascii="Verdana" w:hAnsi="Verdana" w:cs="Arial"/>
                <w:sz w:val="17"/>
                <w:szCs w:val="17"/>
                <w:highlight w:val="green"/>
                <w:lang w:val="es-ES"/>
              </w:rPr>
              <w:t xml:space="preserve">Que el </w:t>
            </w:r>
            <w:r w:rsidR="0000027A" w:rsidRPr="00B822BF">
              <w:rPr>
                <w:rFonts w:ascii="Verdana" w:hAnsi="Verdana" w:cs="Arial"/>
                <w:sz w:val="17"/>
                <w:szCs w:val="17"/>
                <w:highlight w:val="green"/>
                <w:lang w:val="es-ES"/>
              </w:rPr>
              <w:t xml:space="preserve">XXX </w:t>
            </w:r>
            <w:r w:rsidR="539A60D0" w:rsidRPr="00B822BF">
              <w:rPr>
                <w:rFonts w:ascii="Verdana" w:hAnsi="Verdana" w:cs="Arial"/>
                <w:sz w:val="17"/>
                <w:szCs w:val="17"/>
                <w:highlight w:val="green"/>
                <w:lang w:val="es-ES"/>
              </w:rPr>
              <w:t>(</w:t>
            </w:r>
            <w:r w:rsidR="0000027A" w:rsidRPr="00B822BF">
              <w:rPr>
                <w:rFonts w:ascii="Verdana" w:hAnsi="Verdana" w:cs="Arial"/>
                <w:sz w:val="17"/>
                <w:szCs w:val="17"/>
                <w:highlight w:val="green"/>
                <w:lang w:val="es-ES"/>
              </w:rPr>
              <w:t>XX</w:t>
            </w:r>
            <w:r w:rsidR="539A60D0" w:rsidRPr="00B822BF">
              <w:rPr>
                <w:rFonts w:ascii="Verdana" w:hAnsi="Verdana" w:cs="Arial"/>
                <w:sz w:val="17"/>
                <w:szCs w:val="17"/>
                <w:highlight w:val="green"/>
                <w:lang w:val="es-ES"/>
              </w:rPr>
              <w:t>)</w:t>
            </w:r>
            <w:r w:rsidRPr="00B822BF">
              <w:rPr>
                <w:rFonts w:ascii="Verdana" w:hAnsi="Verdana" w:cs="Arial"/>
                <w:sz w:val="17"/>
                <w:szCs w:val="17"/>
                <w:highlight w:val="green"/>
                <w:lang w:val="es-ES"/>
              </w:rPr>
              <w:t xml:space="preserve"> de </w:t>
            </w:r>
            <w:r w:rsidR="0000027A" w:rsidRPr="00B822BF">
              <w:rPr>
                <w:rFonts w:ascii="Verdana" w:hAnsi="Verdana" w:cs="Arial"/>
                <w:sz w:val="17"/>
                <w:szCs w:val="17"/>
                <w:highlight w:val="green"/>
                <w:lang w:val="es-ES"/>
              </w:rPr>
              <w:t xml:space="preserve">noviembre </w:t>
            </w:r>
            <w:r w:rsidRPr="00B822BF">
              <w:rPr>
                <w:rFonts w:ascii="Verdana" w:hAnsi="Verdana" w:cs="Arial"/>
                <w:sz w:val="17"/>
                <w:szCs w:val="17"/>
                <w:highlight w:val="green"/>
                <w:lang w:val="es-ES"/>
              </w:rPr>
              <w:t xml:space="preserve">de </w:t>
            </w:r>
            <w:r w:rsidR="1EA267D7" w:rsidRPr="00B822BF">
              <w:rPr>
                <w:rFonts w:ascii="Verdana" w:hAnsi="Verdana" w:cs="Arial"/>
                <w:sz w:val="17"/>
                <w:szCs w:val="17"/>
                <w:highlight w:val="green"/>
                <w:lang w:val="es-ES"/>
              </w:rPr>
              <w:t>2020</w:t>
            </w:r>
            <w:r w:rsidRPr="00B822BF">
              <w:rPr>
                <w:rFonts w:ascii="Verdana" w:hAnsi="Verdana" w:cs="Arial"/>
                <w:sz w:val="17"/>
                <w:szCs w:val="17"/>
                <w:highlight w:val="green"/>
                <w:lang w:val="es-ES"/>
              </w:rPr>
              <w:t xml:space="preserve">, se </w:t>
            </w:r>
            <w:r w:rsidRPr="00B822BF">
              <w:rPr>
                <w:rFonts w:ascii="Verdana" w:hAnsi="Verdana"/>
                <w:sz w:val="17"/>
                <w:szCs w:val="17"/>
                <w:highlight w:val="green"/>
              </w:rPr>
              <w:t>adelantó la Oferta Pública de Cantidades (OPC) cuyo objeto consistió en ofrecer</w:t>
            </w:r>
            <w:r w:rsidRPr="432F5ECE">
              <w:rPr>
                <w:rFonts w:ascii="Verdana" w:hAnsi="Verdana"/>
                <w:sz w:val="17"/>
                <w:szCs w:val="17"/>
              </w:rPr>
              <w:t xml:space="preserve"> cantidades de GLP, para efectos de recibir ofertas de suministro respecto de </w:t>
            </w:r>
            <w:proofErr w:type="gramStart"/>
            <w:r w:rsidRPr="432F5ECE">
              <w:rPr>
                <w:rFonts w:ascii="Verdana" w:hAnsi="Verdana"/>
                <w:sz w:val="17"/>
                <w:szCs w:val="17"/>
              </w:rPr>
              <w:t>las mismas</w:t>
            </w:r>
            <w:proofErr w:type="gramEnd"/>
            <w:r w:rsidRPr="432F5ECE">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Default="007703D0" w:rsidP="00970B6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de conformidad con los considerandos anteriormente expuestos, las Partes acuerdan celebrar el presente Contrato de suministro de GLP bajo los términos que aquí se exponen:</w:t>
            </w:r>
            <w:bookmarkStart w:id="0" w:name="_Ref9414173"/>
          </w:p>
          <w:p w14:paraId="3C7F5A65" w14:textId="77777777" w:rsidR="007703D0" w:rsidRPr="004708EE" w:rsidRDefault="007703D0" w:rsidP="00342AB9">
            <w:pPr>
              <w:rPr>
                <w:rFonts w:ascii="Verdana" w:hAnsi="Verdana"/>
                <w:sz w:val="17"/>
                <w:szCs w:val="17"/>
              </w:rPr>
            </w:pPr>
          </w:p>
        </w:tc>
        <w:bookmarkEnd w:id="0"/>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77777777"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Pr="0010322A">
              <w:rPr>
                <w:rFonts w:ascii="Verdana" w:hAnsi="Verdana"/>
                <w:sz w:val="17"/>
                <w:szCs w:val="17"/>
                <w:lang w:val="es-MX"/>
              </w:rPr>
              <w:t xml:space="preserve"> y en las presentes </w:t>
            </w:r>
            <w:r w:rsidRPr="007D7BC4">
              <w:rPr>
                <w:rFonts w:ascii="Verdana" w:hAnsi="Verdana"/>
                <w:sz w:val="17"/>
                <w:szCs w:val="17"/>
                <w:lang w:val="es-MX"/>
              </w:rPr>
              <w:t>CP</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777777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412" w:type="dxa"/>
              <w:tblLook w:val="04A0" w:firstRow="1" w:lastRow="0" w:firstColumn="1" w:lastColumn="0" w:noHBand="0" w:noVBand="1"/>
            </w:tblPr>
            <w:tblGrid>
              <w:gridCol w:w="884"/>
              <w:gridCol w:w="1609"/>
              <w:gridCol w:w="1316"/>
              <w:gridCol w:w="927"/>
              <w:gridCol w:w="986"/>
              <w:gridCol w:w="990"/>
              <w:gridCol w:w="874"/>
              <w:gridCol w:w="908"/>
              <w:gridCol w:w="918"/>
            </w:tblGrid>
            <w:tr w:rsidR="0078729F" w:rsidRPr="00702571" w14:paraId="3C7F5A79" w14:textId="77777777" w:rsidTr="00B20097">
              <w:trPr>
                <w:trHeight w:val="468"/>
              </w:trPr>
              <w:tc>
                <w:tcPr>
                  <w:tcW w:w="884" w:type="dxa"/>
                  <w:vAlign w:val="center"/>
                  <w:hideMark/>
                </w:tcPr>
                <w:p w14:paraId="3C7F5A70" w14:textId="77777777" w:rsidR="00787D9D" w:rsidRPr="006B08CA" w:rsidRDefault="00787D9D"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1609" w:type="dxa"/>
                  <w:vAlign w:val="center"/>
                  <w:hideMark/>
                </w:tcPr>
                <w:p w14:paraId="3C7F5A71" w14:textId="77777777"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316" w:type="dxa"/>
                  <w:vAlign w:val="center"/>
                  <w:hideMark/>
                </w:tcPr>
                <w:p w14:paraId="3C7F5A72" w14:textId="77777777"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DISTRIBUIDOR</w:t>
                  </w:r>
                </w:p>
              </w:tc>
              <w:tc>
                <w:tcPr>
                  <w:tcW w:w="927" w:type="dxa"/>
                  <w:vAlign w:val="center"/>
                  <w:hideMark/>
                </w:tcPr>
                <w:p w14:paraId="3C7F5A73" w14:textId="72B748A7"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ENERO</w:t>
                  </w:r>
                  <w:r w:rsidRPr="006B08CA">
                    <w:rPr>
                      <w:rFonts w:ascii="Verdana" w:hAnsi="Verdana" w:cs="Arial"/>
                      <w:b/>
                      <w:bCs/>
                      <w:sz w:val="12"/>
                      <w:szCs w:val="17"/>
                      <w:u w:val="single"/>
                    </w:rPr>
                    <w:t xml:space="preserve"> </w:t>
                  </w:r>
                  <w:r w:rsidR="00787D9D" w:rsidRPr="006B08CA">
                    <w:rPr>
                      <w:rFonts w:ascii="Verdana" w:hAnsi="Verdana" w:cs="Arial"/>
                      <w:b/>
                      <w:bCs/>
                      <w:sz w:val="12"/>
                      <w:szCs w:val="17"/>
                      <w:u w:val="single"/>
                    </w:rPr>
                    <w:t>20</w:t>
                  </w:r>
                  <w:r w:rsidR="00787D9D">
                    <w:rPr>
                      <w:rFonts w:ascii="Verdana" w:hAnsi="Verdana" w:cs="Arial"/>
                      <w:b/>
                      <w:bCs/>
                      <w:sz w:val="12"/>
                      <w:szCs w:val="17"/>
                      <w:u w:val="single"/>
                    </w:rPr>
                    <w:t>2</w:t>
                  </w:r>
                  <w:r>
                    <w:rPr>
                      <w:rFonts w:ascii="Verdana" w:hAnsi="Verdana" w:cs="Arial"/>
                      <w:b/>
                      <w:bCs/>
                      <w:sz w:val="12"/>
                      <w:szCs w:val="17"/>
                      <w:u w:val="single"/>
                    </w:rPr>
                    <w:t>1</w:t>
                  </w:r>
                </w:p>
              </w:tc>
              <w:tc>
                <w:tcPr>
                  <w:tcW w:w="986" w:type="dxa"/>
                  <w:vAlign w:val="center"/>
                  <w:hideMark/>
                </w:tcPr>
                <w:p w14:paraId="3C7F5A74" w14:textId="37340FDC"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FEBRERO </w:t>
                  </w:r>
                  <w:r w:rsidR="00787D9D" w:rsidRPr="006B08CA">
                    <w:rPr>
                      <w:rFonts w:ascii="Verdana" w:hAnsi="Verdana" w:cs="Arial"/>
                      <w:b/>
                      <w:bCs/>
                      <w:sz w:val="12"/>
                      <w:szCs w:val="17"/>
                      <w:u w:val="single"/>
                    </w:rPr>
                    <w:t>20</w:t>
                  </w:r>
                  <w:r w:rsidR="00787D9D">
                    <w:rPr>
                      <w:rFonts w:ascii="Verdana" w:hAnsi="Verdana" w:cs="Arial"/>
                      <w:b/>
                      <w:bCs/>
                      <w:sz w:val="12"/>
                      <w:szCs w:val="17"/>
                      <w:u w:val="single"/>
                    </w:rPr>
                    <w:t>2</w:t>
                  </w:r>
                  <w:r>
                    <w:rPr>
                      <w:rFonts w:ascii="Verdana" w:hAnsi="Verdana" w:cs="Arial"/>
                      <w:b/>
                      <w:bCs/>
                      <w:sz w:val="12"/>
                      <w:szCs w:val="17"/>
                      <w:u w:val="single"/>
                    </w:rPr>
                    <w:t>1</w:t>
                  </w:r>
                </w:p>
              </w:tc>
              <w:tc>
                <w:tcPr>
                  <w:tcW w:w="990" w:type="dxa"/>
                  <w:vAlign w:val="center"/>
                  <w:hideMark/>
                </w:tcPr>
                <w:p w14:paraId="3C7F5A75" w14:textId="3F1B4646"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MARZO </w:t>
                  </w:r>
                  <w:r w:rsidR="00787D9D">
                    <w:rPr>
                      <w:rFonts w:ascii="Verdana" w:hAnsi="Verdana" w:cs="Arial"/>
                      <w:b/>
                      <w:bCs/>
                      <w:sz w:val="12"/>
                      <w:szCs w:val="17"/>
                      <w:u w:val="single"/>
                    </w:rPr>
                    <w:t>202</w:t>
                  </w:r>
                  <w:r>
                    <w:rPr>
                      <w:rFonts w:ascii="Verdana" w:hAnsi="Verdana" w:cs="Arial"/>
                      <w:b/>
                      <w:bCs/>
                      <w:sz w:val="12"/>
                      <w:szCs w:val="17"/>
                      <w:u w:val="single"/>
                    </w:rPr>
                    <w:t>1</w:t>
                  </w:r>
                </w:p>
              </w:tc>
              <w:tc>
                <w:tcPr>
                  <w:tcW w:w="874" w:type="dxa"/>
                  <w:vAlign w:val="center"/>
                  <w:hideMark/>
                </w:tcPr>
                <w:p w14:paraId="3C7F5A76" w14:textId="4F521F3E"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ABRIL </w:t>
                  </w:r>
                  <w:r w:rsidR="00787D9D">
                    <w:rPr>
                      <w:rFonts w:ascii="Verdana" w:hAnsi="Verdana" w:cs="Arial"/>
                      <w:b/>
                      <w:bCs/>
                      <w:sz w:val="12"/>
                      <w:szCs w:val="17"/>
                      <w:u w:val="single"/>
                    </w:rPr>
                    <w:t>202</w:t>
                  </w:r>
                  <w:r>
                    <w:rPr>
                      <w:rFonts w:ascii="Verdana" w:hAnsi="Verdana" w:cs="Arial"/>
                      <w:b/>
                      <w:bCs/>
                      <w:sz w:val="12"/>
                      <w:szCs w:val="17"/>
                      <w:u w:val="single"/>
                    </w:rPr>
                    <w:t>1</w:t>
                  </w:r>
                </w:p>
              </w:tc>
              <w:tc>
                <w:tcPr>
                  <w:tcW w:w="908" w:type="dxa"/>
                  <w:vAlign w:val="center"/>
                  <w:hideMark/>
                </w:tcPr>
                <w:p w14:paraId="3C7F5A77" w14:textId="45AA2325"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MAYO </w:t>
                  </w:r>
                  <w:r w:rsidR="00787D9D">
                    <w:rPr>
                      <w:rFonts w:ascii="Verdana" w:hAnsi="Verdana" w:cs="Arial"/>
                      <w:b/>
                      <w:bCs/>
                      <w:sz w:val="12"/>
                      <w:szCs w:val="17"/>
                      <w:u w:val="single"/>
                    </w:rPr>
                    <w:t>202</w:t>
                  </w:r>
                  <w:r>
                    <w:rPr>
                      <w:rFonts w:ascii="Verdana" w:hAnsi="Verdana" w:cs="Arial"/>
                      <w:b/>
                      <w:bCs/>
                      <w:sz w:val="12"/>
                      <w:szCs w:val="17"/>
                      <w:u w:val="single"/>
                    </w:rPr>
                    <w:t>1</w:t>
                  </w:r>
                </w:p>
              </w:tc>
              <w:tc>
                <w:tcPr>
                  <w:tcW w:w="918" w:type="dxa"/>
                  <w:vAlign w:val="center"/>
                  <w:hideMark/>
                </w:tcPr>
                <w:p w14:paraId="3C7F5A78" w14:textId="18A67705"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JUNIO </w:t>
                  </w:r>
                  <w:r w:rsidR="00787D9D">
                    <w:rPr>
                      <w:rFonts w:ascii="Verdana" w:hAnsi="Verdana" w:cs="Arial"/>
                      <w:b/>
                      <w:bCs/>
                      <w:sz w:val="12"/>
                      <w:szCs w:val="17"/>
                      <w:u w:val="single"/>
                    </w:rPr>
                    <w:t>202</w:t>
                  </w:r>
                  <w:r>
                    <w:rPr>
                      <w:rFonts w:ascii="Verdana" w:hAnsi="Verdana" w:cs="Arial"/>
                      <w:b/>
                      <w:bCs/>
                      <w:sz w:val="12"/>
                      <w:szCs w:val="17"/>
                      <w:u w:val="single"/>
                    </w:rPr>
                    <w:t>1</w:t>
                  </w:r>
                </w:p>
              </w:tc>
            </w:tr>
            <w:tr w:rsidR="0078729F" w:rsidRPr="006B08CA" w14:paraId="3C7F5A83" w14:textId="77777777" w:rsidTr="00B20097">
              <w:trPr>
                <w:trHeight w:val="253"/>
              </w:trPr>
              <w:tc>
                <w:tcPr>
                  <w:tcW w:w="884" w:type="dxa"/>
                  <w:vMerge w:val="restart"/>
                  <w:vAlign w:val="center"/>
                  <w:hideMark/>
                </w:tcPr>
                <w:p w14:paraId="3C7F5A7A" w14:textId="77777777" w:rsidR="00787D9D" w:rsidRPr="006B08CA" w:rsidRDefault="00787D9D"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1609" w:type="dxa"/>
                  <w:hideMark/>
                </w:tcPr>
                <w:p w14:paraId="3C7F5A7B"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7C"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7D"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7E"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7F"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80"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81"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82"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29F" w:rsidRPr="006B08CA" w14:paraId="3C7F5A8D" w14:textId="77777777" w:rsidTr="00B20097">
              <w:trPr>
                <w:trHeight w:val="253"/>
              </w:trPr>
              <w:tc>
                <w:tcPr>
                  <w:tcW w:w="884" w:type="dxa"/>
                  <w:vMerge/>
                  <w:hideMark/>
                </w:tcPr>
                <w:p w14:paraId="3C7F5A84" w14:textId="77777777" w:rsidR="00787D9D" w:rsidRPr="006B08CA" w:rsidRDefault="00787D9D" w:rsidP="00787D9D">
                  <w:pPr>
                    <w:pStyle w:val="Textoindependiente"/>
                    <w:rPr>
                      <w:rFonts w:ascii="Verdana" w:hAnsi="Verdana" w:cs="Arial"/>
                      <w:b/>
                      <w:bCs/>
                      <w:sz w:val="14"/>
                      <w:szCs w:val="17"/>
                      <w:u w:val="single"/>
                    </w:rPr>
                  </w:pPr>
                </w:p>
              </w:tc>
              <w:tc>
                <w:tcPr>
                  <w:tcW w:w="1609" w:type="dxa"/>
                  <w:hideMark/>
                </w:tcPr>
                <w:p w14:paraId="3C7F5A85"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86"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87"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88"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89"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8A"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8B"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8C"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29F" w:rsidRPr="006B08CA" w14:paraId="3C7F5A97" w14:textId="77777777" w:rsidTr="00B20097">
              <w:trPr>
                <w:trHeight w:val="253"/>
              </w:trPr>
              <w:tc>
                <w:tcPr>
                  <w:tcW w:w="884" w:type="dxa"/>
                  <w:vMerge/>
                  <w:hideMark/>
                </w:tcPr>
                <w:p w14:paraId="3C7F5A8E" w14:textId="77777777" w:rsidR="00787D9D" w:rsidRPr="006B08CA" w:rsidRDefault="00787D9D" w:rsidP="00787D9D">
                  <w:pPr>
                    <w:pStyle w:val="Textoindependiente"/>
                    <w:rPr>
                      <w:rFonts w:ascii="Verdana" w:hAnsi="Verdana" w:cs="Arial"/>
                      <w:b/>
                      <w:bCs/>
                      <w:sz w:val="14"/>
                      <w:szCs w:val="17"/>
                      <w:u w:val="single"/>
                    </w:rPr>
                  </w:pPr>
                </w:p>
              </w:tc>
              <w:tc>
                <w:tcPr>
                  <w:tcW w:w="1609" w:type="dxa"/>
                  <w:hideMark/>
                </w:tcPr>
                <w:p w14:paraId="3C7F5A8F"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90"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91"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92"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93"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94"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95"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96"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29F" w:rsidRPr="006B08CA" w14:paraId="3C7F5AA1" w14:textId="77777777" w:rsidTr="00B20097">
              <w:trPr>
                <w:trHeight w:val="265"/>
              </w:trPr>
              <w:tc>
                <w:tcPr>
                  <w:tcW w:w="884" w:type="dxa"/>
                  <w:vMerge/>
                  <w:hideMark/>
                </w:tcPr>
                <w:p w14:paraId="3C7F5A98" w14:textId="77777777" w:rsidR="00787D9D" w:rsidRPr="006B08CA" w:rsidRDefault="00787D9D" w:rsidP="00787D9D">
                  <w:pPr>
                    <w:pStyle w:val="Textoindependiente"/>
                    <w:rPr>
                      <w:rFonts w:ascii="Verdana" w:hAnsi="Verdana" w:cs="Arial"/>
                      <w:b/>
                      <w:bCs/>
                      <w:sz w:val="14"/>
                      <w:szCs w:val="17"/>
                      <w:u w:val="single"/>
                    </w:rPr>
                  </w:pPr>
                </w:p>
              </w:tc>
              <w:tc>
                <w:tcPr>
                  <w:tcW w:w="1609" w:type="dxa"/>
                  <w:hideMark/>
                </w:tcPr>
                <w:p w14:paraId="3C7F5A99"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9A"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9B"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9C"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9D"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9E"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9F"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A0"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45FCBB73"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es de seis (6) meses que se contabilizarán a partir del primero (1º) de </w:t>
            </w:r>
            <w:r w:rsidR="004F2FCE">
              <w:rPr>
                <w:rFonts w:ascii="Verdana" w:hAnsi="Verdana"/>
                <w:sz w:val="17"/>
                <w:szCs w:val="17"/>
                <w:lang w:val="es-MX"/>
              </w:rPr>
              <w:t>enero</w:t>
            </w:r>
            <w:r w:rsidR="004F2FCE" w:rsidRPr="67F15EBD">
              <w:rPr>
                <w:rFonts w:ascii="Verdana" w:hAnsi="Verdana"/>
                <w:sz w:val="17"/>
                <w:szCs w:val="17"/>
                <w:lang w:val="es-MX"/>
              </w:rPr>
              <w:t xml:space="preserve"> </w:t>
            </w:r>
            <w:r w:rsidRPr="67F15EBD">
              <w:rPr>
                <w:rFonts w:ascii="Verdana" w:hAnsi="Verdana"/>
                <w:sz w:val="17"/>
                <w:szCs w:val="17"/>
                <w:lang w:val="es-MX"/>
              </w:rPr>
              <w:t>de 202</w:t>
            </w:r>
            <w:r w:rsidR="004F2FCE">
              <w:rPr>
                <w:rFonts w:ascii="Verdana" w:hAnsi="Verdana"/>
                <w:sz w:val="17"/>
                <w:szCs w:val="17"/>
                <w:lang w:val="es-MX"/>
              </w:rPr>
              <w:t>1</w:t>
            </w:r>
            <w:r w:rsidRPr="67F15EBD">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4F5784F4"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w:t>
            </w:r>
            <w:r w:rsidRPr="00BA744A">
              <w:rPr>
                <w:rFonts w:ascii="Verdana" w:hAnsi="Verdana"/>
                <w:sz w:val="17"/>
                <w:szCs w:val="17"/>
                <w:lang w:val="es-MX"/>
              </w:rPr>
              <w:lastRenderedPageBreak/>
              <w:t xml:space="preserve">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0"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8C7DBA">
              <w:rPr>
                <w:rFonts w:ascii="Verdana" w:hAnsi="Verdana"/>
                <w:sz w:val="17"/>
                <w:szCs w:val="17"/>
              </w:rPr>
              <w:fldChar w:fldCharType="end"/>
            </w:r>
          </w:p>
          <w:p w14:paraId="3C7F5AC1"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8C7DBA">
              <w:rPr>
                <w:rFonts w:ascii="Verdana" w:hAnsi="Verdana"/>
                <w:sz w:val="17"/>
                <w:szCs w:val="17"/>
              </w:rPr>
              <w:fldChar w:fldCharType="end"/>
            </w:r>
          </w:p>
          <w:p w14:paraId="3C7F5AC2" w14:textId="77777777" w:rsidR="008442BF" w:rsidRPr="00CF3A81"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Cusiana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8C7DBA">
              <w:rPr>
                <w:rFonts w:ascii="Verdana" w:hAnsi="Verdana"/>
                <w:sz w:val="17"/>
                <w:szCs w:val="17"/>
              </w:rPr>
              <w:fldChar w:fldCharType="end"/>
            </w:r>
          </w:p>
          <w:p w14:paraId="6B02302F" w14:textId="0F51A017"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w:t>
            </w:r>
            <w:r>
              <w:rPr>
                <w:rFonts w:ascii="Verdana" w:hAnsi="Verdana" w:cs="Arial"/>
                <w:sz w:val="17"/>
                <w:szCs w:val="17"/>
                <w:lang w:val="es-ES"/>
              </w:rPr>
              <w:t>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8C7DBA">
              <w:rPr>
                <w:rFonts w:ascii="Verdana" w:hAnsi="Verdana"/>
                <w:sz w:val="17"/>
                <w:szCs w:val="17"/>
              </w:rPr>
              <w:fldChar w:fldCharType="end"/>
            </w:r>
          </w:p>
          <w:p w14:paraId="3C7F5AC3"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8C7DBA">
              <w:rPr>
                <w:rFonts w:ascii="Verdana" w:hAnsi="Verdana"/>
                <w:sz w:val="17"/>
                <w:szCs w:val="17"/>
              </w:rPr>
              <w:fldChar w:fldCharType="end"/>
            </w:r>
          </w:p>
          <w:p w14:paraId="51890E58"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Dina    </w:t>
            </w:r>
          </w:p>
          <w:p w14:paraId="4F2C2D7B" w14:textId="50CD8557" w:rsidR="67F15EBD" w:rsidRDefault="67F15EBD" w:rsidP="00CF3A81">
            <w:pPr>
              <w:pStyle w:val="Prrafodelista"/>
              <w:rPr>
                <w:sz w:val="17"/>
                <w:szCs w:val="17"/>
                <w:lang w:val="es-ES"/>
              </w:rPr>
            </w:pPr>
          </w:p>
          <w:p w14:paraId="3C7F5AC5" w14:textId="77777777" w:rsidR="008442BF" w:rsidRPr="000443FB" w:rsidRDefault="008442BF" w:rsidP="00B20097">
            <w:pPr>
              <w:pStyle w:val="Prrafodelista"/>
              <w:ind w:left="586"/>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bookmarkStart w:id="2" w:name="_GoBack"/>
    </w:p>
    <w:p w14:paraId="3C7F5AC8" w14:textId="203E3B1F"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123F44C7" w14:textId="77777777" w:rsidR="00AE05DE" w:rsidRDefault="00AE05DE" w:rsidP="00B20097">
            <w:pPr>
              <w:rPr>
                <w:rFonts w:ascii="Verdana" w:hAnsi="Verdana" w:cs="Arial"/>
                <w:sz w:val="17"/>
                <w:szCs w:val="17"/>
                <w:lang w:val="es-ES"/>
              </w:rPr>
            </w:pPr>
          </w:p>
          <w:p w14:paraId="3C7F5ACB" w14:textId="046E304A"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122FBE76" w14:textId="47043805" w:rsidR="009C44D5" w:rsidRDefault="008442BF" w:rsidP="00B20097">
            <w:pPr>
              <w:pStyle w:val="Prrafodelista"/>
              <w:rPr>
                <w:rFonts w:ascii="Verdana" w:hAnsi="Verdana" w:cs="Arial"/>
                <w:sz w:val="17"/>
                <w:szCs w:val="17"/>
              </w:rPr>
            </w:pPr>
            <w:r w:rsidRPr="741AACC1">
              <w:rPr>
                <w:rFonts w:ascii="Verdana" w:hAnsi="Verdana"/>
                <w:color w:val="000000" w:themeColor="text1"/>
                <w:sz w:val="17"/>
                <w:szCs w:val="17"/>
                <w:lang w:val="es-ES"/>
              </w:rPr>
              <w:t xml:space="preserve">La Refinería de Barrancabermeja está ubicada en el Departamento de Santander y el Punto de Entrega </w:t>
            </w:r>
            <w:r w:rsidR="007F4248">
              <w:rPr>
                <w:rFonts w:ascii="Verdana" w:hAnsi="Verdana"/>
                <w:color w:val="000000" w:themeColor="text1"/>
                <w:sz w:val="17"/>
                <w:szCs w:val="17"/>
                <w:lang w:val="es-ES"/>
              </w:rPr>
              <w:t xml:space="preserve">con el fin de que sea transportado a través del Sistema de Transporte </w:t>
            </w:r>
            <w:r w:rsidRPr="741AACC1">
              <w:rPr>
                <w:rFonts w:ascii="Verdana" w:hAnsi="Verdana"/>
                <w:color w:val="000000" w:themeColor="text1"/>
                <w:sz w:val="17"/>
                <w:szCs w:val="17"/>
                <w:lang w:val="es-ES"/>
              </w:rPr>
              <w:t>se encuentra en “Malla de refinería”</w:t>
            </w:r>
            <w:r w:rsidR="00097E4A">
              <w:rPr>
                <w:rFonts w:ascii="Verdana" w:hAnsi="Verdana"/>
                <w:color w:val="000000" w:themeColor="text1"/>
                <w:sz w:val="17"/>
                <w:szCs w:val="17"/>
                <w:lang w:val="es-ES"/>
              </w:rPr>
              <w:t xml:space="preserve"> </w:t>
            </w:r>
            <w:r w:rsidR="00097E4A" w:rsidRPr="00784916">
              <w:rPr>
                <w:rFonts w:ascii="Verdana" w:hAnsi="Verdana" w:cs="Arial"/>
                <w:sz w:val="17"/>
                <w:szCs w:val="17"/>
              </w:rPr>
              <w:t xml:space="preserve">que delimita la Refinería de Barrancabermeja, propiedad del </w:t>
            </w:r>
            <w:r w:rsidR="00097E4A" w:rsidRPr="00E667BC">
              <w:rPr>
                <w:rFonts w:ascii="Verdana" w:hAnsi="Verdana" w:cs="Arial"/>
                <w:sz w:val="17"/>
                <w:szCs w:val="17"/>
              </w:rPr>
              <w:t>VENDEDOR</w:t>
            </w:r>
            <w:r w:rsidR="00097E4A" w:rsidRPr="00784916">
              <w:rPr>
                <w:rFonts w:ascii="Verdana" w:hAnsi="Verdana" w:cs="Arial"/>
                <w:sz w:val="17"/>
                <w:szCs w:val="17"/>
              </w:rPr>
              <w:t xml:space="preserve">, de la Estación de bombeo Galán, propiedad del </w:t>
            </w:r>
            <w:r w:rsidR="00097E4A" w:rsidRPr="00E667BC">
              <w:rPr>
                <w:rFonts w:ascii="Verdana" w:hAnsi="Verdana" w:cs="Arial"/>
                <w:sz w:val="17"/>
                <w:szCs w:val="17"/>
              </w:rPr>
              <w:t>Transportador</w:t>
            </w:r>
            <w:r w:rsidR="004153A4">
              <w:rPr>
                <w:rFonts w:ascii="Verdana" w:hAnsi="Verdana" w:cs="Arial"/>
                <w:sz w:val="17"/>
                <w:szCs w:val="17"/>
              </w:rPr>
              <w:t xml:space="preserve"> CENIT la cual es el punto de entrada a la red del Sistema de Transporte</w:t>
            </w:r>
            <w:r w:rsidR="007F4248">
              <w:rPr>
                <w:rFonts w:ascii="Verdana" w:hAnsi="Verdana"/>
                <w:color w:val="000000" w:themeColor="text1"/>
                <w:sz w:val="17"/>
                <w:szCs w:val="17"/>
                <w:lang w:val="es-ES"/>
              </w:rPr>
              <w:t xml:space="preserve">.  </w:t>
            </w:r>
            <w:r w:rsidR="007F4248" w:rsidRPr="42EDF1B5">
              <w:rPr>
                <w:rFonts w:ascii="Verdana" w:hAnsi="Verdana" w:cs="Arial"/>
                <w:sz w:val="17"/>
                <w:szCs w:val="17"/>
              </w:rPr>
              <w:t xml:space="preserve">Para los propósitos específicos de este Contrato los siguientes sistemas de medición dinámica </w:t>
            </w:r>
            <w:r w:rsidR="009C44D5">
              <w:rPr>
                <w:rFonts w:ascii="Verdana" w:hAnsi="Verdana" w:cs="Arial"/>
                <w:sz w:val="17"/>
                <w:szCs w:val="17"/>
              </w:rPr>
              <w:t xml:space="preserve">propiedad del Transportador </w:t>
            </w:r>
            <w:r w:rsidR="007F4248" w:rsidRPr="42EDF1B5">
              <w:rPr>
                <w:rFonts w:ascii="Verdana" w:hAnsi="Verdana" w:cs="Arial"/>
                <w:sz w:val="17"/>
                <w:szCs w:val="17"/>
              </w:rPr>
              <w:t>permiten determinar la cantidad de Productos entregados por el VENDEDOR y recibidos por el COMPRADOR:</w:t>
            </w:r>
          </w:p>
          <w:p w14:paraId="223E6680" w14:textId="516F0F0C" w:rsidR="009C44D5" w:rsidRDefault="009C44D5" w:rsidP="00C074ED">
            <w:pPr>
              <w:pStyle w:val="Encabezado"/>
              <w:numPr>
                <w:ilvl w:val="1"/>
                <w:numId w:val="37"/>
              </w:numPr>
              <w:spacing w:after="60" w:line="259" w:lineRule="auto"/>
              <w:ind w:left="1156" w:hanging="283"/>
              <w:rPr>
                <w:rFonts w:ascii="Verdana" w:eastAsia="Verdana" w:hAnsi="Verdana" w:cs="Verdana"/>
                <w:sz w:val="17"/>
                <w:szCs w:val="17"/>
                <w:lang w:val="es-MX"/>
              </w:rPr>
            </w:pPr>
            <w:r w:rsidRPr="19D5CFC7">
              <w:rPr>
                <w:rFonts w:ascii="Verdana" w:eastAsia="Verdana" w:hAnsi="Verdana" w:cs="Verdana"/>
                <w:sz w:val="17"/>
                <w:szCs w:val="17"/>
                <w:lang w:val="es-MX"/>
              </w:rPr>
              <w:t xml:space="preserve">Poliducto Galán – </w:t>
            </w:r>
            <w:proofErr w:type="spellStart"/>
            <w:r w:rsidRPr="19D5CFC7">
              <w:rPr>
                <w:rFonts w:ascii="Verdana" w:eastAsia="Verdana" w:hAnsi="Verdana" w:cs="Verdana"/>
                <w:sz w:val="17"/>
                <w:szCs w:val="17"/>
                <w:lang w:val="es-MX"/>
              </w:rPr>
              <w:t>Chimitá</w:t>
            </w:r>
            <w:proofErr w:type="spellEnd"/>
            <w:r w:rsidRPr="19D5CFC7">
              <w:rPr>
                <w:rFonts w:ascii="Verdana" w:eastAsia="Verdana" w:hAnsi="Verdana" w:cs="Verdana"/>
                <w:sz w:val="17"/>
                <w:szCs w:val="17"/>
                <w:lang w:val="es-MX"/>
              </w:rPr>
              <w:t xml:space="preserve"> (L10”): Sistema de medición dinámico Despacho </w:t>
            </w:r>
            <w:proofErr w:type="spellStart"/>
            <w:r w:rsidRPr="19D5CFC7">
              <w:rPr>
                <w:rFonts w:ascii="Verdana" w:eastAsia="Verdana" w:hAnsi="Verdana" w:cs="Verdana"/>
                <w:sz w:val="17"/>
                <w:szCs w:val="17"/>
                <w:lang w:val="es-MX"/>
              </w:rPr>
              <w:t>Chimitá</w:t>
            </w:r>
            <w:proofErr w:type="spellEnd"/>
            <w:r w:rsidRPr="19D5CFC7">
              <w:rPr>
                <w:rFonts w:ascii="Verdana" w:eastAsia="Verdana" w:hAnsi="Verdana" w:cs="Verdana"/>
                <w:sz w:val="17"/>
                <w:szCs w:val="17"/>
                <w:lang w:val="es-MX"/>
              </w:rPr>
              <w:t xml:space="preserve"> y equipos</w:t>
            </w:r>
            <w:r>
              <w:rPr>
                <w:rFonts w:ascii="Verdana" w:eastAsia="Verdana" w:hAnsi="Verdana" w:cs="Verdana"/>
                <w:sz w:val="17"/>
                <w:szCs w:val="17"/>
                <w:lang w:val="es-MX"/>
              </w:rPr>
              <w:t>, sistem</w:t>
            </w:r>
            <w:r w:rsidRPr="19D5CFC7">
              <w:rPr>
                <w:rFonts w:ascii="Verdana" w:eastAsia="Verdana" w:hAnsi="Verdana" w:cs="Verdana"/>
                <w:sz w:val="17"/>
                <w:szCs w:val="17"/>
                <w:lang w:val="es-MX"/>
              </w:rPr>
              <w:t>as e instrumentos asociados,</w:t>
            </w:r>
          </w:p>
          <w:p w14:paraId="4EEF0674" w14:textId="50C76A8C" w:rsidR="009C44D5" w:rsidRDefault="009C44D5" w:rsidP="00C074ED">
            <w:pPr>
              <w:pStyle w:val="Prrafodelista"/>
              <w:numPr>
                <w:ilvl w:val="1"/>
                <w:numId w:val="37"/>
              </w:numPr>
              <w:spacing w:after="60"/>
              <w:ind w:left="1156" w:hanging="283"/>
              <w:rPr>
                <w:rFonts w:ascii="Verdana" w:eastAsia="Verdana" w:hAnsi="Verdana" w:cs="Verdana"/>
                <w:sz w:val="17"/>
                <w:szCs w:val="17"/>
                <w:lang w:val="es-MX"/>
              </w:rPr>
            </w:pPr>
            <w:proofErr w:type="spellStart"/>
            <w:r w:rsidRPr="19D5CFC7">
              <w:rPr>
                <w:rFonts w:ascii="Verdana" w:eastAsia="Verdana" w:hAnsi="Verdana" w:cs="Verdana"/>
                <w:sz w:val="17"/>
                <w:szCs w:val="17"/>
                <w:lang w:val="es-MX"/>
              </w:rPr>
              <w:t>P</w:t>
            </w:r>
            <w:r>
              <w:rPr>
                <w:rFonts w:ascii="Verdana" w:eastAsia="Verdana" w:hAnsi="Verdana" w:cs="Verdana"/>
                <w:sz w:val="17"/>
                <w:szCs w:val="17"/>
                <w:lang w:val="es-MX"/>
              </w:rPr>
              <w:t>ropanoducto</w:t>
            </w:r>
            <w:proofErr w:type="spellEnd"/>
            <w:r w:rsidRPr="19D5CFC7">
              <w:rPr>
                <w:rFonts w:ascii="Verdana" w:eastAsia="Verdana" w:hAnsi="Verdana" w:cs="Verdana"/>
                <w:sz w:val="17"/>
                <w:szCs w:val="17"/>
                <w:lang w:val="es-MX"/>
              </w:rPr>
              <w:t xml:space="preserve"> Galán – Sebastopol</w:t>
            </w:r>
            <w:r w:rsidR="004153A4">
              <w:rPr>
                <w:rFonts w:ascii="Verdana" w:eastAsia="Verdana" w:hAnsi="Verdana" w:cs="Verdana"/>
                <w:sz w:val="17"/>
                <w:szCs w:val="17"/>
                <w:lang w:val="es-MX"/>
              </w:rPr>
              <w:t xml:space="preserve"> </w:t>
            </w:r>
            <w:r>
              <w:rPr>
                <w:rFonts w:ascii="Verdana" w:eastAsia="Verdana" w:hAnsi="Verdana" w:cs="Verdana"/>
                <w:sz w:val="17"/>
                <w:szCs w:val="17"/>
                <w:lang w:val="es-MX"/>
              </w:rPr>
              <w:t>-</w:t>
            </w:r>
            <w:r w:rsidR="004153A4">
              <w:rPr>
                <w:rFonts w:ascii="Verdana" w:eastAsia="Verdana" w:hAnsi="Verdana" w:cs="Verdana"/>
                <w:sz w:val="17"/>
                <w:szCs w:val="17"/>
                <w:lang w:val="es-MX"/>
              </w:rPr>
              <w:t xml:space="preserve"> </w:t>
            </w:r>
            <w:r>
              <w:rPr>
                <w:rFonts w:ascii="Verdana" w:eastAsia="Verdana" w:hAnsi="Verdana" w:cs="Verdana"/>
                <w:sz w:val="17"/>
                <w:szCs w:val="17"/>
                <w:lang w:val="es-MX"/>
              </w:rPr>
              <w:t>Salgar</w:t>
            </w:r>
            <w:r w:rsidRPr="19D5CFC7">
              <w:rPr>
                <w:rFonts w:ascii="Verdana" w:eastAsia="Verdana" w:hAnsi="Verdana" w:cs="Verdana"/>
                <w:sz w:val="17"/>
                <w:szCs w:val="17"/>
                <w:lang w:val="es-MX"/>
              </w:rPr>
              <w:t xml:space="preserve"> (L</w:t>
            </w:r>
            <w:r>
              <w:rPr>
                <w:rFonts w:ascii="Verdana" w:eastAsia="Verdana" w:hAnsi="Verdana" w:cs="Verdana"/>
                <w:sz w:val="17"/>
                <w:szCs w:val="17"/>
                <w:lang w:val="es-MX"/>
              </w:rPr>
              <w:t>8</w:t>
            </w:r>
            <w:r w:rsidRPr="19D5CFC7">
              <w:rPr>
                <w:rFonts w:ascii="Verdana" w:eastAsia="Verdana" w:hAnsi="Verdana" w:cs="Verdana"/>
                <w:sz w:val="17"/>
                <w:szCs w:val="17"/>
                <w:lang w:val="es-MX"/>
              </w:rPr>
              <w:t>”): Sistema de medición dinámico Despacho Sebastopol L</w:t>
            </w:r>
            <w:r>
              <w:rPr>
                <w:rFonts w:ascii="Verdana" w:eastAsia="Verdana" w:hAnsi="Verdana" w:cs="Verdana"/>
                <w:sz w:val="17"/>
                <w:szCs w:val="17"/>
                <w:lang w:val="es-MX"/>
              </w:rPr>
              <w:t>8</w:t>
            </w:r>
            <w:r w:rsidRPr="19D5CFC7">
              <w:rPr>
                <w:rFonts w:ascii="Verdana" w:eastAsia="Verdana" w:hAnsi="Verdana" w:cs="Verdana"/>
                <w:sz w:val="17"/>
                <w:szCs w:val="17"/>
                <w:lang w:val="es-MX"/>
              </w:rPr>
              <w:t>” y equipos, sistemas e instrumentos asociados</w:t>
            </w:r>
            <w:r w:rsidR="004153A4">
              <w:rPr>
                <w:rFonts w:ascii="Verdana" w:eastAsia="Verdana" w:hAnsi="Verdana" w:cs="Verdana"/>
                <w:sz w:val="17"/>
                <w:szCs w:val="17"/>
                <w:lang w:val="es-MX"/>
              </w:rPr>
              <w:t>.</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42AB9">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66D971A6" w:rsidR="000E5491" w:rsidRDefault="000E5491" w:rsidP="00B20097">
            <w:pPr>
              <w:ind w:left="708"/>
              <w:rPr>
                <w:rFonts w:ascii="Verdana" w:hAnsi="Verdana" w:cs="Arial"/>
                <w:sz w:val="17"/>
                <w:szCs w:val="17"/>
                <w:lang w:val="es-ES"/>
              </w:rPr>
            </w:pPr>
          </w:p>
          <w:p w14:paraId="3EE9E723" w14:textId="2E5510E4" w:rsidR="00991360" w:rsidRDefault="00991360" w:rsidP="00B20097">
            <w:pPr>
              <w:ind w:left="708"/>
              <w:rPr>
                <w:rFonts w:ascii="Verdana" w:hAnsi="Verdana" w:cs="Arial"/>
                <w:sz w:val="17"/>
                <w:szCs w:val="17"/>
                <w:lang w:val="es-ES"/>
              </w:rPr>
            </w:pPr>
          </w:p>
          <w:p w14:paraId="1075D93E" w14:textId="141BCDE8" w:rsidR="00991360" w:rsidRDefault="00991360" w:rsidP="00B20097">
            <w:pPr>
              <w:ind w:left="708"/>
              <w:rPr>
                <w:rFonts w:ascii="Verdana" w:hAnsi="Verdana" w:cs="Arial"/>
                <w:sz w:val="17"/>
                <w:szCs w:val="17"/>
                <w:lang w:val="es-ES"/>
              </w:rPr>
            </w:pPr>
          </w:p>
          <w:p w14:paraId="09B70178" w14:textId="77777777" w:rsidR="00991360" w:rsidRDefault="00991360"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w:t>
            </w:r>
            <w:r>
              <w:rPr>
                <w:rFonts w:ascii="Verdana" w:hAnsi="Verdana" w:cs="Arial"/>
                <w:sz w:val="17"/>
                <w:szCs w:val="17"/>
                <w:u w:val="single"/>
                <w:lang w:val="es-ES"/>
              </w:rPr>
              <w:t>piagua</w:t>
            </w:r>
            <w:proofErr w:type="spellEnd"/>
            <w:r>
              <w:rPr>
                <w:rFonts w:ascii="Verdana" w:hAnsi="Verdana" w:cs="Arial"/>
                <w:sz w:val="17"/>
                <w:szCs w:val="17"/>
                <w:u w:val="single"/>
                <w:lang w:val="es-ES"/>
              </w:rPr>
              <w:t>:</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3D4BF801"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w:t>
            </w:r>
            <w:r>
              <w:rPr>
                <w:rFonts w:ascii="Verdana" w:hAnsi="Verdana" w:cs="Arial"/>
                <w:sz w:val="17"/>
                <w:szCs w:val="17"/>
                <w:lang w:val="es-ES"/>
              </w:rPr>
              <w:t>p</w:t>
            </w:r>
            <w:r w:rsidR="00B804D7">
              <w:rPr>
                <w:rFonts w:ascii="Verdana" w:hAnsi="Verdana" w:cs="Arial"/>
                <w:sz w:val="17"/>
                <w:szCs w:val="17"/>
                <w:lang w:val="es-ES"/>
              </w:rPr>
              <w:t>i</w:t>
            </w:r>
            <w:r>
              <w:rPr>
                <w:rFonts w:ascii="Verdana" w:hAnsi="Verdana" w:cs="Arial"/>
                <w:sz w:val="17"/>
                <w:szCs w:val="17"/>
                <w:lang w:val="es-ES"/>
              </w:rPr>
              <w:t>agua</w:t>
            </w:r>
            <w:proofErr w:type="spellEnd"/>
            <w:r>
              <w:rPr>
                <w:rFonts w:ascii="Verdana" w:hAnsi="Verdana" w:cs="Arial"/>
                <w:sz w:val="17"/>
                <w:szCs w:val="17"/>
                <w:lang w:val="es-ES"/>
              </w:rPr>
              <w:t xml:space="preserve">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67F15EBD">
              <w:rPr>
                <w:rFonts w:ascii="Verdana" w:hAnsi="Verdana" w:cs="Arial"/>
                <w:sz w:val="17"/>
                <w:szCs w:val="17"/>
                <w:lang w:val="es-ES"/>
              </w:rPr>
              <w:t>llenadero</w:t>
            </w:r>
            <w:proofErr w:type="spellEnd"/>
            <w:r w:rsidRPr="67F15EBD">
              <w:rPr>
                <w:rFonts w:ascii="Verdana" w:hAnsi="Verdana" w:cs="Arial"/>
                <w:sz w:val="17"/>
                <w:szCs w:val="17"/>
                <w:lang w:val="es-ES"/>
              </w:rPr>
              <w:t xml:space="preserve">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9661E14" w14:textId="2F5FC769" w:rsidR="008442BF" w:rsidRDefault="008442BF" w:rsidP="004A7D05">
            <w:pPr>
              <w:rPr>
                <w:rFonts w:ascii="Verdana" w:hAnsi="Verdana"/>
                <w:sz w:val="17"/>
                <w:szCs w:val="17"/>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00AE05DE">
              <w:rPr>
                <w:rFonts w:ascii="Verdana" w:hAnsi="Verdana"/>
                <w:b/>
                <w:color w:val="000000"/>
                <w:sz w:val="17"/>
                <w:szCs w:val="17"/>
                <w:lang w:val="es-ES"/>
              </w:rPr>
              <w:t xml:space="preserve"> 1°</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p w14:paraId="03FB21E3" w14:textId="77777777" w:rsidR="00435376" w:rsidRDefault="00435376" w:rsidP="004A7D05">
            <w:pPr>
              <w:rPr>
                <w:rFonts w:ascii="Verdana" w:hAnsi="Verdana"/>
                <w:sz w:val="17"/>
                <w:szCs w:val="17"/>
              </w:rPr>
            </w:pPr>
          </w:p>
          <w:p w14:paraId="3F37F2F2" w14:textId="3F349771" w:rsidR="00AE05DE" w:rsidRDefault="00AE05DE" w:rsidP="004A7D05">
            <w:pPr>
              <w:rPr>
                <w:rFonts w:ascii="Verdana" w:hAnsi="Verdana"/>
                <w:sz w:val="17"/>
                <w:szCs w:val="17"/>
              </w:rPr>
            </w:pPr>
            <w:r w:rsidRPr="00FD41C3">
              <w:rPr>
                <w:rFonts w:ascii="Verdana" w:hAnsi="Verdana"/>
                <w:b/>
                <w:bCs/>
                <w:sz w:val="17"/>
                <w:szCs w:val="17"/>
              </w:rPr>
              <w:t>Parágrafo 2</w:t>
            </w:r>
            <w:r w:rsidRPr="001A519A">
              <w:rPr>
                <w:rFonts w:ascii="Verdana" w:hAnsi="Verdana"/>
                <w:b/>
                <w:bCs/>
                <w:sz w:val="17"/>
                <w:szCs w:val="17"/>
              </w:rPr>
              <w:t>°:</w:t>
            </w:r>
            <w:r>
              <w:rPr>
                <w:rFonts w:ascii="Verdana" w:hAnsi="Verdana"/>
                <w:b/>
                <w:bCs/>
                <w:sz w:val="17"/>
                <w:szCs w:val="17"/>
              </w:rPr>
              <w:t xml:space="preserve"> </w:t>
            </w:r>
            <w:r w:rsidR="00FE67BC" w:rsidRPr="001A519A">
              <w:rPr>
                <w:rFonts w:ascii="Verdana" w:hAnsi="Verdana"/>
                <w:sz w:val="17"/>
                <w:szCs w:val="17"/>
              </w:rPr>
              <w:t>R</w:t>
            </w:r>
            <w:r w:rsidR="006E55E3" w:rsidRPr="004153A4">
              <w:rPr>
                <w:rFonts w:ascii="Verdana" w:hAnsi="Verdana"/>
                <w:sz w:val="17"/>
                <w:szCs w:val="17"/>
              </w:rPr>
              <w:t xml:space="preserve">especto a la medición en el Punto de Entrega </w:t>
            </w:r>
            <w:r w:rsidR="00FE67BC" w:rsidRPr="00435376">
              <w:rPr>
                <w:rFonts w:ascii="Verdana" w:hAnsi="Verdana"/>
                <w:sz w:val="17"/>
                <w:szCs w:val="17"/>
              </w:rPr>
              <w:t>Refinería de Barrancabermeja y c</w:t>
            </w:r>
            <w:r w:rsidR="00FE67BC" w:rsidRPr="001A519A">
              <w:rPr>
                <w:rFonts w:ascii="Verdana" w:hAnsi="Verdana"/>
                <w:sz w:val="17"/>
                <w:szCs w:val="17"/>
              </w:rPr>
              <w:t>on el propósito de garantizar la medición de cantidad y determinación de calidad cumpliendo con lo establecido en las Normas API MPMS y la regulación nacional vigente</w:t>
            </w:r>
            <w:r w:rsidR="00435376">
              <w:rPr>
                <w:rFonts w:ascii="Verdana" w:hAnsi="Verdana"/>
                <w:sz w:val="17"/>
                <w:szCs w:val="17"/>
              </w:rPr>
              <w:t>,</w:t>
            </w:r>
            <w:r w:rsidR="00FE67BC" w:rsidRPr="001A519A">
              <w:rPr>
                <w:rFonts w:ascii="Verdana" w:hAnsi="Verdana"/>
                <w:sz w:val="17"/>
                <w:szCs w:val="17"/>
              </w:rPr>
              <w:t xml:space="preserve"> todos los equipos, instrumentos y sistemas utilizados para la medición oficial del Producto entregado</w:t>
            </w:r>
            <w:r w:rsidR="00435376">
              <w:rPr>
                <w:rFonts w:ascii="Verdana" w:hAnsi="Verdana"/>
                <w:sz w:val="17"/>
                <w:szCs w:val="17"/>
              </w:rPr>
              <w:t xml:space="preserve"> por el VENDEDOR y recibidos por el COMPRADOR</w:t>
            </w:r>
            <w:r w:rsidR="00FE67BC" w:rsidRPr="001A519A">
              <w:rPr>
                <w:rFonts w:ascii="Verdana" w:hAnsi="Verdana"/>
                <w:sz w:val="17"/>
                <w:szCs w:val="17"/>
              </w:rPr>
              <w:t xml:space="preserve"> y que </w:t>
            </w:r>
            <w:r w:rsidR="00ED0D4B">
              <w:rPr>
                <w:rFonts w:ascii="Verdana" w:hAnsi="Verdana"/>
                <w:sz w:val="17"/>
                <w:szCs w:val="17"/>
              </w:rPr>
              <w:t>son</w:t>
            </w:r>
            <w:r w:rsidR="00FE67BC" w:rsidRPr="001A519A">
              <w:rPr>
                <w:rFonts w:ascii="Verdana" w:hAnsi="Verdana"/>
                <w:sz w:val="17"/>
                <w:szCs w:val="17"/>
              </w:rPr>
              <w:t xml:space="preserve"> propiedad del Transportador deben estar confirmados metrológicamente de conformidad con lo establecidos en </w:t>
            </w:r>
            <w:r w:rsidR="00ED0D4B">
              <w:rPr>
                <w:rFonts w:ascii="Verdana" w:hAnsi="Verdana"/>
                <w:sz w:val="17"/>
                <w:szCs w:val="17"/>
              </w:rPr>
              <w:t xml:space="preserve">la regulación nacional aplicable, en </w:t>
            </w:r>
            <w:r w:rsidR="00FE67BC" w:rsidRPr="001A519A">
              <w:rPr>
                <w:rFonts w:ascii="Verdana" w:hAnsi="Verdana"/>
                <w:sz w:val="17"/>
                <w:szCs w:val="17"/>
              </w:rPr>
              <w:t xml:space="preserve">diferentes capítulos del API MPMS, </w:t>
            </w:r>
            <w:r w:rsidR="00435376">
              <w:rPr>
                <w:rFonts w:ascii="Verdana" w:hAnsi="Verdana"/>
                <w:sz w:val="17"/>
                <w:szCs w:val="17"/>
              </w:rPr>
              <w:t>en</w:t>
            </w:r>
            <w:r w:rsidR="00FE67BC" w:rsidRPr="001A519A">
              <w:rPr>
                <w:rFonts w:ascii="Verdana" w:hAnsi="Verdana"/>
                <w:sz w:val="17"/>
                <w:szCs w:val="17"/>
              </w:rPr>
              <w:t xml:space="preserve"> los manuales de medición de cantidad </w:t>
            </w:r>
            <w:r w:rsidR="00435376">
              <w:rPr>
                <w:rFonts w:ascii="Verdana" w:hAnsi="Verdana"/>
                <w:sz w:val="17"/>
                <w:szCs w:val="17"/>
              </w:rPr>
              <w:t xml:space="preserve">y calidad del Transportador </w:t>
            </w:r>
            <w:r w:rsidR="00FE67BC" w:rsidRPr="001A519A">
              <w:rPr>
                <w:rFonts w:ascii="Verdana" w:hAnsi="Verdana"/>
                <w:sz w:val="17"/>
                <w:szCs w:val="17"/>
              </w:rPr>
              <w:t xml:space="preserve"> y con las frecuencias establecidas en </w:t>
            </w:r>
            <w:r w:rsidR="00435376">
              <w:rPr>
                <w:rFonts w:ascii="Verdana" w:hAnsi="Verdana"/>
                <w:sz w:val="17"/>
                <w:szCs w:val="17"/>
              </w:rPr>
              <w:t>su</w:t>
            </w:r>
            <w:r w:rsidR="00FE67BC" w:rsidRPr="001A519A">
              <w:rPr>
                <w:rFonts w:ascii="Verdana" w:hAnsi="Verdana"/>
                <w:sz w:val="17"/>
                <w:szCs w:val="17"/>
              </w:rPr>
              <w:t xml:space="preserve"> plan y programa de aseguramiento y confirmación metrológica</w:t>
            </w:r>
            <w:r w:rsidR="00695EF0" w:rsidRPr="001A519A">
              <w:rPr>
                <w:rFonts w:ascii="Verdana" w:hAnsi="Verdana"/>
                <w:sz w:val="17"/>
                <w:szCs w:val="17"/>
              </w:rPr>
              <w:t>.</w:t>
            </w:r>
            <w:r w:rsidR="00435376">
              <w:rPr>
                <w:rFonts w:ascii="Verdana" w:hAnsi="Verdana"/>
                <w:sz w:val="17"/>
                <w:szCs w:val="17"/>
              </w:rPr>
              <w:t xml:space="preserve">  Estos procedimientos son aceptados por las Partes quienes declaran estar conformes con los mismos.</w:t>
            </w:r>
          </w:p>
          <w:p w14:paraId="30258871" w14:textId="22B1FC4E" w:rsidR="00FD41C3" w:rsidRPr="001A519A" w:rsidRDefault="00FD41C3" w:rsidP="001A519A">
            <w:pPr>
              <w:widowControl w:val="0"/>
              <w:ind w:right="32"/>
              <w:contextualSpacing/>
              <w:rPr>
                <w:rFonts w:ascii="Verdana" w:hAnsi="Verdana"/>
                <w:b/>
                <w:bCs/>
                <w:sz w:val="17"/>
                <w:szCs w:val="17"/>
              </w:rPr>
            </w:pPr>
          </w:p>
          <w:p w14:paraId="3C7F5AE3" w14:textId="18642D28" w:rsidR="003C3E7E" w:rsidRPr="00AE05DE" w:rsidRDefault="003C3E7E" w:rsidP="00AE05DE">
            <w:pPr>
              <w:rPr>
                <w:rFonts w:ascii="Verdana" w:hAnsi="Verdana" w:cs="Arial"/>
                <w:sz w:val="17"/>
                <w:szCs w:val="17"/>
                <w:lang w:val="es-ES"/>
              </w:rPr>
            </w:pP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bookmarkEnd w:id="2"/>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4CC0174F" w:rsidR="000277CE" w:rsidRDefault="000277CE" w:rsidP="004B71FC">
      <w:pPr>
        <w:rPr>
          <w:lang w:val="es-MX"/>
        </w:rPr>
      </w:pPr>
    </w:p>
    <w:p w14:paraId="004B0CD1" w14:textId="5A375C9B" w:rsidR="00991360" w:rsidRDefault="00991360" w:rsidP="004B71FC">
      <w:pPr>
        <w:rPr>
          <w:lang w:val="es-MX"/>
        </w:rPr>
      </w:pPr>
    </w:p>
    <w:p w14:paraId="18E8865F" w14:textId="77777777" w:rsidR="00991360" w:rsidRDefault="00991360"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lastRenderedPageBreak/>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77777777"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A4B7E95"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3210E1">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121461">
              <w:rPr>
                <w:rFonts w:ascii="Verdana" w:hAnsi="Verdana"/>
                <w:sz w:val="17"/>
                <w:szCs w:val="17"/>
              </w:rPr>
            </w:r>
            <w:r w:rsidR="00121461">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definida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lastRenderedPageBreak/>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0277A9">
        <w:trPr>
          <w:trHeight w:val="2371"/>
          <w:jc w:val="center"/>
        </w:trPr>
        <w:tc>
          <w:tcPr>
            <w:tcW w:w="4979" w:type="dxa"/>
          </w:tcPr>
          <w:p w14:paraId="2D038C2F" w14:textId="74BB738A" w:rsidR="00983F46" w:rsidRDefault="00983F46" w:rsidP="00983F46">
            <w:pPr>
              <w:jc w:val="left"/>
              <w:rPr>
                <w:rFonts w:ascii="Verdana" w:hAnsi="Verdana" w:cs="Arial"/>
                <w:b/>
                <w:sz w:val="17"/>
                <w:szCs w:val="17"/>
              </w:rPr>
            </w:pPr>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
          <w:p w14:paraId="564C781B" w14:textId="4EA89121" w:rsidR="00983F46" w:rsidRDefault="00983F46"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983F46" w14:paraId="6FAFE612" w14:textId="77777777" w:rsidTr="000277A9">
              <w:tc>
                <w:tcPr>
                  <w:tcW w:w="1287" w:type="dxa"/>
                </w:tcPr>
                <w:p w14:paraId="4F23E0EE" w14:textId="1E498FF5" w:rsidR="00983F46" w:rsidRDefault="00983F46" w:rsidP="00983F46">
                  <w:pPr>
                    <w:jc w:val="left"/>
                    <w:rPr>
                      <w:rFonts w:ascii="Verdana" w:hAnsi="Verdana" w:cs="Arial"/>
                      <w:b/>
                      <w:sz w:val="17"/>
                      <w:szCs w:val="17"/>
                    </w:rPr>
                  </w:pPr>
                  <w:r>
                    <w:rPr>
                      <w:rFonts w:ascii="Verdana" w:hAnsi="Verdana" w:cs="Arial"/>
                      <w:b/>
                      <w:sz w:val="17"/>
                      <w:szCs w:val="17"/>
                    </w:rPr>
                    <w:t>Nombre:</w:t>
                  </w:r>
                </w:p>
              </w:tc>
              <w:tc>
                <w:tcPr>
                  <w:tcW w:w="3466" w:type="dxa"/>
                </w:tcPr>
                <w:p w14:paraId="061344FE" w14:textId="77777777" w:rsidR="00983F46" w:rsidRDefault="00983F46" w:rsidP="00983F46">
                  <w:pPr>
                    <w:jc w:val="left"/>
                    <w:rPr>
                      <w:rFonts w:ascii="Verdana" w:hAnsi="Verdana" w:cs="Arial"/>
                      <w:bCs/>
                      <w:sz w:val="17"/>
                      <w:szCs w:val="17"/>
                    </w:rPr>
                  </w:pPr>
                  <w:r w:rsidRPr="00983F46">
                    <w:rPr>
                      <w:rFonts w:ascii="Verdana" w:hAnsi="Verdana" w:cs="Arial"/>
                      <w:bCs/>
                      <w:sz w:val="17"/>
                      <w:szCs w:val="17"/>
                    </w:rPr>
                    <w:t>Diego Fernando Camelo Bocanegra</w:t>
                  </w:r>
                </w:p>
                <w:p w14:paraId="2E78E9D9" w14:textId="3283D1C5" w:rsidR="00733F38" w:rsidRPr="000277A9" w:rsidRDefault="00733F38" w:rsidP="00983F46">
                  <w:pPr>
                    <w:jc w:val="left"/>
                    <w:rPr>
                      <w:rFonts w:ascii="Verdana" w:hAnsi="Verdana" w:cs="Arial"/>
                      <w:bCs/>
                      <w:sz w:val="17"/>
                      <w:szCs w:val="17"/>
                    </w:rPr>
                  </w:pPr>
                </w:p>
              </w:tc>
            </w:tr>
            <w:tr w:rsidR="00983F46" w14:paraId="0782CDBE" w14:textId="77777777" w:rsidTr="000277A9">
              <w:tc>
                <w:tcPr>
                  <w:tcW w:w="1287" w:type="dxa"/>
                </w:tcPr>
                <w:p w14:paraId="4A1A423D" w14:textId="31BB2485" w:rsidR="00983F46" w:rsidRDefault="00983F46" w:rsidP="00983F46">
                  <w:pPr>
                    <w:jc w:val="left"/>
                    <w:rPr>
                      <w:rFonts w:ascii="Verdana" w:hAnsi="Verdana" w:cs="Arial"/>
                      <w:b/>
                      <w:sz w:val="17"/>
                      <w:szCs w:val="17"/>
                    </w:rPr>
                  </w:pPr>
                  <w:r>
                    <w:rPr>
                      <w:rFonts w:ascii="Verdana" w:hAnsi="Verdana" w:cs="Arial"/>
                      <w:b/>
                      <w:sz w:val="17"/>
                      <w:szCs w:val="17"/>
                    </w:rPr>
                    <w:t>Teléfonos:</w:t>
                  </w:r>
                </w:p>
              </w:tc>
              <w:tc>
                <w:tcPr>
                  <w:tcW w:w="3466" w:type="dxa"/>
                </w:tcPr>
                <w:p w14:paraId="3EC15F5B" w14:textId="77777777" w:rsidR="00983F46" w:rsidRDefault="00983F46" w:rsidP="00983F46">
                  <w:pPr>
                    <w:jc w:val="left"/>
                    <w:rPr>
                      <w:rFonts w:ascii="Verdana" w:hAnsi="Verdana" w:cs="Arial"/>
                      <w:bCs/>
                      <w:sz w:val="17"/>
                      <w:szCs w:val="17"/>
                    </w:rPr>
                  </w:pPr>
                  <w:r w:rsidRPr="000277A9">
                    <w:rPr>
                      <w:rFonts w:ascii="Verdana" w:hAnsi="Verdana" w:cs="Arial"/>
                      <w:bCs/>
                      <w:sz w:val="17"/>
                      <w:szCs w:val="17"/>
                    </w:rPr>
                    <w:t xml:space="preserve">(57) </w:t>
                  </w:r>
                  <w:r>
                    <w:rPr>
                      <w:rFonts w:ascii="Verdana" w:hAnsi="Verdana" w:cs="Arial"/>
                      <w:bCs/>
                      <w:sz w:val="17"/>
                      <w:szCs w:val="17"/>
                    </w:rPr>
                    <w:t xml:space="preserve">(1) 2344000 ext. </w:t>
                  </w:r>
                  <w:r w:rsidR="00733F38">
                    <w:rPr>
                      <w:rFonts w:ascii="Verdana" w:hAnsi="Verdana" w:cs="Arial"/>
                      <w:bCs/>
                      <w:sz w:val="17"/>
                      <w:szCs w:val="17"/>
                    </w:rPr>
                    <w:t>41983</w:t>
                  </w:r>
                </w:p>
                <w:p w14:paraId="6C6C082E" w14:textId="2C4A7042" w:rsidR="00733F38" w:rsidRPr="000277A9" w:rsidRDefault="00733F38" w:rsidP="00983F46">
                  <w:pPr>
                    <w:jc w:val="left"/>
                    <w:rPr>
                      <w:rFonts w:ascii="Verdana" w:hAnsi="Verdana" w:cs="Arial"/>
                      <w:bCs/>
                      <w:sz w:val="17"/>
                      <w:szCs w:val="17"/>
                    </w:rPr>
                  </w:pPr>
                </w:p>
              </w:tc>
            </w:tr>
            <w:tr w:rsidR="00983F46" w14:paraId="09845230" w14:textId="77777777" w:rsidTr="000277A9">
              <w:tc>
                <w:tcPr>
                  <w:tcW w:w="1287" w:type="dxa"/>
                </w:tcPr>
                <w:p w14:paraId="401B9D68" w14:textId="2C669886" w:rsidR="00983F46" w:rsidRDefault="00983F46" w:rsidP="00983F46">
                  <w:pPr>
                    <w:jc w:val="left"/>
                    <w:rPr>
                      <w:rFonts w:ascii="Verdana" w:hAnsi="Verdana" w:cs="Arial"/>
                      <w:b/>
                      <w:sz w:val="17"/>
                      <w:szCs w:val="17"/>
                    </w:rPr>
                  </w:pPr>
                  <w:r>
                    <w:rPr>
                      <w:rFonts w:ascii="Verdana" w:hAnsi="Verdana" w:cs="Arial"/>
                      <w:b/>
                      <w:sz w:val="17"/>
                      <w:szCs w:val="17"/>
                    </w:rPr>
                    <w:t>Email:</w:t>
                  </w:r>
                </w:p>
              </w:tc>
              <w:tc>
                <w:tcPr>
                  <w:tcW w:w="3466" w:type="dxa"/>
                </w:tcPr>
                <w:p w14:paraId="4AA03E13" w14:textId="6A6C139C" w:rsidR="00983F46" w:rsidRDefault="00121461" w:rsidP="00983F46">
                  <w:pPr>
                    <w:jc w:val="left"/>
                    <w:rPr>
                      <w:rFonts w:ascii="Verdana" w:hAnsi="Verdana" w:cs="Arial"/>
                      <w:bCs/>
                      <w:sz w:val="17"/>
                      <w:szCs w:val="17"/>
                    </w:rPr>
                  </w:pPr>
                  <w:hyperlink r:id="rId11" w:history="1">
                    <w:r w:rsidR="00733F38" w:rsidRPr="007A6ACA">
                      <w:rPr>
                        <w:rStyle w:val="Hipervnculo"/>
                        <w:rFonts w:ascii="Verdana" w:hAnsi="Verdana" w:cs="Arial"/>
                        <w:bCs/>
                        <w:sz w:val="17"/>
                        <w:szCs w:val="17"/>
                      </w:rPr>
                      <w:t>diego.camelo@ecopetrol.com.co</w:t>
                    </w:r>
                  </w:hyperlink>
                </w:p>
                <w:p w14:paraId="7E727F23" w14:textId="1B73F58F" w:rsidR="00733F38" w:rsidRPr="000277A9" w:rsidRDefault="00733F38" w:rsidP="00983F46">
                  <w:pPr>
                    <w:jc w:val="left"/>
                    <w:rPr>
                      <w:rFonts w:ascii="Verdana" w:hAnsi="Verdana" w:cs="Arial"/>
                      <w:bCs/>
                      <w:sz w:val="17"/>
                      <w:szCs w:val="17"/>
                    </w:rPr>
                  </w:pPr>
                </w:p>
              </w:tc>
            </w:tr>
            <w:tr w:rsidR="00983F46" w14:paraId="64A05C7F" w14:textId="77777777" w:rsidTr="000277A9">
              <w:tc>
                <w:tcPr>
                  <w:tcW w:w="1287" w:type="dxa"/>
                </w:tcPr>
                <w:p w14:paraId="3451A147" w14:textId="22F50F75" w:rsidR="00983F46" w:rsidRDefault="00983F46" w:rsidP="00983F46">
                  <w:pPr>
                    <w:jc w:val="left"/>
                    <w:rPr>
                      <w:rFonts w:ascii="Verdana" w:hAnsi="Verdana" w:cs="Arial"/>
                      <w:b/>
                      <w:sz w:val="17"/>
                      <w:szCs w:val="17"/>
                    </w:rPr>
                  </w:pPr>
                  <w:r>
                    <w:rPr>
                      <w:rFonts w:ascii="Verdana" w:hAnsi="Verdana" w:cs="Arial"/>
                      <w:b/>
                      <w:sz w:val="17"/>
                      <w:szCs w:val="17"/>
                    </w:rPr>
                    <w:t>Dirección:</w:t>
                  </w:r>
                </w:p>
              </w:tc>
              <w:tc>
                <w:tcPr>
                  <w:tcW w:w="3466" w:type="dxa"/>
                </w:tcPr>
                <w:p w14:paraId="61176A1C" w14:textId="204FD02C" w:rsidR="00983F46" w:rsidRDefault="00733F38" w:rsidP="00983F46">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3AA4F038" w14:textId="4F39379D" w:rsidR="00733F38" w:rsidRPr="00733F38" w:rsidRDefault="00733F38" w:rsidP="00983F46">
                  <w:pPr>
                    <w:jc w:val="left"/>
                    <w:rPr>
                      <w:rFonts w:ascii="Verdana" w:hAnsi="Verdana" w:cs="Arial"/>
                      <w:b/>
                      <w:sz w:val="17"/>
                      <w:szCs w:val="17"/>
                    </w:rPr>
                  </w:pPr>
                </w:p>
              </w:tc>
            </w:tr>
            <w:tr w:rsidR="00983F46" w14:paraId="1DC72ABE" w14:textId="77777777" w:rsidTr="000277A9">
              <w:tc>
                <w:tcPr>
                  <w:tcW w:w="1287" w:type="dxa"/>
                </w:tcPr>
                <w:p w14:paraId="77097144" w14:textId="0967576A" w:rsidR="00983F46" w:rsidRDefault="00983F46" w:rsidP="00983F46">
                  <w:pPr>
                    <w:jc w:val="left"/>
                    <w:rPr>
                      <w:rFonts w:ascii="Verdana" w:hAnsi="Verdana" w:cs="Arial"/>
                      <w:b/>
                      <w:sz w:val="17"/>
                      <w:szCs w:val="17"/>
                    </w:rPr>
                  </w:pPr>
                  <w:r>
                    <w:rPr>
                      <w:rFonts w:ascii="Verdana" w:hAnsi="Verdana" w:cs="Arial"/>
                      <w:b/>
                      <w:sz w:val="17"/>
                      <w:szCs w:val="17"/>
                    </w:rPr>
                    <w:t>Ciudad:</w:t>
                  </w:r>
                </w:p>
              </w:tc>
              <w:tc>
                <w:tcPr>
                  <w:tcW w:w="3466" w:type="dxa"/>
                </w:tcPr>
                <w:p w14:paraId="404B2494" w14:textId="2CE1D38E" w:rsidR="00983F46" w:rsidRPr="000277A9" w:rsidRDefault="00733F38" w:rsidP="00983F46">
                  <w:pPr>
                    <w:jc w:val="left"/>
                    <w:rPr>
                      <w:rFonts w:ascii="Verdana" w:hAnsi="Verdana" w:cs="Arial"/>
                      <w:bCs/>
                      <w:sz w:val="17"/>
                      <w:szCs w:val="17"/>
                    </w:rPr>
                  </w:pPr>
                  <w:r w:rsidRPr="0019392F">
                    <w:rPr>
                      <w:rFonts w:ascii="Verdana" w:hAnsi="Verdana" w:cs="Arial"/>
                      <w:sz w:val="17"/>
                      <w:szCs w:val="17"/>
                      <w:lang w:eastAsia="es-ES"/>
                    </w:rPr>
                    <w:t>Bogotá D.C.</w:t>
                  </w:r>
                </w:p>
              </w:tc>
            </w:tr>
          </w:tbl>
          <w:p w14:paraId="3C7F5B4B" w14:textId="77E01056" w:rsidR="003156D1" w:rsidRPr="00985618" w:rsidRDefault="003156D1" w:rsidP="00BC5425">
            <w:pPr>
              <w:jc w:val="left"/>
              <w:rPr>
                <w:rFonts w:ascii="Verdana" w:hAnsi="Verdana" w:cs="Arial"/>
                <w:sz w:val="17"/>
                <w:szCs w:val="17"/>
              </w:rPr>
            </w:pPr>
          </w:p>
        </w:tc>
        <w:tc>
          <w:tcPr>
            <w:tcW w:w="4963" w:type="dxa"/>
          </w:tcPr>
          <w:p w14:paraId="50FA3930" w14:textId="1D962A7A" w:rsidR="00983F46" w:rsidRDefault="00983F46" w:rsidP="00983F46">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24E83F99" w14:textId="7CDC89AD" w:rsidR="006F686B" w:rsidRDefault="006F686B"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0"/>
            </w:tblGrid>
            <w:tr w:rsidR="006F686B" w14:paraId="30F12514" w14:textId="77777777" w:rsidTr="000277A9">
              <w:tc>
                <w:tcPr>
                  <w:tcW w:w="1287" w:type="dxa"/>
                </w:tcPr>
                <w:p w14:paraId="4D495586" w14:textId="77777777" w:rsidR="006F686B" w:rsidRDefault="006F686B" w:rsidP="006F686B">
                  <w:pPr>
                    <w:jc w:val="left"/>
                    <w:rPr>
                      <w:rFonts w:ascii="Verdana" w:hAnsi="Verdana" w:cs="Arial"/>
                      <w:b/>
                      <w:sz w:val="17"/>
                      <w:szCs w:val="17"/>
                    </w:rPr>
                  </w:pPr>
                  <w:r>
                    <w:rPr>
                      <w:rFonts w:ascii="Verdana" w:hAnsi="Verdana" w:cs="Arial"/>
                      <w:b/>
                      <w:sz w:val="17"/>
                      <w:szCs w:val="17"/>
                    </w:rPr>
                    <w:t>Nombre:</w:t>
                  </w:r>
                </w:p>
              </w:tc>
              <w:tc>
                <w:tcPr>
                  <w:tcW w:w="3466" w:type="dxa"/>
                </w:tcPr>
                <w:p w14:paraId="59FC297B" w14:textId="77777777" w:rsidR="006F686B" w:rsidRDefault="006F686B" w:rsidP="006F686B">
                  <w:pPr>
                    <w:jc w:val="left"/>
                    <w:rPr>
                      <w:rFonts w:ascii="Verdana" w:hAnsi="Verdana" w:cs="Arial"/>
                      <w:bCs/>
                      <w:sz w:val="17"/>
                      <w:szCs w:val="17"/>
                    </w:rPr>
                  </w:pPr>
                </w:p>
                <w:p w14:paraId="1A43AA83" w14:textId="4C61AB79" w:rsidR="006F686B" w:rsidRPr="00CC1377" w:rsidRDefault="006F686B" w:rsidP="006F686B">
                  <w:pPr>
                    <w:jc w:val="left"/>
                    <w:rPr>
                      <w:rFonts w:ascii="Verdana" w:hAnsi="Verdana" w:cs="Arial"/>
                      <w:bCs/>
                      <w:sz w:val="17"/>
                      <w:szCs w:val="17"/>
                    </w:rPr>
                  </w:pPr>
                </w:p>
              </w:tc>
            </w:tr>
            <w:tr w:rsidR="006F686B" w14:paraId="6F8D4C94" w14:textId="77777777" w:rsidTr="000277A9">
              <w:tc>
                <w:tcPr>
                  <w:tcW w:w="1287" w:type="dxa"/>
                </w:tcPr>
                <w:p w14:paraId="2E2840AA" w14:textId="77777777" w:rsidR="006F686B" w:rsidRDefault="006F686B" w:rsidP="006F686B">
                  <w:pPr>
                    <w:jc w:val="left"/>
                    <w:rPr>
                      <w:rFonts w:ascii="Verdana" w:hAnsi="Verdana" w:cs="Arial"/>
                      <w:b/>
                      <w:sz w:val="17"/>
                      <w:szCs w:val="17"/>
                    </w:rPr>
                  </w:pPr>
                  <w:r>
                    <w:rPr>
                      <w:rFonts w:ascii="Verdana" w:hAnsi="Verdana" w:cs="Arial"/>
                      <w:b/>
                      <w:sz w:val="17"/>
                      <w:szCs w:val="17"/>
                    </w:rPr>
                    <w:t>Teléfonos:</w:t>
                  </w:r>
                </w:p>
              </w:tc>
              <w:tc>
                <w:tcPr>
                  <w:tcW w:w="3466" w:type="dxa"/>
                </w:tcPr>
                <w:p w14:paraId="04AB459F" w14:textId="77777777" w:rsidR="006F686B" w:rsidRDefault="006F686B" w:rsidP="006F686B">
                  <w:pPr>
                    <w:jc w:val="left"/>
                    <w:rPr>
                      <w:rFonts w:ascii="Verdana" w:hAnsi="Verdana" w:cs="Arial"/>
                      <w:bCs/>
                      <w:sz w:val="17"/>
                      <w:szCs w:val="17"/>
                    </w:rPr>
                  </w:pPr>
                </w:p>
                <w:p w14:paraId="5CA98CD9" w14:textId="39D03C6F" w:rsidR="006F686B" w:rsidRPr="00CC1377" w:rsidRDefault="006F686B" w:rsidP="006F686B">
                  <w:pPr>
                    <w:jc w:val="left"/>
                    <w:rPr>
                      <w:rFonts w:ascii="Verdana" w:hAnsi="Verdana" w:cs="Arial"/>
                      <w:bCs/>
                      <w:sz w:val="17"/>
                      <w:szCs w:val="17"/>
                    </w:rPr>
                  </w:pPr>
                </w:p>
              </w:tc>
            </w:tr>
            <w:tr w:rsidR="006F686B" w14:paraId="6F2BE433" w14:textId="77777777" w:rsidTr="000277A9">
              <w:tc>
                <w:tcPr>
                  <w:tcW w:w="1287" w:type="dxa"/>
                </w:tcPr>
                <w:p w14:paraId="1ABFAB40" w14:textId="77777777" w:rsidR="006F686B" w:rsidRDefault="006F686B" w:rsidP="006F686B">
                  <w:pPr>
                    <w:jc w:val="left"/>
                    <w:rPr>
                      <w:rFonts w:ascii="Verdana" w:hAnsi="Verdana" w:cs="Arial"/>
                      <w:b/>
                      <w:sz w:val="17"/>
                      <w:szCs w:val="17"/>
                    </w:rPr>
                  </w:pPr>
                  <w:r>
                    <w:rPr>
                      <w:rFonts w:ascii="Verdana" w:hAnsi="Verdana" w:cs="Arial"/>
                      <w:b/>
                      <w:sz w:val="17"/>
                      <w:szCs w:val="17"/>
                    </w:rPr>
                    <w:t>Email:</w:t>
                  </w:r>
                </w:p>
              </w:tc>
              <w:tc>
                <w:tcPr>
                  <w:tcW w:w="3466" w:type="dxa"/>
                </w:tcPr>
                <w:p w14:paraId="78932791" w14:textId="77777777" w:rsidR="006F686B" w:rsidRDefault="006F686B" w:rsidP="006F686B">
                  <w:pPr>
                    <w:jc w:val="left"/>
                    <w:rPr>
                      <w:rFonts w:ascii="Verdana" w:hAnsi="Verdana" w:cs="Arial"/>
                      <w:bCs/>
                      <w:sz w:val="17"/>
                      <w:szCs w:val="17"/>
                    </w:rPr>
                  </w:pPr>
                </w:p>
                <w:p w14:paraId="59CB814A" w14:textId="399A8954" w:rsidR="006F686B" w:rsidRPr="00CC1377" w:rsidRDefault="006F686B" w:rsidP="006F686B">
                  <w:pPr>
                    <w:jc w:val="left"/>
                    <w:rPr>
                      <w:rFonts w:ascii="Verdana" w:hAnsi="Verdana" w:cs="Arial"/>
                      <w:bCs/>
                      <w:sz w:val="17"/>
                      <w:szCs w:val="17"/>
                    </w:rPr>
                  </w:pPr>
                </w:p>
              </w:tc>
            </w:tr>
            <w:tr w:rsidR="006F686B" w14:paraId="0F85FF38" w14:textId="77777777" w:rsidTr="000277A9">
              <w:tc>
                <w:tcPr>
                  <w:tcW w:w="1287" w:type="dxa"/>
                </w:tcPr>
                <w:p w14:paraId="01DE5D16" w14:textId="77777777" w:rsidR="006F686B" w:rsidRDefault="006F686B" w:rsidP="006F686B">
                  <w:pPr>
                    <w:jc w:val="left"/>
                    <w:rPr>
                      <w:rFonts w:ascii="Verdana" w:hAnsi="Verdana" w:cs="Arial"/>
                      <w:b/>
                      <w:sz w:val="17"/>
                      <w:szCs w:val="17"/>
                    </w:rPr>
                  </w:pPr>
                  <w:r>
                    <w:rPr>
                      <w:rFonts w:ascii="Verdana" w:hAnsi="Verdana" w:cs="Arial"/>
                      <w:b/>
                      <w:sz w:val="17"/>
                      <w:szCs w:val="17"/>
                    </w:rPr>
                    <w:t>Dirección:</w:t>
                  </w:r>
                </w:p>
              </w:tc>
              <w:tc>
                <w:tcPr>
                  <w:tcW w:w="3466" w:type="dxa"/>
                </w:tcPr>
                <w:p w14:paraId="03168498" w14:textId="77777777" w:rsidR="006F686B" w:rsidRDefault="006F686B" w:rsidP="006F686B">
                  <w:pPr>
                    <w:jc w:val="left"/>
                    <w:rPr>
                      <w:rFonts w:ascii="Verdana" w:hAnsi="Verdana" w:cs="Arial"/>
                      <w:b/>
                      <w:sz w:val="17"/>
                      <w:szCs w:val="17"/>
                    </w:rPr>
                  </w:pPr>
                </w:p>
                <w:p w14:paraId="53AF84C9" w14:textId="4061CD87" w:rsidR="006F686B" w:rsidRPr="00CC1377" w:rsidRDefault="006F686B" w:rsidP="006F686B">
                  <w:pPr>
                    <w:jc w:val="left"/>
                    <w:rPr>
                      <w:rFonts w:ascii="Verdana" w:hAnsi="Verdana" w:cs="Arial"/>
                      <w:b/>
                      <w:sz w:val="17"/>
                      <w:szCs w:val="17"/>
                    </w:rPr>
                  </w:pPr>
                </w:p>
              </w:tc>
            </w:tr>
            <w:tr w:rsidR="006F686B" w14:paraId="76337D92" w14:textId="77777777" w:rsidTr="000277A9">
              <w:tc>
                <w:tcPr>
                  <w:tcW w:w="1287" w:type="dxa"/>
                </w:tcPr>
                <w:p w14:paraId="229CC5E9" w14:textId="77777777" w:rsidR="006F686B" w:rsidRDefault="006F686B" w:rsidP="006F686B">
                  <w:pPr>
                    <w:jc w:val="left"/>
                    <w:rPr>
                      <w:rFonts w:ascii="Verdana" w:hAnsi="Verdana" w:cs="Arial"/>
                      <w:b/>
                      <w:sz w:val="17"/>
                      <w:szCs w:val="17"/>
                    </w:rPr>
                  </w:pPr>
                  <w:r>
                    <w:rPr>
                      <w:rFonts w:ascii="Verdana" w:hAnsi="Verdana" w:cs="Arial"/>
                      <w:b/>
                      <w:sz w:val="17"/>
                      <w:szCs w:val="17"/>
                    </w:rPr>
                    <w:t>Ciudad:</w:t>
                  </w:r>
                </w:p>
              </w:tc>
              <w:tc>
                <w:tcPr>
                  <w:tcW w:w="3466" w:type="dxa"/>
                </w:tcPr>
                <w:p w14:paraId="736148D1" w14:textId="765595D3" w:rsidR="006F686B" w:rsidRPr="00CC1377" w:rsidRDefault="006F686B" w:rsidP="006F686B">
                  <w:pPr>
                    <w:jc w:val="left"/>
                    <w:rPr>
                      <w:rFonts w:ascii="Verdana" w:hAnsi="Verdana" w:cs="Arial"/>
                      <w:bCs/>
                      <w:sz w:val="17"/>
                      <w:szCs w:val="17"/>
                    </w:rPr>
                  </w:pPr>
                </w:p>
              </w:tc>
            </w:tr>
          </w:tbl>
          <w:p w14:paraId="3C7F5B57" w14:textId="6B3CF345" w:rsidR="003156D1" w:rsidRPr="00985618" w:rsidRDefault="003156D1" w:rsidP="00D20461">
            <w:pPr>
              <w:jc w:val="left"/>
              <w:rPr>
                <w:rFonts w:ascii="Verdana" w:hAnsi="Verdana" w:cs="Arial"/>
                <w:sz w:val="17"/>
                <w:szCs w:val="17"/>
              </w:rPr>
            </w:pPr>
          </w:p>
        </w:tc>
      </w:tr>
    </w:tbl>
    <w:p w14:paraId="3C7F5B59" w14:textId="2B77A721" w:rsidR="003156D1" w:rsidRDefault="003156D1" w:rsidP="003156D1">
      <w:pPr>
        <w:spacing w:after="120" w:line="276" w:lineRule="auto"/>
        <w:jc w:val="center"/>
        <w:rPr>
          <w:rFonts w:ascii="Verdana" w:hAnsi="Verdana" w:cs="Arial"/>
          <w:b/>
          <w:color w:val="FF0000"/>
          <w:sz w:val="17"/>
          <w:szCs w:val="17"/>
        </w:rPr>
      </w:pPr>
    </w:p>
    <w:p w14:paraId="285374CE" w14:textId="24B4D82E" w:rsidR="00991360" w:rsidRDefault="00991360" w:rsidP="003156D1">
      <w:pPr>
        <w:spacing w:after="120" w:line="276" w:lineRule="auto"/>
        <w:jc w:val="center"/>
        <w:rPr>
          <w:rFonts w:ascii="Verdana" w:hAnsi="Verdana" w:cs="Arial"/>
          <w:b/>
          <w:color w:val="FF0000"/>
          <w:sz w:val="17"/>
          <w:szCs w:val="17"/>
        </w:rPr>
      </w:pPr>
    </w:p>
    <w:p w14:paraId="48D63247" w14:textId="5DCD1C05" w:rsidR="00991360" w:rsidRDefault="00991360" w:rsidP="003156D1">
      <w:pPr>
        <w:spacing w:after="120" w:line="276" w:lineRule="auto"/>
        <w:jc w:val="center"/>
        <w:rPr>
          <w:rFonts w:ascii="Verdana" w:hAnsi="Verdana" w:cs="Arial"/>
          <w:b/>
          <w:color w:val="FF0000"/>
          <w:sz w:val="17"/>
          <w:szCs w:val="17"/>
        </w:rPr>
      </w:pPr>
    </w:p>
    <w:p w14:paraId="20B8E2F4" w14:textId="77777777" w:rsidR="00991360" w:rsidRDefault="00991360"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5B" w14:textId="77777777" w:rsidTr="000277A9">
        <w:trPr>
          <w:trHeight w:val="113"/>
        </w:trPr>
        <w:tc>
          <w:tcPr>
            <w:tcW w:w="0" w:type="auto"/>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E32CD9" w:rsidRPr="007E4E9E" w14:paraId="3C7F5B72" w14:textId="77777777" w:rsidTr="000277A9">
        <w:trPr>
          <w:trHeight w:val="2360"/>
        </w:trPr>
        <w:tc>
          <w:tcPr>
            <w:tcW w:w="0" w:type="auto"/>
          </w:tcPr>
          <w:p w14:paraId="286F6665" w14:textId="77777777" w:rsidR="00143E60" w:rsidRDefault="00143E60" w:rsidP="00143E60">
            <w:pPr>
              <w:jc w:val="left"/>
              <w:rPr>
                <w:rFonts w:ascii="Verdana" w:hAnsi="Verdana" w:cs="Arial"/>
                <w:b/>
                <w:sz w:val="17"/>
                <w:szCs w:val="17"/>
              </w:rPr>
            </w:pPr>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
          <w:p w14:paraId="54B7F793" w14:textId="77777777" w:rsidR="00143E60" w:rsidRDefault="00143E60" w:rsidP="00143E60">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471"/>
            </w:tblGrid>
            <w:tr w:rsidR="003E6372" w14:paraId="1EDCC760" w14:textId="77777777" w:rsidTr="000277A9">
              <w:trPr>
                <w:trHeight w:val="362"/>
              </w:trPr>
              <w:tc>
                <w:tcPr>
                  <w:tcW w:w="1292" w:type="dxa"/>
                </w:tcPr>
                <w:p w14:paraId="30A195CC" w14:textId="77777777" w:rsidR="00143E60" w:rsidRDefault="00143E60" w:rsidP="00143E60">
                  <w:pPr>
                    <w:jc w:val="left"/>
                    <w:rPr>
                      <w:rFonts w:ascii="Verdana" w:hAnsi="Verdana" w:cs="Arial"/>
                      <w:b/>
                      <w:sz w:val="17"/>
                      <w:szCs w:val="17"/>
                    </w:rPr>
                  </w:pPr>
                  <w:r>
                    <w:rPr>
                      <w:rFonts w:ascii="Verdana" w:hAnsi="Verdana" w:cs="Arial"/>
                      <w:b/>
                      <w:sz w:val="17"/>
                      <w:szCs w:val="17"/>
                    </w:rPr>
                    <w:t>Nombre:</w:t>
                  </w:r>
                </w:p>
              </w:tc>
              <w:tc>
                <w:tcPr>
                  <w:tcW w:w="3477" w:type="dxa"/>
                </w:tcPr>
                <w:p w14:paraId="4342C137" w14:textId="77777777" w:rsidR="00143E60" w:rsidRDefault="00571D62" w:rsidP="00143E60">
                  <w:pPr>
                    <w:jc w:val="left"/>
                    <w:rPr>
                      <w:rFonts w:ascii="Verdana" w:hAnsi="Verdana" w:cs="Arial"/>
                      <w:bCs/>
                      <w:sz w:val="17"/>
                      <w:szCs w:val="17"/>
                    </w:rPr>
                  </w:pPr>
                  <w:r>
                    <w:rPr>
                      <w:rFonts w:ascii="Verdana" w:hAnsi="Verdana" w:cs="Arial"/>
                      <w:bCs/>
                      <w:sz w:val="17"/>
                      <w:szCs w:val="17"/>
                    </w:rPr>
                    <w:t>Juan Manuel Roa Santofimio</w:t>
                  </w:r>
                </w:p>
                <w:p w14:paraId="11AC6CF6" w14:textId="5C5BA7D7" w:rsidR="003E6372" w:rsidRPr="00CC1377" w:rsidRDefault="003E6372">
                  <w:pPr>
                    <w:jc w:val="left"/>
                    <w:rPr>
                      <w:rFonts w:ascii="Verdana" w:hAnsi="Verdana" w:cs="Arial"/>
                      <w:bCs/>
                      <w:sz w:val="17"/>
                      <w:szCs w:val="17"/>
                    </w:rPr>
                  </w:pPr>
                </w:p>
              </w:tc>
            </w:tr>
            <w:tr w:rsidR="003E6372" w14:paraId="0C25091C" w14:textId="77777777" w:rsidTr="000277A9">
              <w:trPr>
                <w:trHeight w:val="362"/>
              </w:trPr>
              <w:tc>
                <w:tcPr>
                  <w:tcW w:w="1292" w:type="dxa"/>
                </w:tcPr>
                <w:p w14:paraId="16D97596" w14:textId="77777777" w:rsidR="00143E60" w:rsidRDefault="00143E60" w:rsidP="00143E60">
                  <w:pPr>
                    <w:jc w:val="left"/>
                    <w:rPr>
                      <w:rFonts w:ascii="Verdana" w:hAnsi="Verdana" w:cs="Arial"/>
                      <w:b/>
                      <w:sz w:val="17"/>
                      <w:szCs w:val="17"/>
                    </w:rPr>
                  </w:pPr>
                  <w:r>
                    <w:rPr>
                      <w:rFonts w:ascii="Verdana" w:hAnsi="Verdana" w:cs="Arial"/>
                      <w:b/>
                      <w:sz w:val="17"/>
                      <w:szCs w:val="17"/>
                    </w:rPr>
                    <w:t>Teléfonos:</w:t>
                  </w:r>
                </w:p>
              </w:tc>
              <w:tc>
                <w:tcPr>
                  <w:tcW w:w="3477" w:type="dxa"/>
                </w:tcPr>
                <w:p w14:paraId="2F80A873" w14:textId="47D2E4D3" w:rsidR="00143E60" w:rsidRDefault="00143E60" w:rsidP="00143E60">
                  <w:pPr>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(1) 2344</w:t>
                  </w:r>
                  <w:r w:rsidR="005557CA">
                    <w:rPr>
                      <w:rFonts w:ascii="Verdana" w:hAnsi="Verdana" w:cs="Arial"/>
                      <w:bCs/>
                      <w:sz w:val="17"/>
                      <w:szCs w:val="17"/>
                    </w:rPr>
                    <w:t>547</w:t>
                  </w:r>
                </w:p>
                <w:p w14:paraId="75CB1D04" w14:textId="77777777" w:rsidR="00143E60" w:rsidRPr="00CC1377" w:rsidRDefault="00143E60" w:rsidP="00143E60">
                  <w:pPr>
                    <w:jc w:val="left"/>
                    <w:rPr>
                      <w:rFonts w:ascii="Verdana" w:hAnsi="Verdana" w:cs="Arial"/>
                      <w:bCs/>
                      <w:sz w:val="17"/>
                      <w:szCs w:val="17"/>
                    </w:rPr>
                  </w:pPr>
                </w:p>
              </w:tc>
            </w:tr>
            <w:tr w:rsidR="003E6372" w14:paraId="16F0F16F" w14:textId="77777777" w:rsidTr="000277A9">
              <w:trPr>
                <w:trHeight w:val="374"/>
              </w:trPr>
              <w:tc>
                <w:tcPr>
                  <w:tcW w:w="1292" w:type="dxa"/>
                </w:tcPr>
                <w:p w14:paraId="03DB24F5" w14:textId="77777777" w:rsidR="00143E60" w:rsidRDefault="00143E60" w:rsidP="00143E60">
                  <w:pPr>
                    <w:jc w:val="left"/>
                    <w:rPr>
                      <w:rFonts w:ascii="Verdana" w:hAnsi="Verdana" w:cs="Arial"/>
                      <w:b/>
                      <w:sz w:val="17"/>
                      <w:szCs w:val="17"/>
                    </w:rPr>
                  </w:pPr>
                  <w:r>
                    <w:rPr>
                      <w:rFonts w:ascii="Verdana" w:hAnsi="Verdana" w:cs="Arial"/>
                      <w:b/>
                      <w:sz w:val="17"/>
                      <w:szCs w:val="17"/>
                    </w:rPr>
                    <w:t>Email:</w:t>
                  </w:r>
                </w:p>
              </w:tc>
              <w:tc>
                <w:tcPr>
                  <w:tcW w:w="3477" w:type="dxa"/>
                </w:tcPr>
                <w:p w14:paraId="09257DCF" w14:textId="51F8D090" w:rsidR="00143E60" w:rsidRPr="000277A9" w:rsidRDefault="00121461" w:rsidP="00143E60">
                  <w:pPr>
                    <w:jc w:val="left"/>
                    <w:rPr>
                      <w:rStyle w:val="Hipervnculo"/>
                    </w:rPr>
                  </w:pPr>
                  <w:hyperlink r:id="rId12" w:history="1">
                    <w:r w:rsidR="00802AE0">
                      <w:rPr>
                        <w:rStyle w:val="Hipervnculo"/>
                        <w:rFonts w:ascii="Verdana" w:hAnsi="Verdana" w:cs="Arial"/>
                        <w:bCs/>
                        <w:sz w:val="17"/>
                        <w:szCs w:val="17"/>
                      </w:rPr>
                      <w:t>j</w:t>
                    </w:r>
                    <w:r w:rsidR="00802AE0" w:rsidRPr="000277A9">
                      <w:rPr>
                        <w:rStyle w:val="Hipervnculo"/>
                        <w:rFonts w:ascii="Verdana" w:hAnsi="Verdana" w:cs="Arial"/>
                        <w:bCs/>
                        <w:sz w:val="17"/>
                        <w:szCs w:val="17"/>
                      </w:rPr>
                      <w:t>uan.roa@ecopetrol.com.co</w:t>
                    </w:r>
                  </w:hyperlink>
                </w:p>
                <w:p w14:paraId="7E582784" w14:textId="77777777" w:rsidR="00143E60" w:rsidRPr="00CC1377" w:rsidRDefault="00143E60" w:rsidP="00143E60">
                  <w:pPr>
                    <w:jc w:val="left"/>
                    <w:rPr>
                      <w:rFonts w:ascii="Verdana" w:hAnsi="Verdana" w:cs="Arial"/>
                      <w:bCs/>
                      <w:sz w:val="17"/>
                      <w:szCs w:val="17"/>
                    </w:rPr>
                  </w:pPr>
                </w:p>
              </w:tc>
            </w:tr>
            <w:tr w:rsidR="003E6372" w14:paraId="6D6C90DD" w14:textId="77777777" w:rsidTr="000277A9">
              <w:trPr>
                <w:trHeight w:val="362"/>
              </w:trPr>
              <w:tc>
                <w:tcPr>
                  <w:tcW w:w="1292" w:type="dxa"/>
                </w:tcPr>
                <w:p w14:paraId="346AFA2E" w14:textId="77777777" w:rsidR="00143E60" w:rsidRDefault="00143E60" w:rsidP="00143E60">
                  <w:pPr>
                    <w:jc w:val="left"/>
                    <w:rPr>
                      <w:rFonts w:ascii="Verdana" w:hAnsi="Verdana" w:cs="Arial"/>
                      <w:b/>
                      <w:sz w:val="17"/>
                      <w:szCs w:val="17"/>
                    </w:rPr>
                  </w:pPr>
                  <w:r>
                    <w:rPr>
                      <w:rFonts w:ascii="Verdana" w:hAnsi="Verdana" w:cs="Arial"/>
                      <w:b/>
                      <w:sz w:val="17"/>
                      <w:szCs w:val="17"/>
                    </w:rPr>
                    <w:t>Dirección:</w:t>
                  </w:r>
                </w:p>
              </w:tc>
              <w:tc>
                <w:tcPr>
                  <w:tcW w:w="3477" w:type="dxa"/>
                </w:tcPr>
                <w:p w14:paraId="070C7BCC" w14:textId="726C1D02" w:rsidR="00143E60" w:rsidRDefault="00143E60" w:rsidP="00143E60">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04F606B9" w14:textId="77777777" w:rsidR="00143E60" w:rsidRPr="00CC1377" w:rsidRDefault="00143E60" w:rsidP="00143E60">
                  <w:pPr>
                    <w:jc w:val="left"/>
                    <w:rPr>
                      <w:rFonts w:ascii="Verdana" w:hAnsi="Verdana" w:cs="Arial"/>
                      <w:b/>
                      <w:sz w:val="17"/>
                      <w:szCs w:val="17"/>
                    </w:rPr>
                  </w:pPr>
                </w:p>
              </w:tc>
            </w:tr>
            <w:tr w:rsidR="003E6372" w14:paraId="5457CE67" w14:textId="77777777" w:rsidTr="000277A9">
              <w:trPr>
                <w:trHeight w:val="175"/>
              </w:trPr>
              <w:tc>
                <w:tcPr>
                  <w:tcW w:w="1292" w:type="dxa"/>
                </w:tcPr>
                <w:p w14:paraId="78FE6E2F" w14:textId="77777777" w:rsidR="00143E60" w:rsidRDefault="00143E60" w:rsidP="00143E60">
                  <w:pPr>
                    <w:jc w:val="left"/>
                    <w:rPr>
                      <w:rFonts w:ascii="Verdana" w:hAnsi="Verdana" w:cs="Arial"/>
                      <w:b/>
                      <w:sz w:val="17"/>
                      <w:szCs w:val="17"/>
                    </w:rPr>
                  </w:pPr>
                  <w:r>
                    <w:rPr>
                      <w:rFonts w:ascii="Verdana" w:hAnsi="Verdana" w:cs="Arial"/>
                      <w:b/>
                      <w:sz w:val="17"/>
                      <w:szCs w:val="17"/>
                    </w:rPr>
                    <w:t>Ciudad:</w:t>
                  </w:r>
                </w:p>
              </w:tc>
              <w:tc>
                <w:tcPr>
                  <w:tcW w:w="3477" w:type="dxa"/>
                </w:tcPr>
                <w:p w14:paraId="53D603AC" w14:textId="5CF8BAB9" w:rsidR="008F1324" w:rsidRPr="000277A9" w:rsidRDefault="00143E60" w:rsidP="00143E60">
                  <w:pPr>
                    <w:jc w:val="left"/>
                    <w:rPr>
                      <w:rFonts w:ascii="Verdana" w:hAnsi="Verdana" w:cs="Arial"/>
                      <w:sz w:val="17"/>
                      <w:szCs w:val="17"/>
                      <w:lang w:eastAsia="es-ES"/>
                    </w:rPr>
                  </w:pPr>
                  <w:r w:rsidRPr="0019392F">
                    <w:rPr>
                      <w:rFonts w:ascii="Verdana" w:hAnsi="Verdana" w:cs="Arial"/>
                      <w:sz w:val="17"/>
                      <w:szCs w:val="17"/>
                      <w:lang w:eastAsia="es-ES"/>
                    </w:rPr>
                    <w:t>Bogotá D.C</w:t>
                  </w:r>
                  <w:r w:rsidR="008F1324">
                    <w:rPr>
                      <w:rFonts w:ascii="Verdana" w:hAnsi="Verdana" w:cs="Arial"/>
                      <w:sz w:val="17"/>
                      <w:szCs w:val="17"/>
                      <w:lang w:eastAsia="es-ES"/>
                    </w:rPr>
                    <w:t>.</w:t>
                  </w:r>
                </w:p>
              </w:tc>
            </w:tr>
          </w:tbl>
          <w:p w14:paraId="3C7F5B66" w14:textId="74DD4DDF" w:rsidR="00143E60" w:rsidRPr="007E4E9E" w:rsidRDefault="00143E60" w:rsidP="00143E60">
            <w:pPr>
              <w:spacing w:after="120" w:line="276" w:lineRule="auto"/>
              <w:rPr>
                <w:rFonts w:ascii="Verdana" w:hAnsi="Verdana" w:cs="Arial"/>
                <w:sz w:val="17"/>
                <w:szCs w:val="17"/>
              </w:rPr>
            </w:pPr>
          </w:p>
        </w:tc>
        <w:tc>
          <w:tcPr>
            <w:tcW w:w="0" w:type="auto"/>
          </w:tcPr>
          <w:p w14:paraId="479614FE" w14:textId="77777777" w:rsidR="00143E60" w:rsidRDefault="00143E60" w:rsidP="00143E60">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63B02A5D" w14:textId="77777777" w:rsidR="00143E60" w:rsidRDefault="00143E60" w:rsidP="00143E60">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454"/>
            </w:tblGrid>
            <w:tr w:rsidR="003E6372" w14:paraId="24706ECC" w14:textId="77777777" w:rsidTr="000277A9">
              <w:trPr>
                <w:trHeight w:val="362"/>
              </w:trPr>
              <w:tc>
                <w:tcPr>
                  <w:tcW w:w="1293" w:type="dxa"/>
                </w:tcPr>
                <w:p w14:paraId="785626AC" w14:textId="77777777" w:rsidR="00143E60" w:rsidRDefault="00143E60" w:rsidP="00143E60">
                  <w:pPr>
                    <w:jc w:val="left"/>
                    <w:rPr>
                      <w:rFonts w:ascii="Verdana" w:hAnsi="Verdana" w:cs="Arial"/>
                      <w:b/>
                      <w:sz w:val="17"/>
                      <w:szCs w:val="17"/>
                    </w:rPr>
                  </w:pPr>
                  <w:r>
                    <w:rPr>
                      <w:rFonts w:ascii="Verdana" w:hAnsi="Verdana" w:cs="Arial"/>
                      <w:b/>
                      <w:sz w:val="17"/>
                      <w:szCs w:val="17"/>
                    </w:rPr>
                    <w:t>Nombre:</w:t>
                  </w:r>
                </w:p>
              </w:tc>
              <w:tc>
                <w:tcPr>
                  <w:tcW w:w="3474" w:type="dxa"/>
                </w:tcPr>
                <w:p w14:paraId="1C167C1D" w14:textId="77777777" w:rsidR="00143E60" w:rsidRDefault="00143E60" w:rsidP="00143E60">
                  <w:pPr>
                    <w:jc w:val="left"/>
                    <w:rPr>
                      <w:rFonts w:ascii="Verdana" w:hAnsi="Verdana" w:cs="Arial"/>
                      <w:bCs/>
                      <w:sz w:val="17"/>
                      <w:szCs w:val="17"/>
                    </w:rPr>
                  </w:pPr>
                </w:p>
                <w:p w14:paraId="25A4201B" w14:textId="77777777" w:rsidR="00143E60" w:rsidRPr="00CC1377" w:rsidRDefault="00143E60" w:rsidP="00143E60">
                  <w:pPr>
                    <w:jc w:val="left"/>
                    <w:rPr>
                      <w:rFonts w:ascii="Verdana" w:hAnsi="Verdana" w:cs="Arial"/>
                      <w:bCs/>
                      <w:sz w:val="17"/>
                      <w:szCs w:val="17"/>
                    </w:rPr>
                  </w:pPr>
                </w:p>
              </w:tc>
            </w:tr>
            <w:tr w:rsidR="003E6372" w14:paraId="58169DAD" w14:textId="77777777" w:rsidTr="000277A9">
              <w:trPr>
                <w:trHeight w:val="362"/>
              </w:trPr>
              <w:tc>
                <w:tcPr>
                  <w:tcW w:w="1293" w:type="dxa"/>
                </w:tcPr>
                <w:p w14:paraId="08574A6D" w14:textId="77777777" w:rsidR="00143E60" w:rsidRDefault="00143E60" w:rsidP="00143E60">
                  <w:pPr>
                    <w:jc w:val="left"/>
                    <w:rPr>
                      <w:rFonts w:ascii="Verdana" w:hAnsi="Verdana" w:cs="Arial"/>
                      <w:b/>
                      <w:sz w:val="17"/>
                      <w:szCs w:val="17"/>
                    </w:rPr>
                  </w:pPr>
                  <w:r>
                    <w:rPr>
                      <w:rFonts w:ascii="Verdana" w:hAnsi="Verdana" w:cs="Arial"/>
                      <w:b/>
                      <w:sz w:val="17"/>
                      <w:szCs w:val="17"/>
                    </w:rPr>
                    <w:t>Teléfonos:</w:t>
                  </w:r>
                </w:p>
              </w:tc>
              <w:tc>
                <w:tcPr>
                  <w:tcW w:w="3474" w:type="dxa"/>
                </w:tcPr>
                <w:p w14:paraId="17CEE18F" w14:textId="77777777" w:rsidR="00143E60" w:rsidRDefault="00143E60" w:rsidP="00143E60">
                  <w:pPr>
                    <w:jc w:val="left"/>
                    <w:rPr>
                      <w:rFonts w:ascii="Verdana" w:hAnsi="Verdana" w:cs="Arial"/>
                      <w:bCs/>
                      <w:sz w:val="17"/>
                      <w:szCs w:val="17"/>
                    </w:rPr>
                  </w:pPr>
                </w:p>
                <w:p w14:paraId="76AFF9FF" w14:textId="77777777" w:rsidR="00143E60" w:rsidRPr="00CC1377" w:rsidRDefault="00143E60" w:rsidP="00143E60">
                  <w:pPr>
                    <w:jc w:val="left"/>
                    <w:rPr>
                      <w:rFonts w:ascii="Verdana" w:hAnsi="Verdana" w:cs="Arial"/>
                      <w:bCs/>
                      <w:sz w:val="17"/>
                      <w:szCs w:val="17"/>
                    </w:rPr>
                  </w:pPr>
                </w:p>
              </w:tc>
            </w:tr>
            <w:tr w:rsidR="003E6372" w14:paraId="5A3979A1" w14:textId="77777777" w:rsidTr="000277A9">
              <w:trPr>
                <w:trHeight w:val="352"/>
              </w:trPr>
              <w:tc>
                <w:tcPr>
                  <w:tcW w:w="1293" w:type="dxa"/>
                </w:tcPr>
                <w:p w14:paraId="76ABE15E" w14:textId="77777777" w:rsidR="00143E60" w:rsidRDefault="00143E60" w:rsidP="00143E60">
                  <w:pPr>
                    <w:jc w:val="left"/>
                    <w:rPr>
                      <w:rFonts w:ascii="Verdana" w:hAnsi="Verdana" w:cs="Arial"/>
                      <w:b/>
                      <w:sz w:val="17"/>
                      <w:szCs w:val="17"/>
                    </w:rPr>
                  </w:pPr>
                  <w:r>
                    <w:rPr>
                      <w:rFonts w:ascii="Verdana" w:hAnsi="Verdana" w:cs="Arial"/>
                      <w:b/>
                      <w:sz w:val="17"/>
                      <w:szCs w:val="17"/>
                    </w:rPr>
                    <w:t>Email:</w:t>
                  </w:r>
                </w:p>
              </w:tc>
              <w:tc>
                <w:tcPr>
                  <w:tcW w:w="3474" w:type="dxa"/>
                </w:tcPr>
                <w:p w14:paraId="3AF1C617" w14:textId="77777777" w:rsidR="00143E60" w:rsidRDefault="00143E60" w:rsidP="00143E60">
                  <w:pPr>
                    <w:jc w:val="left"/>
                    <w:rPr>
                      <w:rFonts w:ascii="Verdana" w:hAnsi="Verdana" w:cs="Arial"/>
                      <w:bCs/>
                      <w:sz w:val="17"/>
                      <w:szCs w:val="17"/>
                    </w:rPr>
                  </w:pPr>
                </w:p>
                <w:p w14:paraId="68492C68" w14:textId="77777777" w:rsidR="00143E60" w:rsidRPr="00CC1377" w:rsidRDefault="00143E60" w:rsidP="00143E60">
                  <w:pPr>
                    <w:jc w:val="left"/>
                    <w:rPr>
                      <w:rFonts w:ascii="Verdana" w:hAnsi="Verdana" w:cs="Arial"/>
                      <w:bCs/>
                      <w:sz w:val="17"/>
                      <w:szCs w:val="17"/>
                    </w:rPr>
                  </w:pPr>
                </w:p>
              </w:tc>
            </w:tr>
            <w:tr w:rsidR="003E6372" w14:paraId="665F7682" w14:textId="77777777" w:rsidTr="000277A9">
              <w:trPr>
                <w:trHeight w:val="362"/>
              </w:trPr>
              <w:tc>
                <w:tcPr>
                  <w:tcW w:w="1293" w:type="dxa"/>
                </w:tcPr>
                <w:p w14:paraId="69FC0C3F" w14:textId="77777777" w:rsidR="00143E60" w:rsidRDefault="00143E60" w:rsidP="00143E60">
                  <w:pPr>
                    <w:jc w:val="left"/>
                    <w:rPr>
                      <w:rFonts w:ascii="Verdana" w:hAnsi="Verdana" w:cs="Arial"/>
                      <w:b/>
                      <w:sz w:val="17"/>
                      <w:szCs w:val="17"/>
                    </w:rPr>
                  </w:pPr>
                  <w:r>
                    <w:rPr>
                      <w:rFonts w:ascii="Verdana" w:hAnsi="Verdana" w:cs="Arial"/>
                      <w:b/>
                      <w:sz w:val="17"/>
                      <w:szCs w:val="17"/>
                    </w:rPr>
                    <w:t>Dirección:</w:t>
                  </w:r>
                </w:p>
              </w:tc>
              <w:tc>
                <w:tcPr>
                  <w:tcW w:w="3474" w:type="dxa"/>
                </w:tcPr>
                <w:p w14:paraId="056EC946" w14:textId="77777777" w:rsidR="00143E60" w:rsidRDefault="00143E60" w:rsidP="00143E60">
                  <w:pPr>
                    <w:jc w:val="left"/>
                    <w:rPr>
                      <w:rFonts w:ascii="Verdana" w:hAnsi="Verdana" w:cs="Arial"/>
                      <w:b/>
                      <w:sz w:val="17"/>
                      <w:szCs w:val="17"/>
                    </w:rPr>
                  </w:pPr>
                </w:p>
                <w:p w14:paraId="062C23A0" w14:textId="77777777" w:rsidR="00143E60" w:rsidRPr="00CC1377" w:rsidRDefault="00143E60" w:rsidP="00143E60">
                  <w:pPr>
                    <w:jc w:val="left"/>
                    <w:rPr>
                      <w:rFonts w:ascii="Verdana" w:hAnsi="Verdana" w:cs="Arial"/>
                      <w:b/>
                      <w:sz w:val="17"/>
                      <w:szCs w:val="17"/>
                    </w:rPr>
                  </w:pPr>
                </w:p>
              </w:tc>
            </w:tr>
            <w:tr w:rsidR="003E6372" w14:paraId="13CF6312" w14:textId="77777777" w:rsidTr="000277A9">
              <w:trPr>
                <w:trHeight w:val="175"/>
              </w:trPr>
              <w:tc>
                <w:tcPr>
                  <w:tcW w:w="1293" w:type="dxa"/>
                </w:tcPr>
                <w:p w14:paraId="77523AB5" w14:textId="77777777" w:rsidR="00143E60" w:rsidRDefault="00143E60" w:rsidP="00143E60">
                  <w:pPr>
                    <w:jc w:val="left"/>
                    <w:rPr>
                      <w:rFonts w:ascii="Verdana" w:hAnsi="Verdana" w:cs="Arial"/>
                      <w:b/>
                      <w:sz w:val="17"/>
                      <w:szCs w:val="17"/>
                    </w:rPr>
                  </w:pPr>
                  <w:r>
                    <w:rPr>
                      <w:rFonts w:ascii="Verdana" w:hAnsi="Verdana" w:cs="Arial"/>
                      <w:b/>
                      <w:sz w:val="17"/>
                      <w:szCs w:val="17"/>
                    </w:rPr>
                    <w:t>Ciudad:</w:t>
                  </w:r>
                </w:p>
              </w:tc>
              <w:tc>
                <w:tcPr>
                  <w:tcW w:w="3474" w:type="dxa"/>
                </w:tcPr>
                <w:p w14:paraId="28A317A8" w14:textId="77777777" w:rsidR="00143E60" w:rsidRPr="00CC1377" w:rsidRDefault="00143E60" w:rsidP="00143E60">
                  <w:pPr>
                    <w:jc w:val="left"/>
                    <w:rPr>
                      <w:rFonts w:ascii="Verdana" w:hAnsi="Verdana" w:cs="Arial"/>
                      <w:bCs/>
                      <w:sz w:val="17"/>
                      <w:szCs w:val="17"/>
                    </w:rPr>
                  </w:pPr>
                </w:p>
              </w:tc>
            </w:tr>
          </w:tbl>
          <w:p w14:paraId="3C7F5B71" w14:textId="287BC10F" w:rsidR="00143E60" w:rsidRPr="00FD4DE3" w:rsidRDefault="00143E60" w:rsidP="00143E60">
            <w:pPr>
              <w:spacing w:after="120" w:line="276" w:lineRule="auto"/>
              <w:rPr>
                <w:rFonts w:ascii="Verdana" w:hAnsi="Verdana" w:cs="Arial"/>
                <w:sz w:val="17"/>
                <w:szCs w:val="17"/>
              </w:rPr>
            </w:pPr>
          </w:p>
        </w:tc>
      </w:tr>
    </w:tbl>
    <w:p w14:paraId="05E5E5AE" w14:textId="77777777" w:rsidR="00EA44B4" w:rsidRDefault="00EA44B4" w:rsidP="003156D1">
      <w:pPr>
        <w:spacing w:after="120" w:line="276" w:lineRule="auto"/>
        <w:jc w:val="center"/>
        <w:rPr>
          <w:rFonts w:ascii="Verdana" w:hAnsi="Verdana" w:cs="Arial"/>
          <w:b/>
          <w:color w:val="FF0000"/>
          <w:sz w:val="17"/>
          <w:szCs w:val="17"/>
        </w:rPr>
      </w:pPr>
    </w:p>
    <w:tbl>
      <w:tblPr>
        <w:tblStyle w:val="Tablaconcuadrcula"/>
        <w:tblW w:w="0" w:type="auto"/>
        <w:tblLook w:val="04A0" w:firstRow="1" w:lastRow="0" w:firstColumn="1" w:lastColumn="0" w:noHBand="0" w:noVBand="1"/>
      </w:tblPr>
      <w:tblGrid>
        <w:gridCol w:w="4972"/>
        <w:gridCol w:w="4970"/>
      </w:tblGrid>
      <w:tr w:rsidR="003156D1" w:rsidRPr="007E4E9E" w14:paraId="3C7F5B75" w14:textId="77777777" w:rsidTr="000277A9">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0277A9">
        <w:trPr>
          <w:trHeight w:val="764"/>
        </w:trPr>
        <w:tc>
          <w:tcPr>
            <w:tcW w:w="4972" w:type="dxa"/>
          </w:tcPr>
          <w:p w14:paraId="1B8251B9" w14:textId="77777777" w:rsidR="00154768" w:rsidRDefault="00154768" w:rsidP="00154768">
            <w:pPr>
              <w:jc w:val="left"/>
              <w:rPr>
                <w:rFonts w:ascii="Verdana" w:hAnsi="Verdana" w:cs="Arial"/>
                <w:b/>
                <w:sz w:val="17"/>
                <w:szCs w:val="17"/>
              </w:rPr>
            </w:pPr>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
          <w:p w14:paraId="7185EDFC" w14:textId="77777777" w:rsidR="00154768" w:rsidRDefault="00154768" w:rsidP="0015476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154768" w14:paraId="111AD676" w14:textId="77777777" w:rsidTr="00342AB9">
              <w:tc>
                <w:tcPr>
                  <w:tcW w:w="1287" w:type="dxa"/>
                </w:tcPr>
                <w:p w14:paraId="3A07DD33" w14:textId="77777777" w:rsidR="00154768" w:rsidRDefault="00154768" w:rsidP="00154768">
                  <w:pPr>
                    <w:jc w:val="left"/>
                    <w:rPr>
                      <w:rFonts w:ascii="Verdana" w:hAnsi="Verdana" w:cs="Arial"/>
                      <w:b/>
                      <w:sz w:val="17"/>
                      <w:szCs w:val="17"/>
                    </w:rPr>
                  </w:pPr>
                  <w:r>
                    <w:rPr>
                      <w:rFonts w:ascii="Verdana" w:hAnsi="Verdana" w:cs="Arial"/>
                      <w:b/>
                      <w:sz w:val="17"/>
                      <w:szCs w:val="17"/>
                    </w:rPr>
                    <w:t>Nombre:</w:t>
                  </w:r>
                </w:p>
              </w:tc>
              <w:tc>
                <w:tcPr>
                  <w:tcW w:w="3466" w:type="dxa"/>
                </w:tcPr>
                <w:p w14:paraId="5ABDC2B8" w14:textId="58DEDAAA" w:rsidR="00154768" w:rsidRDefault="00630F16" w:rsidP="00154768">
                  <w:pPr>
                    <w:jc w:val="left"/>
                    <w:rPr>
                      <w:rFonts w:ascii="Verdana" w:hAnsi="Verdana" w:cs="Arial"/>
                      <w:bCs/>
                      <w:sz w:val="17"/>
                      <w:szCs w:val="17"/>
                    </w:rPr>
                  </w:pPr>
                  <w:r>
                    <w:rPr>
                      <w:rFonts w:ascii="Verdana" w:hAnsi="Verdana" w:cs="Arial"/>
                      <w:bCs/>
                      <w:sz w:val="17"/>
                      <w:szCs w:val="17"/>
                    </w:rPr>
                    <w:t>Germán Enrique Torres Pinzón</w:t>
                  </w:r>
                </w:p>
                <w:p w14:paraId="3CE3FAD7" w14:textId="77777777" w:rsidR="00154768" w:rsidRPr="00CC1377" w:rsidRDefault="00154768" w:rsidP="00154768">
                  <w:pPr>
                    <w:jc w:val="left"/>
                    <w:rPr>
                      <w:rFonts w:ascii="Verdana" w:hAnsi="Verdana" w:cs="Arial"/>
                      <w:bCs/>
                      <w:sz w:val="17"/>
                      <w:szCs w:val="17"/>
                    </w:rPr>
                  </w:pPr>
                </w:p>
              </w:tc>
            </w:tr>
            <w:tr w:rsidR="00154768" w14:paraId="672756D9" w14:textId="77777777" w:rsidTr="00342AB9">
              <w:tc>
                <w:tcPr>
                  <w:tcW w:w="1287" w:type="dxa"/>
                </w:tcPr>
                <w:p w14:paraId="4DA223DD" w14:textId="77777777" w:rsidR="00154768" w:rsidRDefault="00154768" w:rsidP="00154768">
                  <w:pPr>
                    <w:jc w:val="left"/>
                    <w:rPr>
                      <w:rFonts w:ascii="Verdana" w:hAnsi="Verdana" w:cs="Arial"/>
                      <w:b/>
                      <w:sz w:val="17"/>
                      <w:szCs w:val="17"/>
                    </w:rPr>
                  </w:pPr>
                  <w:r>
                    <w:rPr>
                      <w:rFonts w:ascii="Verdana" w:hAnsi="Verdana" w:cs="Arial"/>
                      <w:b/>
                      <w:sz w:val="17"/>
                      <w:szCs w:val="17"/>
                    </w:rPr>
                    <w:t>Teléfonos:</w:t>
                  </w:r>
                </w:p>
              </w:tc>
              <w:tc>
                <w:tcPr>
                  <w:tcW w:w="3466" w:type="dxa"/>
                </w:tcPr>
                <w:p w14:paraId="6046BB90" w14:textId="1BCDD80C" w:rsidR="00154768" w:rsidRDefault="00154768" w:rsidP="00154768">
                  <w:pPr>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 xml:space="preserve">(1) 2344000 ext. </w:t>
                  </w:r>
                  <w:r w:rsidR="00630F16">
                    <w:rPr>
                      <w:rFonts w:ascii="Verdana" w:hAnsi="Verdana" w:cs="Arial"/>
                      <w:bCs/>
                      <w:sz w:val="17"/>
                      <w:szCs w:val="17"/>
                    </w:rPr>
                    <w:t>52760</w:t>
                  </w:r>
                </w:p>
                <w:p w14:paraId="14965AD5" w14:textId="77777777" w:rsidR="00154768" w:rsidRPr="00CC1377" w:rsidRDefault="00154768" w:rsidP="00154768">
                  <w:pPr>
                    <w:jc w:val="left"/>
                    <w:rPr>
                      <w:rFonts w:ascii="Verdana" w:hAnsi="Verdana" w:cs="Arial"/>
                      <w:bCs/>
                      <w:sz w:val="17"/>
                      <w:szCs w:val="17"/>
                    </w:rPr>
                  </w:pPr>
                </w:p>
              </w:tc>
            </w:tr>
            <w:tr w:rsidR="00154768" w14:paraId="4C1B9BF5" w14:textId="77777777" w:rsidTr="00342AB9">
              <w:tc>
                <w:tcPr>
                  <w:tcW w:w="1287" w:type="dxa"/>
                </w:tcPr>
                <w:p w14:paraId="6B3BA8E2" w14:textId="77777777" w:rsidR="00154768" w:rsidRDefault="00154768" w:rsidP="00154768">
                  <w:pPr>
                    <w:jc w:val="left"/>
                    <w:rPr>
                      <w:rFonts w:ascii="Verdana" w:hAnsi="Verdana" w:cs="Arial"/>
                      <w:b/>
                      <w:sz w:val="17"/>
                      <w:szCs w:val="17"/>
                    </w:rPr>
                  </w:pPr>
                  <w:r>
                    <w:rPr>
                      <w:rFonts w:ascii="Verdana" w:hAnsi="Verdana" w:cs="Arial"/>
                      <w:b/>
                      <w:sz w:val="17"/>
                      <w:szCs w:val="17"/>
                    </w:rPr>
                    <w:t>Email:</w:t>
                  </w:r>
                </w:p>
              </w:tc>
              <w:tc>
                <w:tcPr>
                  <w:tcW w:w="3466" w:type="dxa"/>
                </w:tcPr>
                <w:p w14:paraId="7114D60C" w14:textId="77777777" w:rsidR="00154768" w:rsidRDefault="00121461" w:rsidP="00154768">
                  <w:pPr>
                    <w:jc w:val="left"/>
                    <w:rPr>
                      <w:rStyle w:val="Hipervnculo"/>
                      <w:rFonts w:ascii="Verdana" w:hAnsi="Verdana" w:cs="Arial"/>
                      <w:bCs/>
                      <w:sz w:val="17"/>
                      <w:szCs w:val="17"/>
                    </w:rPr>
                  </w:pPr>
                  <w:hyperlink r:id="rId13" w:history="1">
                    <w:r w:rsidR="00DB26CB" w:rsidRPr="000277A9">
                      <w:rPr>
                        <w:rStyle w:val="Hipervnculo"/>
                        <w:rFonts w:ascii="Verdana" w:hAnsi="Verdana" w:cs="Arial"/>
                        <w:bCs/>
                        <w:sz w:val="17"/>
                        <w:szCs w:val="17"/>
                      </w:rPr>
                      <w:t>german.torres</w:t>
                    </w:r>
                    <w:r w:rsidR="00DB26CB" w:rsidRPr="007A6ACA">
                      <w:rPr>
                        <w:rStyle w:val="Hipervnculo"/>
                        <w:rFonts w:ascii="Verdana" w:hAnsi="Verdana" w:cs="Arial"/>
                        <w:bCs/>
                        <w:sz w:val="17"/>
                        <w:szCs w:val="17"/>
                      </w:rPr>
                      <w:t>@ecopetrol.com.co</w:t>
                    </w:r>
                  </w:hyperlink>
                </w:p>
                <w:p w14:paraId="0176F82E" w14:textId="3F56695C" w:rsidR="000F3D31" w:rsidRPr="000277A9" w:rsidRDefault="000F3D31" w:rsidP="00154768">
                  <w:pPr>
                    <w:jc w:val="left"/>
                    <w:rPr>
                      <w:rStyle w:val="Hipervnculo"/>
                    </w:rPr>
                  </w:pPr>
                </w:p>
              </w:tc>
            </w:tr>
            <w:tr w:rsidR="00154768" w14:paraId="6F449987" w14:textId="77777777" w:rsidTr="00342AB9">
              <w:tc>
                <w:tcPr>
                  <w:tcW w:w="1287" w:type="dxa"/>
                </w:tcPr>
                <w:p w14:paraId="5A3AD607" w14:textId="77777777" w:rsidR="00154768" w:rsidRDefault="00154768" w:rsidP="00154768">
                  <w:pPr>
                    <w:jc w:val="left"/>
                    <w:rPr>
                      <w:rFonts w:ascii="Verdana" w:hAnsi="Verdana" w:cs="Arial"/>
                      <w:b/>
                      <w:sz w:val="17"/>
                      <w:szCs w:val="17"/>
                    </w:rPr>
                  </w:pPr>
                  <w:r>
                    <w:rPr>
                      <w:rFonts w:ascii="Verdana" w:hAnsi="Verdana" w:cs="Arial"/>
                      <w:b/>
                      <w:sz w:val="17"/>
                      <w:szCs w:val="17"/>
                    </w:rPr>
                    <w:t>Dirección:</w:t>
                  </w:r>
                </w:p>
              </w:tc>
              <w:tc>
                <w:tcPr>
                  <w:tcW w:w="3466" w:type="dxa"/>
                </w:tcPr>
                <w:p w14:paraId="1E31AF8C" w14:textId="36201DAF" w:rsidR="00154768" w:rsidRDefault="00154768" w:rsidP="00154768">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73286200" w14:textId="77777777" w:rsidR="00154768" w:rsidRPr="00CC1377" w:rsidRDefault="00154768" w:rsidP="00154768">
                  <w:pPr>
                    <w:jc w:val="left"/>
                    <w:rPr>
                      <w:rFonts w:ascii="Verdana" w:hAnsi="Verdana" w:cs="Arial"/>
                      <w:b/>
                      <w:sz w:val="17"/>
                      <w:szCs w:val="17"/>
                    </w:rPr>
                  </w:pPr>
                </w:p>
              </w:tc>
            </w:tr>
            <w:tr w:rsidR="00154768" w14:paraId="62B9C071" w14:textId="77777777" w:rsidTr="00342AB9">
              <w:tc>
                <w:tcPr>
                  <w:tcW w:w="1287" w:type="dxa"/>
                </w:tcPr>
                <w:p w14:paraId="35C2AFE1" w14:textId="77777777" w:rsidR="00154768" w:rsidRDefault="00154768" w:rsidP="00154768">
                  <w:pPr>
                    <w:jc w:val="left"/>
                    <w:rPr>
                      <w:rFonts w:ascii="Verdana" w:hAnsi="Verdana" w:cs="Arial"/>
                      <w:b/>
                      <w:sz w:val="17"/>
                      <w:szCs w:val="17"/>
                    </w:rPr>
                  </w:pPr>
                  <w:r>
                    <w:rPr>
                      <w:rFonts w:ascii="Verdana" w:hAnsi="Verdana" w:cs="Arial"/>
                      <w:b/>
                      <w:sz w:val="17"/>
                      <w:szCs w:val="17"/>
                    </w:rPr>
                    <w:t>Ciudad:</w:t>
                  </w:r>
                </w:p>
              </w:tc>
              <w:tc>
                <w:tcPr>
                  <w:tcW w:w="3466" w:type="dxa"/>
                </w:tcPr>
                <w:p w14:paraId="08E20A82" w14:textId="77777777" w:rsidR="00154768" w:rsidRPr="00CC1377" w:rsidRDefault="00154768" w:rsidP="00154768">
                  <w:pPr>
                    <w:jc w:val="left"/>
                    <w:rPr>
                      <w:rFonts w:ascii="Verdana" w:hAnsi="Verdana" w:cs="Arial"/>
                      <w:bCs/>
                      <w:sz w:val="17"/>
                      <w:szCs w:val="17"/>
                    </w:rPr>
                  </w:pPr>
                  <w:r w:rsidRPr="0019392F">
                    <w:rPr>
                      <w:rFonts w:ascii="Verdana" w:hAnsi="Verdana" w:cs="Arial"/>
                      <w:sz w:val="17"/>
                      <w:szCs w:val="17"/>
                      <w:lang w:eastAsia="es-ES"/>
                    </w:rPr>
                    <w:t>Bogotá D.C.</w:t>
                  </w:r>
                </w:p>
              </w:tc>
            </w:tr>
          </w:tbl>
          <w:p w14:paraId="3C7F5B80" w14:textId="5E98CC1A" w:rsidR="003156D1" w:rsidRPr="007E4E9E" w:rsidRDefault="003156D1" w:rsidP="00BC5425">
            <w:pPr>
              <w:spacing w:after="120" w:line="276" w:lineRule="auto"/>
              <w:rPr>
                <w:rFonts w:ascii="Verdana" w:hAnsi="Verdana" w:cs="Arial"/>
                <w:sz w:val="17"/>
                <w:szCs w:val="17"/>
              </w:rPr>
            </w:pPr>
          </w:p>
        </w:tc>
        <w:tc>
          <w:tcPr>
            <w:tcW w:w="4970" w:type="dxa"/>
          </w:tcPr>
          <w:p w14:paraId="288007D8" w14:textId="77777777" w:rsidR="00E32CD9" w:rsidRDefault="00E32CD9" w:rsidP="00E32CD9">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52B9AE67" w14:textId="77777777" w:rsidR="00E32CD9" w:rsidRDefault="00E32CD9" w:rsidP="00E32CD9">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A82077" w14:paraId="34C205EE" w14:textId="77777777" w:rsidTr="000277A9">
              <w:tc>
                <w:tcPr>
                  <w:tcW w:w="1287" w:type="dxa"/>
                </w:tcPr>
                <w:p w14:paraId="75DA43F7" w14:textId="77777777" w:rsidR="00A82077" w:rsidRDefault="00A82077" w:rsidP="00A82077">
                  <w:pPr>
                    <w:jc w:val="left"/>
                    <w:rPr>
                      <w:rFonts w:ascii="Verdana" w:hAnsi="Verdana" w:cs="Arial"/>
                      <w:b/>
                      <w:sz w:val="17"/>
                      <w:szCs w:val="17"/>
                    </w:rPr>
                  </w:pPr>
                  <w:r>
                    <w:rPr>
                      <w:rFonts w:ascii="Verdana" w:hAnsi="Verdana" w:cs="Arial"/>
                      <w:b/>
                      <w:sz w:val="17"/>
                      <w:szCs w:val="17"/>
                    </w:rPr>
                    <w:t>Nombre:</w:t>
                  </w:r>
                </w:p>
              </w:tc>
              <w:tc>
                <w:tcPr>
                  <w:tcW w:w="3466" w:type="dxa"/>
                </w:tcPr>
                <w:p w14:paraId="6AFF0966" w14:textId="77777777" w:rsidR="00A82077" w:rsidRDefault="00A82077" w:rsidP="00A82077">
                  <w:pPr>
                    <w:jc w:val="left"/>
                    <w:rPr>
                      <w:rFonts w:ascii="Verdana" w:hAnsi="Verdana" w:cs="Arial"/>
                      <w:bCs/>
                      <w:sz w:val="17"/>
                      <w:szCs w:val="17"/>
                    </w:rPr>
                  </w:pPr>
                </w:p>
                <w:p w14:paraId="0E141DA5" w14:textId="32686BDF" w:rsidR="00A82077" w:rsidRPr="00CC1377" w:rsidRDefault="00A82077" w:rsidP="00A82077">
                  <w:pPr>
                    <w:jc w:val="left"/>
                    <w:rPr>
                      <w:rFonts w:ascii="Verdana" w:hAnsi="Verdana" w:cs="Arial"/>
                      <w:bCs/>
                      <w:sz w:val="17"/>
                      <w:szCs w:val="17"/>
                    </w:rPr>
                  </w:pPr>
                </w:p>
              </w:tc>
            </w:tr>
            <w:tr w:rsidR="00A82077" w14:paraId="23C1AE70" w14:textId="77777777" w:rsidTr="000277A9">
              <w:tc>
                <w:tcPr>
                  <w:tcW w:w="1287" w:type="dxa"/>
                </w:tcPr>
                <w:p w14:paraId="126A3DC7" w14:textId="77777777" w:rsidR="00A82077" w:rsidRDefault="00A82077" w:rsidP="00A82077">
                  <w:pPr>
                    <w:jc w:val="left"/>
                    <w:rPr>
                      <w:rFonts w:ascii="Verdana" w:hAnsi="Verdana" w:cs="Arial"/>
                      <w:b/>
                      <w:sz w:val="17"/>
                      <w:szCs w:val="17"/>
                    </w:rPr>
                  </w:pPr>
                  <w:r>
                    <w:rPr>
                      <w:rFonts w:ascii="Verdana" w:hAnsi="Verdana" w:cs="Arial"/>
                      <w:b/>
                      <w:sz w:val="17"/>
                      <w:szCs w:val="17"/>
                    </w:rPr>
                    <w:t>Teléfonos:</w:t>
                  </w:r>
                </w:p>
              </w:tc>
              <w:tc>
                <w:tcPr>
                  <w:tcW w:w="3466" w:type="dxa"/>
                </w:tcPr>
                <w:p w14:paraId="30291D95" w14:textId="77777777" w:rsidR="00A82077" w:rsidRDefault="00A82077" w:rsidP="00A82077">
                  <w:pPr>
                    <w:jc w:val="left"/>
                    <w:rPr>
                      <w:rFonts w:ascii="Verdana" w:hAnsi="Verdana" w:cs="Arial"/>
                      <w:bCs/>
                      <w:sz w:val="17"/>
                      <w:szCs w:val="17"/>
                    </w:rPr>
                  </w:pPr>
                </w:p>
                <w:p w14:paraId="2F607DAA" w14:textId="020C6270" w:rsidR="008F1324" w:rsidRPr="00CC1377" w:rsidRDefault="008F1324" w:rsidP="00A82077">
                  <w:pPr>
                    <w:jc w:val="left"/>
                    <w:rPr>
                      <w:rFonts w:ascii="Verdana" w:hAnsi="Verdana" w:cs="Arial"/>
                      <w:bCs/>
                      <w:sz w:val="17"/>
                      <w:szCs w:val="17"/>
                    </w:rPr>
                  </w:pPr>
                </w:p>
              </w:tc>
            </w:tr>
            <w:tr w:rsidR="00A82077" w14:paraId="1741D5DF" w14:textId="77777777" w:rsidTr="000277A9">
              <w:tc>
                <w:tcPr>
                  <w:tcW w:w="1287" w:type="dxa"/>
                </w:tcPr>
                <w:p w14:paraId="72985C82" w14:textId="77777777" w:rsidR="00A82077" w:rsidRDefault="00A82077" w:rsidP="00A82077">
                  <w:pPr>
                    <w:jc w:val="left"/>
                    <w:rPr>
                      <w:rFonts w:ascii="Verdana" w:hAnsi="Verdana" w:cs="Arial"/>
                      <w:b/>
                      <w:sz w:val="17"/>
                      <w:szCs w:val="17"/>
                    </w:rPr>
                  </w:pPr>
                  <w:r>
                    <w:rPr>
                      <w:rFonts w:ascii="Verdana" w:hAnsi="Verdana" w:cs="Arial"/>
                      <w:b/>
                      <w:sz w:val="17"/>
                      <w:szCs w:val="17"/>
                    </w:rPr>
                    <w:t>Email:</w:t>
                  </w:r>
                </w:p>
                <w:p w14:paraId="584DC3B2" w14:textId="47646C37" w:rsidR="000F3D31" w:rsidRDefault="000F3D31" w:rsidP="00A82077">
                  <w:pPr>
                    <w:jc w:val="left"/>
                    <w:rPr>
                      <w:rFonts w:ascii="Verdana" w:hAnsi="Verdana" w:cs="Arial"/>
                      <w:b/>
                      <w:sz w:val="17"/>
                      <w:szCs w:val="17"/>
                    </w:rPr>
                  </w:pPr>
                </w:p>
              </w:tc>
              <w:tc>
                <w:tcPr>
                  <w:tcW w:w="3466" w:type="dxa"/>
                </w:tcPr>
                <w:p w14:paraId="13113C45" w14:textId="77777777" w:rsidR="00A82077" w:rsidRPr="00CC1377" w:rsidRDefault="00A82077" w:rsidP="00A82077">
                  <w:pPr>
                    <w:jc w:val="left"/>
                    <w:rPr>
                      <w:rStyle w:val="Hipervnculo"/>
                    </w:rPr>
                  </w:pPr>
                </w:p>
              </w:tc>
            </w:tr>
            <w:tr w:rsidR="00A82077" w14:paraId="7D9ED0DB" w14:textId="77777777" w:rsidTr="000277A9">
              <w:tc>
                <w:tcPr>
                  <w:tcW w:w="1287" w:type="dxa"/>
                </w:tcPr>
                <w:p w14:paraId="53B68555" w14:textId="77777777" w:rsidR="00A82077" w:rsidRDefault="00A82077" w:rsidP="00A82077">
                  <w:pPr>
                    <w:jc w:val="left"/>
                    <w:rPr>
                      <w:rFonts w:ascii="Verdana" w:hAnsi="Verdana" w:cs="Arial"/>
                      <w:b/>
                      <w:sz w:val="17"/>
                      <w:szCs w:val="17"/>
                    </w:rPr>
                  </w:pPr>
                  <w:r>
                    <w:rPr>
                      <w:rFonts w:ascii="Verdana" w:hAnsi="Verdana" w:cs="Arial"/>
                      <w:b/>
                      <w:sz w:val="17"/>
                      <w:szCs w:val="17"/>
                    </w:rPr>
                    <w:t>Dirección:</w:t>
                  </w:r>
                </w:p>
              </w:tc>
              <w:tc>
                <w:tcPr>
                  <w:tcW w:w="3466" w:type="dxa"/>
                </w:tcPr>
                <w:p w14:paraId="03B7E3BE" w14:textId="77777777" w:rsidR="00A82077" w:rsidRDefault="00A82077" w:rsidP="008F1324">
                  <w:pPr>
                    <w:jc w:val="left"/>
                    <w:rPr>
                      <w:rFonts w:ascii="Verdana" w:hAnsi="Verdana" w:cs="Arial"/>
                      <w:b/>
                      <w:sz w:val="17"/>
                      <w:szCs w:val="17"/>
                    </w:rPr>
                  </w:pPr>
                </w:p>
                <w:p w14:paraId="74F5327D" w14:textId="7DB78009" w:rsidR="008F1324" w:rsidRPr="00CC1377" w:rsidRDefault="008F1324">
                  <w:pPr>
                    <w:jc w:val="left"/>
                    <w:rPr>
                      <w:rFonts w:ascii="Verdana" w:hAnsi="Verdana" w:cs="Arial"/>
                      <w:b/>
                      <w:sz w:val="17"/>
                      <w:szCs w:val="17"/>
                    </w:rPr>
                  </w:pPr>
                </w:p>
              </w:tc>
            </w:tr>
            <w:tr w:rsidR="00A82077" w14:paraId="550E4B27" w14:textId="77777777" w:rsidTr="000277A9">
              <w:tc>
                <w:tcPr>
                  <w:tcW w:w="1287" w:type="dxa"/>
                </w:tcPr>
                <w:p w14:paraId="50BF4DAE" w14:textId="77777777" w:rsidR="00A82077" w:rsidRDefault="00A82077" w:rsidP="00A82077">
                  <w:pPr>
                    <w:jc w:val="left"/>
                    <w:rPr>
                      <w:rFonts w:ascii="Verdana" w:hAnsi="Verdana" w:cs="Arial"/>
                      <w:b/>
                      <w:sz w:val="17"/>
                      <w:szCs w:val="17"/>
                    </w:rPr>
                  </w:pPr>
                  <w:r>
                    <w:rPr>
                      <w:rFonts w:ascii="Verdana" w:hAnsi="Verdana" w:cs="Arial"/>
                      <w:b/>
                      <w:sz w:val="17"/>
                      <w:szCs w:val="17"/>
                    </w:rPr>
                    <w:t>Ciudad:</w:t>
                  </w:r>
                </w:p>
              </w:tc>
              <w:tc>
                <w:tcPr>
                  <w:tcW w:w="3466" w:type="dxa"/>
                </w:tcPr>
                <w:p w14:paraId="5613EA3F" w14:textId="1EB24CE7" w:rsidR="00A82077" w:rsidRPr="00CC1377" w:rsidRDefault="00A82077" w:rsidP="00A82077">
                  <w:pPr>
                    <w:jc w:val="left"/>
                    <w:rPr>
                      <w:rFonts w:ascii="Verdana" w:hAnsi="Verdana" w:cs="Arial"/>
                      <w:bCs/>
                      <w:sz w:val="17"/>
                      <w:szCs w:val="17"/>
                    </w:rPr>
                  </w:pPr>
                </w:p>
              </w:tc>
            </w:tr>
          </w:tbl>
          <w:p w14:paraId="3C7F5B8B" w14:textId="12BE0E3A" w:rsidR="003156D1" w:rsidRPr="00985618" w:rsidRDefault="003156D1" w:rsidP="00D20461">
            <w:pPr>
              <w:spacing w:after="120" w:line="276" w:lineRule="auto"/>
              <w:rPr>
                <w:rFonts w:ascii="Verdana" w:hAnsi="Verdana" w:cs="Arial"/>
                <w:sz w:val="17"/>
                <w:szCs w:val="17"/>
              </w:rPr>
            </w:pP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2ED9BDD3"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1C1BCE">
        <w:rPr>
          <w:rFonts w:cs="Arial"/>
          <w:b w:val="0"/>
          <w:sz w:val="17"/>
          <w:szCs w:val="17"/>
          <w:lang w:val="es-ES"/>
        </w:rPr>
        <w:t>diciembre</w:t>
      </w:r>
      <w:r w:rsidR="00154768" w:rsidRPr="00985618">
        <w:rPr>
          <w:rFonts w:cs="Arial"/>
          <w:b w:val="0"/>
          <w:sz w:val="17"/>
          <w:szCs w:val="17"/>
          <w:lang w:val="es-ES"/>
        </w:rPr>
        <w:t xml:space="preserve"> </w:t>
      </w:r>
      <w:r w:rsidRPr="00985618">
        <w:rPr>
          <w:rFonts w:cs="Arial"/>
          <w:b w:val="0"/>
          <w:sz w:val="17"/>
          <w:szCs w:val="17"/>
          <w:lang w:val="es-ES"/>
        </w:rPr>
        <w:t xml:space="preserve">de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6346" w14:textId="77777777" w:rsidR="00121461" w:rsidRPr="00337524" w:rsidRDefault="00121461" w:rsidP="00AF16C5">
      <w:pPr>
        <w:rPr>
          <w:sz w:val="22"/>
          <w:szCs w:val="24"/>
        </w:rPr>
      </w:pPr>
      <w:r>
        <w:separator/>
      </w:r>
    </w:p>
  </w:endnote>
  <w:endnote w:type="continuationSeparator" w:id="0">
    <w:p w14:paraId="3F7C31F4" w14:textId="77777777" w:rsidR="00121461" w:rsidRPr="00337524" w:rsidRDefault="00121461" w:rsidP="00AF16C5">
      <w:pPr>
        <w:rPr>
          <w:sz w:val="22"/>
          <w:szCs w:val="24"/>
        </w:rPr>
      </w:pPr>
      <w:r>
        <w:continuationSeparator/>
      </w:r>
    </w:p>
  </w:endnote>
  <w:endnote w:type="continuationNotice" w:id="1">
    <w:p w14:paraId="6A3912F2" w14:textId="77777777" w:rsidR="00121461" w:rsidRDefault="0012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EA3C" w14:textId="77777777" w:rsidR="00121461" w:rsidRPr="00337524" w:rsidRDefault="00121461" w:rsidP="00AF16C5">
      <w:pPr>
        <w:rPr>
          <w:sz w:val="22"/>
          <w:szCs w:val="24"/>
        </w:rPr>
      </w:pPr>
      <w:r>
        <w:separator/>
      </w:r>
    </w:p>
  </w:footnote>
  <w:footnote w:type="continuationSeparator" w:id="0">
    <w:p w14:paraId="74CDEFE1" w14:textId="77777777" w:rsidR="00121461" w:rsidRPr="00337524" w:rsidRDefault="00121461" w:rsidP="00AF16C5">
      <w:pPr>
        <w:rPr>
          <w:sz w:val="22"/>
          <w:szCs w:val="24"/>
        </w:rPr>
      </w:pPr>
      <w:r>
        <w:continuationSeparator/>
      </w:r>
    </w:p>
  </w:footnote>
  <w:footnote w:type="continuationNotice" w:id="1">
    <w:p w14:paraId="78F8C292" w14:textId="77777777" w:rsidR="00121461" w:rsidRDefault="00121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342AB9" w:rsidRPr="004334F3" w14:paraId="3C7F5BB8" w14:textId="77777777" w:rsidTr="432F5ECE">
      <w:trPr>
        <w:cantSplit/>
        <w:trHeight w:val="375"/>
      </w:trPr>
      <w:tc>
        <w:tcPr>
          <w:tcW w:w="1227" w:type="pct"/>
          <w:vMerge w:val="restart"/>
          <w:vAlign w:val="center"/>
        </w:tcPr>
        <w:p w14:paraId="3C7F5BB6" w14:textId="77777777" w:rsidR="00342AB9" w:rsidRPr="004334F3" w:rsidRDefault="432F5ECE" w:rsidP="00380651">
          <w:pPr>
            <w:spacing w:before="120"/>
            <w:jc w:val="center"/>
            <w:rPr>
              <w:rFonts w:asciiTheme="minorHAnsi" w:hAnsiTheme="minorHAnsi" w:cstheme="minorHAnsi"/>
            </w:rPr>
          </w:pPr>
          <w:r>
            <w:rPr>
              <w:noProof/>
              <w:lang w:eastAsia="es-CO"/>
            </w:rPr>
            <w:drawing>
              <wp:inline distT="0" distB="0" distL="0" distR="0" wp14:anchorId="3C7F5BBD" wp14:editId="13F1F23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rcRect l="5768"/>
                        <a:stretch>
                          <a:fillRect/>
                        </a:stretch>
                      </pic:blipFill>
                      <pic:spPr>
                        <a:xfrm>
                          <a:off x="0" y="0"/>
                          <a:ext cx="978965" cy="387706"/>
                        </a:xfrm>
                        <a:prstGeom prst="rect">
                          <a:avLst/>
                        </a:prstGeom>
                      </pic:spPr>
                    </pic:pic>
                  </a:graphicData>
                </a:graphic>
              </wp:inline>
            </w:drawing>
          </w:r>
        </w:p>
      </w:tc>
      <w:tc>
        <w:tcPr>
          <w:tcW w:w="3773" w:type="pct"/>
          <w:vAlign w:val="center"/>
        </w:tcPr>
        <w:p w14:paraId="3C7F5BB7" w14:textId="15182E72"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ESPECÍFICAS DE CONTRATACIÓN (CEC</w:t>
          </w:r>
          <w:r w:rsidRPr="001F21CB">
            <w:rPr>
              <w:rFonts w:asciiTheme="minorHAnsi" w:hAnsiTheme="minorHAnsi" w:cstheme="minorHAnsi"/>
              <w:b/>
              <w:szCs w:val="22"/>
            </w:rPr>
            <w:t>)</w:t>
          </w:r>
        </w:p>
      </w:tc>
    </w:tr>
    <w:tr w:rsidR="00342AB9" w:rsidRPr="004334F3" w14:paraId="3C7F5BBB" w14:textId="77777777" w:rsidTr="432F5ECE">
      <w:trPr>
        <w:cantSplit/>
        <w:trHeight w:val="390"/>
      </w:trPr>
      <w:tc>
        <w:tcPr>
          <w:tcW w:w="1227" w:type="pct"/>
          <w:vMerge/>
        </w:tcPr>
        <w:p w14:paraId="3C7F5BB9" w14:textId="77777777" w:rsidR="00342AB9" w:rsidRPr="004334F3" w:rsidRDefault="00342AB9" w:rsidP="00380651">
          <w:pPr>
            <w:spacing w:before="120"/>
            <w:rPr>
              <w:rFonts w:asciiTheme="minorHAnsi" w:hAnsiTheme="minorHAnsi" w:cstheme="minorHAnsi"/>
            </w:rPr>
          </w:pPr>
        </w:p>
      </w:tc>
      <w:tc>
        <w:tcPr>
          <w:tcW w:w="3773" w:type="pct"/>
          <w:vAlign w:val="center"/>
        </w:tcPr>
        <w:p w14:paraId="3C7F5BBA" w14:textId="77777777"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342AB9" w:rsidRDefault="00342AB9"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hybridMultilevel"/>
    <w:tmpl w:val="91C6CA90"/>
    <w:lvl w:ilvl="0" w:tplc="EB362BA2">
      <w:start w:val="1"/>
      <w:numFmt w:val="upperRoman"/>
      <w:lvlText w:val="%1."/>
      <w:lvlJc w:val="right"/>
      <w:pPr>
        <w:ind w:left="1170" w:hanging="360"/>
      </w:pPr>
      <w:rPr>
        <w:rFonts w:hint="default"/>
      </w:rPr>
    </w:lvl>
    <w:lvl w:ilvl="1" w:tplc="3600F92C">
      <w:start w:val="1"/>
      <w:numFmt w:val="lowerLetter"/>
      <w:lvlText w:val="%2)"/>
      <w:lvlJc w:val="left"/>
      <w:pPr>
        <w:ind w:left="720" w:hanging="360"/>
      </w:pPr>
      <w:rPr>
        <w:rFonts w:hint="default"/>
      </w:rPr>
    </w:lvl>
    <w:lvl w:ilvl="2" w:tplc="94702748">
      <w:start w:val="1"/>
      <w:numFmt w:val="lowerRoman"/>
      <w:lvlText w:val="%3)"/>
      <w:lvlJc w:val="left"/>
      <w:pPr>
        <w:ind w:left="1080" w:hanging="360"/>
      </w:pPr>
      <w:rPr>
        <w:rFonts w:hint="default"/>
        <w:b/>
      </w:rPr>
    </w:lvl>
    <w:lvl w:ilvl="3" w:tplc="7CD21E24">
      <w:start w:val="1"/>
      <w:numFmt w:val="decimal"/>
      <w:lvlText w:val="(%4)"/>
      <w:lvlJc w:val="left"/>
      <w:pPr>
        <w:ind w:left="1440" w:hanging="360"/>
      </w:pPr>
      <w:rPr>
        <w:rFonts w:hint="default"/>
      </w:rPr>
    </w:lvl>
    <w:lvl w:ilvl="4" w:tplc="AF6C36D0">
      <w:start w:val="1"/>
      <w:numFmt w:val="lowerLetter"/>
      <w:lvlText w:val="(%5)"/>
      <w:lvlJc w:val="left"/>
      <w:pPr>
        <w:ind w:left="1800" w:hanging="360"/>
      </w:pPr>
      <w:rPr>
        <w:rFonts w:hint="default"/>
      </w:rPr>
    </w:lvl>
    <w:lvl w:ilvl="5" w:tplc="1F962268">
      <w:start w:val="1"/>
      <w:numFmt w:val="lowerRoman"/>
      <w:lvlText w:val="(%6)"/>
      <w:lvlJc w:val="left"/>
      <w:pPr>
        <w:ind w:left="2160" w:hanging="360"/>
      </w:pPr>
      <w:rPr>
        <w:rFonts w:hint="default"/>
      </w:rPr>
    </w:lvl>
    <w:lvl w:ilvl="6" w:tplc="3A7022EE">
      <w:start w:val="1"/>
      <w:numFmt w:val="decimal"/>
      <w:lvlText w:val="%7."/>
      <w:lvlJc w:val="left"/>
      <w:pPr>
        <w:ind w:left="2520" w:hanging="360"/>
      </w:pPr>
      <w:rPr>
        <w:rFonts w:hint="default"/>
      </w:rPr>
    </w:lvl>
    <w:lvl w:ilvl="7" w:tplc="8634073A">
      <w:start w:val="1"/>
      <w:numFmt w:val="lowerLetter"/>
      <w:lvlText w:val="%8."/>
      <w:lvlJc w:val="left"/>
      <w:pPr>
        <w:ind w:left="2880" w:hanging="360"/>
      </w:pPr>
      <w:rPr>
        <w:rFonts w:hint="default"/>
      </w:rPr>
    </w:lvl>
    <w:lvl w:ilvl="8" w:tplc="7EEEDB16">
      <w:start w:val="1"/>
      <w:numFmt w:val="lowerRoman"/>
      <w:lvlText w:val="%9."/>
      <w:lvlJc w:val="left"/>
      <w:pPr>
        <w:ind w:left="3240" w:hanging="360"/>
      </w:pPr>
      <w:rPr>
        <w:rFonts w:hint="default"/>
      </w:rPr>
    </w:lvl>
  </w:abstractNum>
  <w:abstractNum w:abstractNumId="2" w15:restartNumberingAfterBreak="0">
    <w:nsid w:val="08FE3092"/>
    <w:multiLevelType w:val="hybridMultilevel"/>
    <w:tmpl w:val="F6049F38"/>
    <w:lvl w:ilvl="0" w:tplc="359E7B9E">
      <w:start w:val="1"/>
      <w:numFmt w:val="decimal"/>
      <w:lvlText w:val="CLÁUSULA %1. "/>
      <w:lvlJc w:val="left"/>
      <w:pPr>
        <w:ind w:left="1170" w:hanging="360"/>
      </w:pPr>
      <w:rPr>
        <w:rFonts w:hint="default"/>
      </w:rPr>
    </w:lvl>
    <w:lvl w:ilvl="1" w:tplc="FEC8DC90">
      <w:start w:val="1"/>
      <w:numFmt w:val="lowerLetter"/>
      <w:lvlText w:val="%2)"/>
      <w:lvlJc w:val="left"/>
      <w:pPr>
        <w:ind w:left="720" w:hanging="360"/>
      </w:pPr>
      <w:rPr>
        <w:rFonts w:hint="default"/>
      </w:rPr>
    </w:lvl>
    <w:lvl w:ilvl="2" w:tplc="1E90D480">
      <w:start w:val="1"/>
      <w:numFmt w:val="lowerRoman"/>
      <w:lvlText w:val="%3)"/>
      <w:lvlJc w:val="left"/>
      <w:pPr>
        <w:ind w:left="1080" w:hanging="360"/>
      </w:pPr>
      <w:rPr>
        <w:rFonts w:hint="default"/>
        <w:b/>
      </w:rPr>
    </w:lvl>
    <w:lvl w:ilvl="3" w:tplc="E01ACC44">
      <w:start w:val="1"/>
      <w:numFmt w:val="decimal"/>
      <w:lvlText w:val="(%4)"/>
      <w:lvlJc w:val="left"/>
      <w:pPr>
        <w:ind w:left="1440" w:hanging="360"/>
      </w:pPr>
      <w:rPr>
        <w:rFonts w:hint="default"/>
      </w:rPr>
    </w:lvl>
    <w:lvl w:ilvl="4" w:tplc="D702E968">
      <w:start w:val="1"/>
      <w:numFmt w:val="lowerLetter"/>
      <w:lvlText w:val="(%5)"/>
      <w:lvlJc w:val="left"/>
      <w:pPr>
        <w:ind w:left="1800" w:hanging="360"/>
      </w:pPr>
      <w:rPr>
        <w:rFonts w:hint="default"/>
      </w:rPr>
    </w:lvl>
    <w:lvl w:ilvl="5" w:tplc="0180E492">
      <w:start w:val="1"/>
      <w:numFmt w:val="lowerRoman"/>
      <w:lvlText w:val="(%6)"/>
      <w:lvlJc w:val="left"/>
      <w:pPr>
        <w:ind w:left="2160" w:hanging="360"/>
      </w:pPr>
      <w:rPr>
        <w:rFonts w:hint="default"/>
      </w:rPr>
    </w:lvl>
    <w:lvl w:ilvl="6" w:tplc="58A055DC">
      <w:start w:val="1"/>
      <w:numFmt w:val="decimal"/>
      <w:lvlText w:val="%7."/>
      <w:lvlJc w:val="left"/>
      <w:pPr>
        <w:ind w:left="2520" w:hanging="360"/>
      </w:pPr>
      <w:rPr>
        <w:rFonts w:hint="default"/>
      </w:rPr>
    </w:lvl>
    <w:lvl w:ilvl="7" w:tplc="67DCC530">
      <w:start w:val="1"/>
      <w:numFmt w:val="lowerLetter"/>
      <w:lvlText w:val="%8."/>
      <w:lvlJc w:val="left"/>
      <w:pPr>
        <w:ind w:left="2880" w:hanging="360"/>
      </w:pPr>
      <w:rPr>
        <w:rFonts w:hint="default"/>
      </w:rPr>
    </w:lvl>
    <w:lvl w:ilvl="8" w:tplc="67E43026">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62F007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579A41CA"/>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6BA88B1E"/>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hybridMultilevel"/>
    <w:tmpl w:val="E0DCF558"/>
    <w:lvl w:ilvl="0" w:tplc="7CF8C852">
      <w:start w:val="16"/>
      <w:numFmt w:val="decimal"/>
      <w:lvlText w:val="CLÁUSULA %1. "/>
      <w:lvlJc w:val="left"/>
      <w:pPr>
        <w:ind w:left="360" w:hanging="360"/>
      </w:pPr>
      <w:rPr>
        <w:rFonts w:hint="default"/>
      </w:rPr>
    </w:lvl>
    <w:lvl w:ilvl="1" w:tplc="9F006252">
      <w:start w:val="1"/>
      <w:numFmt w:val="lowerLetter"/>
      <w:lvlText w:val="%2)"/>
      <w:lvlJc w:val="left"/>
      <w:pPr>
        <w:ind w:left="720" w:hanging="360"/>
      </w:pPr>
      <w:rPr>
        <w:rFonts w:hint="default"/>
      </w:rPr>
    </w:lvl>
    <w:lvl w:ilvl="2" w:tplc="7794E5DA">
      <w:start w:val="1"/>
      <w:numFmt w:val="lowerRoman"/>
      <w:lvlText w:val="%3)"/>
      <w:lvlJc w:val="left"/>
      <w:pPr>
        <w:ind w:left="1080" w:hanging="360"/>
      </w:pPr>
      <w:rPr>
        <w:rFonts w:hint="default"/>
        <w:b/>
      </w:rPr>
    </w:lvl>
    <w:lvl w:ilvl="3" w:tplc="68FE6624">
      <w:start w:val="1"/>
      <w:numFmt w:val="decimal"/>
      <w:lvlText w:val="(%4)"/>
      <w:lvlJc w:val="left"/>
      <w:pPr>
        <w:ind w:left="1440" w:hanging="360"/>
      </w:pPr>
      <w:rPr>
        <w:rFonts w:hint="default"/>
      </w:rPr>
    </w:lvl>
    <w:lvl w:ilvl="4" w:tplc="0A84A718">
      <w:start w:val="1"/>
      <w:numFmt w:val="lowerLetter"/>
      <w:lvlText w:val="(%5)"/>
      <w:lvlJc w:val="left"/>
      <w:pPr>
        <w:ind w:left="1800" w:hanging="360"/>
      </w:pPr>
      <w:rPr>
        <w:rFonts w:hint="default"/>
      </w:rPr>
    </w:lvl>
    <w:lvl w:ilvl="5" w:tplc="E582477A">
      <w:start w:val="1"/>
      <w:numFmt w:val="lowerRoman"/>
      <w:lvlText w:val="(%6)"/>
      <w:lvlJc w:val="left"/>
      <w:pPr>
        <w:ind w:left="2160" w:hanging="360"/>
      </w:pPr>
      <w:rPr>
        <w:rFonts w:hint="default"/>
      </w:rPr>
    </w:lvl>
    <w:lvl w:ilvl="6" w:tplc="9D44D0E4">
      <w:start w:val="1"/>
      <w:numFmt w:val="decimal"/>
      <w:lvlText w:val="%7."/>
      <w:lvlJc w:val="left"/>
      <w:pPr>
        <w:ind w:left="2520" w:hanging="360"/>
      </w:pPr>
      <w:rPr>
        <w:rFonts w:hint="default"/>
      </w:rPr>
    </w:lvl>
    <w:lvl w:ilvl="7" w:tplc="679C5804">
      <w:start w:val="1"/>
      <w:numFmt w:val="lowerLetter"/>
      <w:lvlText w:val="%8."/>
      <w:lvlJc w:val="left"/>
      <w:pPr>
        <w:ind w:left="2880" w:hanging="360"/>
      </w:pPr>
      <w:rPr>
        <w:rFonts w:hint="default"/>
      </w:rPr>
    </w:lvl>
    <w:lvl w:ilvl="8" w:tplc="2D6C05FC">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7B273F4"/>
    <w:multiLevelType w:val="hybridMultilevel"/>
    <w:tmpl w:val="66AA2054"/>
    <w:lvl w:ilvl="0" w:tplc="5C64C5C6">
      <w:start w:val="1"/>
      <w:numFmt w:val="decimal"/>
      <w:lvlText w:val="%1."/>
      <w:lvlJc w:val="left"/>
      <w:pPr>
        <w:ind w:left="720" w:hanging="360"/>
      </w:pPr>
    </w:lvl>
    <w:lvl w:ilvl="1" w:tplc="240A001B">
      <w:start w:val="1"/>
      <w:numFmt w:val="lowerRoman"/>
      <w:lvlText w:val="%2."/>
      <w:lvlJc w:val="right"/>
      <w:pPr>
        <w:ind w:left="1440" w:hanging="360"/>
      </w:pPr>
    </w:lvl>
    <w:lvl w:ilvl="2" w:tplc="C1965002">
      <w:start w:val="1"/>
      <w:numFmt w:val="lowerRoman"/>
      <w:lvlText w:val="%3."/>
      <w:lvlJc w:val="right"/>
      <w:pPr>
        <w:ind w:left="2160" w:hanging="180"/>
      </w:pPr>
    </w:lvl>
    <w:lvl w:ilvl="3" w:tplc="DCF4F834">
      <w:start w:val="1"/>
      <w:numFmt w:val="decimal"/>
      <w:lvlText w:val="%4."/>
      <w:lvlJc w:val="left"/>
      <w:pPr>
        <w:ind w:left="2880" w:hanging="360"/>
      </w:pPr>
    </w:lvl>
    <w:lvl w:ilvl="4" w:tplc="86D2AE54">
      <w:start w:val="1"/>
      <w:numFmt w:val="lowerLetter"/>
      <w:lvlText w:val="%5."/>
      <w:lvlJc w:val="left"/>
      <w:pPr>
        <w:ind w:left="3600" w:hanging="360"/>
      </w:pPr>
    </w:lvl>
    <w:lvl w:ilvl="5" w:tplc="4DA04AB8">
      <w:start w:val="1"/>
      <w:numFmt w:val="lowerRoman"/>
      <w:lvlText w:val="%6."/>
      <w:lvlJc w:val="right"/>
      <w:pPr>
        <w:ind w:left="4320" w:hanging="180"/>
      </w:pPr>
    </w:lvl>
    <w:lvl w:ilvl="6" w:tplc="F4142FBA">
      <w:start w:val="1"/>
      <w:numFmt w:val="decimal"/>
      <w:lvlText w:val="%7."/>
      <w:lvlJc w:val="left"/>
      <w:pPr>
        <w:ind w:left="5040" w:hanging="360"/>
      </w:pPr>
    </w:lvl>
    <w:lvl w:ilvl="7" w:tplc="6270B858">
      <w:start w:val="1"/>
      <w:numFmt w:val="lowerLetter"/>
      <w:lvlText w:val="%8."/>
      <w:lvlJc w:val="left"/>
      <w:pPr>
        <w:ind w:left="5760" w:hanging="360"/>
      </w:pPr>
    </w:lvl>
    <w:lvl w:ilvl="8" w:tplc="BC28C254">
      <w:start w:val="1"/>
      <w:numFmt w:val="lowerRoman"/>
      <w:lvlText w:val="%9."/>
      <w:lvlJc w:val="right"/>
      <w:pPr>
        <w:ind w:left="6480" w:hanging="180"/>
      </w:pPr>
    </w:lvl>
  </w:abstractNum>
  <w:abstractNum w:abstractNumId="19"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2144FB"/>
    <w:multiLevelType w:val="hybridMultilevel"/>
    <w:tmpl w:val="DEA86BA4"/>
    <w:lvl w:ilvl="0" w:tplc="DF08F746">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AB0014"/>
    <w:multiLevelType w:val="multilevel"/>
    <w:tmpl w:val="8C365A10"/>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6E47E2D"/>
    <w:multiLevelType w:val="hybridMultilevel"/>
    <w:tmpl w:val="CA58379C"/>
    <w:lvl w:ilvl="0" w:tplc="CD7EE9FA">
      <w:start w:val="35"/>
      <w:numFmt w:val="decimal"/>
      <w:lvlText w:val="CLÁUSULA %1. "/>
      <w:lvlJc w:val="left"/>
      <w:pPr>
        <w:ind w:left="360" w:hanging="360"/>
      </w:pPr>
      <w:rPr>
        <w:rFonts w:hint="default"/>
      </w:rPr>
    </w:lvl>
    <w:lvl w:ilvl="1" w:tplc="DCCE44FC">
      <w:start w:val="1"/>
      <w:numFmt w:val="lowerLetter"/>
      <w:lvlText w:val="%2)"/>
      <w:lvlJc w:val="left"/>
      <w:pPr>
        <w:ind w:left="720" w:hanging="360"/>
      </w:pPr>
      <w:rPr>
        <w:rFonts w:hint="default"/>
      </w:rPr>
    </w:lvl>
    <w:lvl w:ilvl="2" w:tplc="D8E2E9E4">
      <w:start w:val="1"/>
      <w:numFmt w:val="lowerRoman"/>
      <w:lvlText w:val="%3)"/>
      <w:lvlJc w:val="left"/>
      <w:pPr>
        <w:ind w:left="1080" w:hanging="360"/>
      </w:pPr>
      <w:rPr>
        <w:rFonts w:hint="default"/>
        <w:b/>
      </w:rPr>
    </w:lvl>
    <w:lvl w:ilvl="3" w:tplc="6D46AE8E">
      <w:start w:val="1"/>
      <w:numFmt w:val="decimal"/>
      <w:lvlText w:val="(%4)"/>
      <w:lvlJc w:val="left"/>
      <w:pPr>
        <w:ind w:left="1440" w:hanging="360"/>
      </w:pPr>
      <w:rPr>
        <w:rFonts w:hint="default"/>
      </w:rPr>
    </w:lvl>
    <w:lvl w:ilvl="4" w:tplc="FBF21644">
      <w:start w:val="1"/>
      <w:numFmt w:val="lowerLetter"/>
      <w:lvlText w:val="(%5)"/>
      <w:lvlJc w:val="left"/>
      <w:pPr>
        <w:ind w:left="1800" w:hanging="360"/>
      </w:pPr>
      <w:rPr>
        <w:rFonts w:hint="default"/>
      </w:rPr>
    </w:lvl>
    <w:lvl w:ilvl="5" w:tplc="8EF6D736">
      <w:start w:val="1"/>
      <w:numFmt w:val="lowerRoman"/>
      <w:lvlText w:val="(%6)"/>
      <w:lvlJc w:val="left"/>
      <w:pPr>
        <w:ind w:left="2160" w:hanging="360"/>
      </w:pPr>
      <w:rPr>
        <w:rFonts w:hint="default"/>
      </w:rPr>
    </w:lvl>
    <w:lvl w:ilvl="6" w:tplc="AAEEDF9C">
      <w:start w:val="1"/>
      <w:numFmt w:val="decimal"/>
      <w:lvlText w:val="%7."/>
      <w:lvlJc w:val="left"/>
      <w:pPr>
        <w:ind w:left="2520" w:hanging="360"/>
      </w:pPr>
      <w:rPr>
        <w:rFonts w:hint="default"/>
      </w:rPr>
    </w:lvl>
    <w:lvl w:ilvl="7" w:tplc="E1144552">
      <w:start w:val="1"/>
      <w:numFmt w:val="lowerLetter"/>
      <w:lvlText w:val="%8."/>
      <w:lvlJc w:val="left"/>
      <w:pPr>
        <w:ind w:left="2880" w:hanging="360"/>
      </w:pPr>
      <w:rPr>
        <w:rFonts w:hint="default"/>
      </w:rPr>
    </w:lvl>
    <w:lvl w:ilvl="8" w:tplc="EDF2FE86">
      <w:start w:val="1"/>
      <w:numFmt w:val="lowerRoman"/>
      <w:lvlText w:val="%9."/>
      <w:lvlJc w:val="left"/>
      <w:pPr>
        <w:ind w:left="3240" w:hanging="360"/>
      </w:pPr>
      <w:rPr>
        <w:rFonts w:hint="default"/>
      </w:rPr>
    </w:lvl>
  </w:abstractNum>
  <w:abstractNum w:abstractNumId="32" w15:restartNumberingAfterBreak="0">
    <w:nsid w:val="686F42C9"/>
    <w:multiLevelType w:val="multilevel"/>
    <w:tmpl w:val="A8FC566E"/>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5"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6"/>
  </w:num>
  <w:num w:numId="3">
    <w:abstractNumId w:val="0"/>
  </w:num>
  <w:num w:numId="4">
    <w:abstractNumId w:val="34"/>
  </w:num>
  <w:num w:numId="5">
    <w:abstractNumId w:val="7"/>
  </w:num>
  <w:num w:numId="6">
    <w:abstractNumId w:val="30"/>
  </w:num>
  <w:num w:numId="7">
    <w:abstractNumId w:val="24"/>
  </w:num>
  <w:num w:numId="8">
    <w:abstractNumId w:val="27"/>
  </w:num>
  <w:num w:numId="9">
    <w:abstractNumId w:val="19"/>
  </w:num>
  <w:num w:numId="10">
    <w:abstractNumId w:val="21"/>
  </w:num>
  <w:num w:numId="11">
    <w:abstractNumId w:val="26"/>
  </w:num>
  <w:num w:numId="12">
    <w:abstractNumId w:val="6"/>
  </w:num>
  <w:num w:numId="13">
    <w:abstractNumId w:val="31"/>
  </w:num>
  <w:num w:numId="14">
    <w:abstractNumId w:val="13"/>
  </w:num>
  <w:num w:numId="15">
    <w:abstractNumId w:val="33"/>
  </w:num>
  <w:num w:numId="16">
    <w:abstractNumId w:val="3"/>
  </w:num>
  <w:num w:numId="17">
    <w:abstractNumId w:val="12"/>
  </w:num>
  <w:num w:numId="18">
    <w:abstractNumId w:val="16"/>
  </w:num>
  <w:num w:numId="19">
    <w:abstractNumId w:val="10"/>
  </w:num>
  <w:num w:numId="20">
    <w:abstractNumId w:val="35"/>
  </w:num>
  <w:num w:numId="21">
    <w:abstractNumId w:val="8"/>
  </w:num>
  <w:num w:numId="22">
    <w:abstractNumId w:val="20"/>
  </w:num>
  <w:num w:numId="23">
    <w:abstractNumId w:val="28"/>
  </w:num>
  <w:num w:numId="24">
    <w:abstractNumId w:val="29"/>
  </w:num>
  <w:num w:numId="25">
    <w:abstractNumId w:val="9"/>
  </w:num>
  <w:num w:numId="26">
    <w:abstractNumId w:val="3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5"/>
  </w:num>
  <w:num w:numId="31">
    <w:abstractNumId w:val="5"/>
  </w:num>
  <w:num w:numId="32">
    <w:abstractNumId w:val="2"/>
  </w:num>
  <w:num w:numId="33">
    <w:abstractNumId w:val="1"/>
  </w:num>
  <w:num w:numId="34">
    <w:abstractNumId w:val="14"/>
  </w:num>
  <w:num w:numId="35">
    <w:abstractNumId w:val="22"/>
  </w:num>
  <w:num w:numId="36">
    <w:abstractNumId w:val="23"/>
  </w:num>
  <w:num w:numId="3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027A"/>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A9"/>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4BE1"/>
    <w:rsid w:val="000855D2"/>
    <w:rsid w:val="000863F6"/>
    <w:rsid w:val="00086786"/>
    <w:rsid w:val="0008686A"/>
    <w:rsid w:val="00090DE4"/>
    <w:rsid w:val="000914FC"/>
    <w:rsid w:val="000915B5"/>
    <w:rsid w:val="0009227A"/>
    <w:rsid w:val="00092436"/>
    <w:rsid w:val="00092A09"/>
    <w:rsid w:val="00092CA7"/>
    <w:rsid w:val="00093085"/>
    <w:rsid w:val="00093BF1"/>
    <w:rsid w:val="00095181"/>
    <w:rsid w:val="00095324"/>
    <w:rsid w:val="00095E7F"/>
    <w:rsid w:val="00097E4A"/>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C7E0F"/>
    <w:rsid w:val="000D023B"/>
    <w:rsid w:val="000D1181"/>
    <w:rsid w:val="000D3241"/>
    <w:rsid w:val="000D36D8"/>
    <w:rsid w:val="000D40D5"/>
    <w:rsid w:val="000D4272"/>
    <w:rsid w:val="000D4696"/>
    <w:rsid w:val="000D4F9D"/>
    <w:rsid w:val="000E1C64"/>
    <w:rsid w:val="000E290D"/>
    <w:rsid w:val="000E5491"/>
    <w:rsid w:val="000E68CE"/>
    <w:rsid w:val="000E7E3D"/>
    <w:rsid w:val="000F144E"/>
    <w:rsid w:val="000F275E"/>
    <w:rsid w:val="000F27C3"/>
    <w:rsid w:val="000F3D31"/>
    <w:rsid w:val="000F4E57"/>
    <w:rsid w:val="000F5395"/>
    <w:rsid w:val="000F5CD3"/>
    <w:rsid w:val="00100A0E"/>
    <w:rsid w:val="00101F34"/>
    <w:rsid w:val="0010322A"/>
    <w:rsid w:val="001048CD"/>
    <w:rsid w:val="00105943"/>
    <w:rsid w:val="00106982"/>
    <w:rsid w:val="00106E8C"/>
    <w:rsid w:val="00107597"/>
    <w:rsid w:val="001077FE"/>
    <w:rsid w:val="001079AD"/>
    <w:rsid w:val="00110DAF"/>
    <w:rsid w:val="00112400"/>
    <w:rsid w:val="00113F96"/>
    <w:rsid w:val="00114075"/>
    <w:rsid w:val="00114DA6"/>
    <w:rsid w:val="00115D19"/>
    <w:rsid w:val="0011765B"/>
    <w:rsid w:val="00117CCE"/>
    <w:rsid w:val="00117D27"/>
    <w:rsid w:val="00120816"/>
    <w:rsid w:val="00120BE3"/>
    <w:rsid w:val="0012115A"/>
    <w:rsid w:val="00121461"/>
    <w:rsid w:val="00122462"/>
    <w:rsid w:val="00122846"/>
    <w:rsid w:val="0012343E"/>
    <w:rsid w:val="001245DF"/>
    <w:rsid w:val="00125B02"/>
    <w:rsid w:val="00127C9A"/>
    <w:rsid w:val="00127FD6"/>
    <w:rsid w:val="0013332B"/>
    <w:rsid w:val="001337FD"/>
    <w:rsid w:val="00134B9B"/>
    <w:rsid w:val="00134E55"/>
    <w:rsid w:val="001406C3"/>
    <w:rsid w:val="00141499"/>
    <w:rsid w:val="001427F7"/>
    <w:rsid w:val="00142A69"/>
    <w:rsid w:val="001431C0"/>
    <w:rsid w:val="00143C66"/>
    <w:rsid w:val="00143E60"/>
    <w:rsid w:val="00146AB5"/>
    <w:rsid w:val="0014721C"/>
    <w:rsid w:val="00150C5B"/>
    <w:rsid w:val="001544C9"/>
    <w:rsid w:val="00154768"/>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3AC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19A"/>
    <w:rsid w:val="001A5433"/>
    <w:rsid w:val="001A5686"/>
    <w:rsid w:val="001A5DA4"/>
    <w:rsid w:val="001A6843"/>
    <w:rsid w:val="001A6D98"/>
    <w:rsid w:val="001B1C8C"/>
    <w:rsid w:val="001B533B"/>
    <w:rsid w:val="001C07BB"/>
    <w:rsid w:val="001C1BCE"/>
    <w:rsid w:val="001C4167"/>
    <w:rsid w:val="001C4BB9"/>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5AB7"/>
    <w:rsid w:val="00246567"/>
    <w:rsid w:val="002470EE"/>
    <w:rsid w:val="00247318"/>
    <w:rsid w:val="00251E11"/>
    <w:rsid w:val="002540A5"/>
    <w:rsid w:val="0025411B"/>
    <w:rsid w:val="0025434A"/>
    <w:rsid w:val="002544DF"/>
    <w:rsid w:val="002549D8"/>
    <w:rsid w:val="00255F5B"/>
    <w:rsid w:val="002576DE"/>
    <w:rsid w:val="00257BF1"/>
    <w:rsid w:val="00262944"/>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4335"/>
    <w:rsid w:val="002D499B"/>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10E1"/>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AB9"/>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75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231"/>
    <w:rsid w:val="003B72EF"/>
    <w:rsid w:val="003C0CA3"/>
    <w:rsid w:val="003C0DC8"/>
    <w:rsid w:val="003C23D5"/>
    <w:rsid w:val="003C339B"/>
    <w:rsid w:val="003C3E7E"/>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372"/>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53A4"/>
    <w:rsid w:val="004179C6"/>
    <w:rsid w:val="0042392E"/>
    <w:rsid w:val="00425BF4"/>
    <w:rsid w:val="00425F48"/>
    <w:rsid w:val="004269B5"/>
    <w:rsid w:val="0042716C"/>
    <w:rsid w:val="004275F1"/>
    <w:rsid w:val="00431E37"/>
    <w:rsid w:val="0043317E"/>
    <w:rsid w:val="004334F3"/>
    <w:rsid w:val="0043449F"/>
    <w:rsid w:val="00434C65"/>
    <w:rsid w:val="00435376"/>
    <w:rsid w:val="00435663"/>
    <w:rsid w:val="00436918"/>
    <w:rsid w:val="00436937"/>
    <w:rsid w:val="0043781A"/>
    <w:rsid w:val="004379FB"/>
    <w:rsid w:val="00440174"/>
    <w:rsid w:val="004424E5"/>
    <w:rsid w:val="00443994"/>
    <w:rsid w:val="004441A1"/>
    <w:rsid w:val="00445584"/>
    <w:rsid w:val="00446946"/>
    <w:rsid w:val="00450E4C"/>
    <w:rsid w:val="00451115"/>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2FC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4E01"/>
    <w:rsid w:val="00515469"/>
    <w:rsid w:val="005160DC"/>
    <w:rsid w:val="00516F1F"/>
    <w:rsid w:val="00517161"/>
    <w:rsid w:val="00517341"/>
    <w:rsid w:val="005203D9"/>
    <w:rsid w:val="00520749"/>
    <w:rsid w:val="0052260C"/>
    <w:rsid w:val="00523509"/>
    <w:rsid w:val="005243A9"/>
    <w:rsid w:val="0052493B"/>
    <w:rsid w:val="00525B0F"/>
    <w:rsid w:val="00525E3B"/>
    <w:rsid w:val="005267D0"/>
    <w:rsid w:val="00526E12"/>
    <w:rsid w:val="0052781E"/>
    <w:rsid w:val="00527830"/>
    <w:rsid w:val="00527CB2"/>
    <w:rsid w:val="005308E7"/>
    <w:rsid w:val="00532A03"/>
    <w:rsid w:val="0053398E"/>
    <w:rsid w:val="00533DBA"/>
    <w:rsid w:val="0053469D"/>
    <w:rsid w:val="00534719"/>
    <w:rsid w:val="0053608F"/>
    <w:rsid w:val="0053677F"/>
    <w:rsid w:val="00536917"/>
    <w:rsid w:val="00542087"/>
    <w:rsid w:val="00544822"/>
    <w:rsid w:val="00544EC8"/>
    <w:rsid w:val="00546C84"/>
    <w:rsid w:val="005479DB"/>
    <w:rsid w:val="00550AE3"/>
    <w:rsid w:val="00551186"/>
    <w:rsid w:val="00553994"/>
    <w:rsid w:val="005557CA"/>
    <w:rsid w:val="00555961"/>
    <w:rsid w:val="00556118"/>
    <w:rsid w:val="0055628E"/>
    <w:rsid w:val="00557600"/>
    <w:rsid w:val="00557CF5"/>
    <w:rsid w:val="00562188"/>
    <w:rsid w:val="0056459D"/>
    <w:rsid w:val="00564832"/>
    <w:rsid w:val="00564D85"/>
    <w:rsid w:val="00565079"/>
    <w:rsid w:val="005653D4"/>
    <w:rsid w:val="0056661A"/>
    <w:rsid w:val="00566F21"/>
    <w:rsid w:val="0057034E"/>
    <w:rsid w:val="00570EB2"/>
    <w:rsid w:val="005713E9"/>
    <w:rsid w:val="0057160F"/>
    <w:rsid w:val="005718B5"/>
    <w:rsid w:val="00571D62"/>
    <w:rsid w:val="00571D98"/>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1E79"/>
    <w:rsid w:val="005D4613"/>
    <w:rsid w:val="005D5996"/>
    <w:rsid w:val="005D775F"/>
    <w:rsid w:val="005E0646"/>
    <w:rsid w:val="005E1390"/>
    <w:rsid w:val="005E1C0C"/>
    <w:rsid w:val="005E3C3A"/>
    <w:rsid w:val="005E3FA0"/>
    <w:rsid w:val="005E4AC8"/>
    <w:rsid w:val="005E728E"/>
    <w:rsid w:val="005E7F0E"/>
    <w:rsid w:val="005F02EF"/>
    <w:rsid w:val="005F1A81"/>
    <w:rsid w:val="005F3262"/>
    <w:rsid w:val="005F46DF"/>
    <w:rsid w:val="005F4BE3"/>
    <w:rsid w:val="005F718D"/>
    <w:rsid w:val="005F71B6"/>
    <w:rsid w:val="005F768C"/>
    <w:rsid w:val="00600BF7"/>
    <w:rsid w:val="006012B9"/>
    <w:rsid w:val="00601C79"/>
    <w:rsid w:val="0060403C"/>
    <w:rsid w:val="00612115"/>
    <w:rsid w:val="00614979"/>
    <w:rsid w:val="006157A1"/>
    <w:rsid w:val="00617606"/>
    <w:rsid w:val="006176BF"/>
    <w:rsid w:val="0061787F"/>
    <w:rsid w:val="00617DFD"/>
    <w:rsid w:val="00617E26"/>
    <w:rsid w:val="00622EAD"/>
    <w:rsid w:val="00622FD8"/>
    <w:rsid w:val="00624659"/>
    <w:rsid w:val="00624CD1"/>
    <w:rsid w:val="00630655"/>
    <w:rsid w:val="00630DA4"/>
    <w:rsid w:val="00630E50"/>
    <w:rsid w:val="00630F16"/>
    <w:rsid w:val="006316D0"/>
    <w:rsid w:val="00631886"/>
    <w:rsid w:val="0063230C"/>
    <w:rsid w:val="00633AA2"/>
    <w:rsid w:val="00633AE5"/>
    <w:rsid w:val="0063487A"/>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3B7C"/>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5EF0"/>
    <w:rsid w:val="00696809"/>
    <w:rsid w:val="0069692F"/>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55E3"/>
    <w:rsid w:val="006E61F3"/>
    <w:rsid w:val="006E79F5"/>
    <w:rsid w:val="006F0E79"/>
    <w:rsid w:val="006F263C"/>
    <w:rsid w:val="006F2DEE"/>
    <w:rsid w:val="006F2F8B"/>
    <w:rsid w:val="006F42C7"/>
    <w:rsid w:val="006F4A11"/>
    <w:rsid w:val="006F4FCC"/>
    <w:rsid w:val="006F6668"/>
    <w:rsid w:val="006F686B"/>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321"/>
    <w:rsid w:val="00727AC4"/>
    <w:rsid w:val="00727D76"/>
    <w:rsid w:val="00730109"/>
    <w:rsid w:val="00733F38"/>
    <w:rsid w:val="00736452"/>
    <w:rsid w:val="00737B43"/>
    <w:rsid w:val="00737C04"/>
    <w:rsid w:val="0074309C"/>
    <w:rsid w:val="00743858"/>
    <w:rsid w:val="00745090"/>
    <w:rsid w:val="00745F8A"/>
    <w:rsid w:val="00746D17"/>
    <w:rsid w:val="00747A50"/>
    <w:rsid w:val="00747B82"/>
    <w:rsid w:val="00747BA4"/>
    <w:rsid w:val="00750EF7"/>
    <w:rsid w:val="0075160E"/>
    <w:rsid w:val="00752384"/>
    <w:rsid w:val="007543D6"/>
    <w:rsid w:val="00754CD5"/>
    <w:rsid w:val="0075605F"/>
    <w:rsid w:val="00756DC3"/>
    <w:rsid w:val="00757F78"/>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4248"/>
    <w:rsid w:val="007F7177"/>
    <w:rsid w:val="007F7654"/>
    <w:rsid w:val="00800825"/>
    <w:rsid w:val="0080181A"/>
    <w:rsid w:val="008028E5"/>
    <w:rsid w:val="00802AE0"/>
    <w:rsid w:val="00803485"/>
    <w:rsid w:val="00803A29"/>
    <w:rsid w:val="00803ACF"/>
    <w:rsid w:val="00805AE8"/>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4C38"/>
    <w:rsid w:val="0086630D"/>
    <w:rsid w:val="008666E6"/>
    <w:rsid w:val="00867D0D"/>
    <w:rsid w:val="00870EB2"/>
    <w:rsid w:val="008724CE"/>
    <w:rsid w:val="008726AB"/>
    <w:rsid w:val="00876493"/>
    <w:rsid w:val="00877D88"/>
    <w:rsid w:val="008803FA"/>
    <w:rsid w:val="00880566"/>
    <w:rsid w:val="008812BB"/>
    <w:rsid w:val="0088160B"/>
    <w:rsid w:val="00883EE2"/>
    <w:rsid w:val="0088451B"/>
    <w:rsid w:val="00885070"/>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5865"/>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1324"/>
    <w:rsid w:val="008F2151"/>
    <w:rsid w:val="008F3354"/>
    <w:rsid w:val="008F4E68"/>
    <w:rsid w:val="008F4F7F"/>
    <w:rsid w:val="008F674E"/>
    <w:rsid w:val="008F6D9C"/>
    <w:rsid w:val="00902531"/>
    <w:rsid w:val="00902EFB"/>
    <w:rsid w:val="00905ED8"/>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429"/>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3F46"/>
    <w:rsid w:val="009844CA"/>
    <w:rsid w:val="00985474"/>
    <w:rsid w:val="00985DEC"/>
    <w:rsid w:val="009864FC"/>
    <w:rsid w:val="009866E9"/>
    <w:rsid w:val="00986DA8"/>
    <w:rsid w:val="00990BF0"/>
    <w:rsid w:val="00991360"/>
    <w:rsid w:val="009923A1"/>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8ED"/>
    <w:rsid w:val="009C0AE1"/>
    <w:rsid w:val="009C1A92"/>
    <w:rsid w:val="009C2CDA"/>
    <w:rsid w:val="009C2D10"/>
    <w:rsid w:val="009C44D5"/>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0C51"/>
    <w:rsid w:val="009F1D99"/>
    <w:rsid w:val="009F1FA4"/>
    <w:rsid w:val="009F2386"/>
    <w:rsid w:val="009F2AC6"/>
    <w:rsid w:val="009F37BC"/>
    <w:rsid w:val="009F50CA"/>
    <w:rsid w:val="009F5B7C"/>
    <w:rsid w:val="009F6585"/>
    <w:rsid w:val="00A004DD"/>
    <w:rsid w:val="00A03867"/>
    <w:rsid w:val="00A04D62"/>
    <w:rsid w:val="00A0599C"/>
    <w:rsid w:val="00A066BB"/>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7F3E"/>
    <w:rsid w:val="00A73C46"/>
    <w:rsid w:val="00A745E2"/>
    <w:rsid w:val="00A74ED0"/>
    <w:rsid w:val="00A75047"/>
    <w:rsid w:val="00A75B01"/>
    <w:rsid w:val="00A75CF4"/>
    <w:rsid w:val="00A76FE3"/>
    <w:rsid w:val="00A776DC"/>
    <w:rsid w:val="00A77AF2"/>
    <w:rsid w:val="00A81EF5"/>
    <w:rsid w:val="00A82077"/>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05DE"/>
    <w:rsid w:val="00AE104E"/>
    <w:rsid w:val="00AE1B29"/>
    <w:rsid w:val="00AE205D"/>
    <w:rsid w:val="00AE3896"/>
    <w:rsid w:val="00AE4026"/>
    <w:rsid w:val="00AE4B1F"/>
    <w:rsid w:val="00AE51BB"/>
    <w:rsid w:val="00AE521A"/>
    <w:rsid w:val="00AE5CA9"/>
    <w:rsid w:val="00AE6B82"/>
    <w:rsid w:val="00AE6BE7"/>
    <w:rsid w:val="00AE71AC"/>
    <w:rsid w:val="00AF04D1"/>
    <w:rsid w:val="00AF12A9"/>
    <w:rsid w:val="00AF16C5"/>
    <w:rsid w:val="00AF5503"/>
    <w:rsid w:val="00AF6AD9"/>
    <w:rsid w:val="00AF6C74"/>
    <w:rsid w:val="00AF75B8"/>
    <w:rsid w:val="00AF7A11"/>
    <w:rsid w:val="00AF7E49"/>
    <w:rsid w:val="00B01300"/>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04D7"/>
    <w:rsid w:val="00B81908"/>
    <w:rsid w:val="00B822BF"/>
    <w:rsid w:val="00B833D9"/>
    <w:rsid w:val="00B83E83"/>
    <w:rsid w:val="00B8452B"/>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3D1B"/>
    <w:rsid w:val="00BE478A"/>
    <w:rsid w:val="00BE4DF9"/>
    <w:rsid w:val="00BE509B"/>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3E38"/>
    <w:rsid w:val="00C06377"/>
    <w:rsid w:val="00C06477"/>
    <w:rsid w:val="00C06991"/>
    <w:rsid w:val="00C074ED"/>
    <w:rsid w:val="00C07A25"/>
    <w:rsid w:val="00C11F2F"/>
    <w:rsid w:val="00C13135"/>
    <w:rsid w:val="00C132B3"/>
    <w:rsid w:val="00C13794"/>
    <w:rsid w:val="00C13A9A"/>
    <w:rsid w:val="00C144FA"/>
    <w:rsid w:val="00C1516A"/>
    <w:rsid w:val="00C15A52"/>
    <w:rsid w:val="00C16D65"/>
    <w:rsid w:val="00C20762"/>
    <w:rsid w:val="00C20DA5"/>
    <w:rsid w:val="00C219C5"/>
    <w:rsid w:val="00C21FF3"/>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8DB"/>
    <w:rsid w:val="00C65C3C"/>
    <w:rsid w:val="00C65CCB"/>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0FC4"/>
    <w:rsid w:val="00C91585"/>
    <w:rsid w:val="00C91872"/>
    <w:rsid w:val="00C9280C"/>
    <w:rsid w:val="00C92C42"/>
    <w:rsid w:val="00C9406B"/>
    <w:rsid w:val="00C9460F"/>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59F8"/>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6CB"/>
    <w:rsid w:val="00DB27EC"/>
    <w:rsid w:val="00DB3024"/>
    <w:rsid w:val="00DB4283"/>
    <w:rsid w:val="00DB443F"/>
    <w:rsid w:val="00DB649F"/>
    <w:rsid w:val="00DB6936"/>
    <w:rsid w:val="00DC15D2"/>
    <w:rsid w:val="00DC1FE2"/>
    <w:rsid w:val="00DC30FF"/>
    <w:rsid w:val="00DC64CD"/>
    <w:rsid w:val="00DC6AFE"/>
    <w:rsid w:val="00DC75F3"/>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AF7"/>
    <w:rsid w:val="00DF4660"/>
    <w:rsid w:val="00DF607F"/>
    <w:rsid w:val="00DF6C28"/>
    <w:rsid w:val="00DF7FE7"/>
    <w:rsid w:val="00E00F45"/>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50A"/>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ECD"/>
    <w:rsid w:val="00E277ED"/>
    <w:rsid w:val="00E27CBE"/>
    <w:rsid w:val="00E30C2C"/>
    <w:rsid w:val="00E31515"/>
    <w:rsid w:val="00E316C4"/>
    <w:rsid w:val="00E32CD9"/>
    <w:rsid w:val="00E33ED1"/>
    <w:rsid w:val="00E3534C"/>
    <w:rsid w:val="00E36814"/>
    <w:rsid w:val="00E42AD1"/>
    <w:rsid w:val="00E42BA6"/>
    <w:rsid w:val="00E437CF"/>
    <w:rsid w:val="00E4554A"/>
    <w:rsid w:val="00E45C0D"/>
    <w:rsid w:val="00E50627"/>
    <w:rsid w:val="00E51728"/>
    <w:rsid w:val="00E519CF"/>
    <w:rsid w:val="00E575D9"/>
    <w:rsid w:val="00E57C21"/>
    <w:rsid w:val="00E57D7E"/>
    <w:rsid w:val="00E601E6"/>
    <w:rsid w:val="00E61CD9"/>
    <w:rsid w:val="00E62005"/>
    <w:rsid w:val="00E6318A"/>
    <w:rsid w:val="00E632EC"/>
    <w:rsid w:val="00E6372B"/>
    <w:rsid w:val="00E65145"/>
    <w:rsid w:val="00E65C20"/>
    <w:rsid w:val="00E663D1"/>
    <w:rsid w:val="00E6697A"/>
    <w:rsid w:val="00E7038F"/>
    <w:rsid w:val="00E70C56"/>
    <w:rsid w:val="00E73BC6"/>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4B4"/>
    <w:rsid w:val="00EA4736"/>
    <w:rsid w:val="00EA4B7C"/>
    <w:rsid w:val="00EA509D"/>
    <w:rsid w:val="00EA5213"/>
    <w:rsid w:val="00EA5DF6"/>
    <w:rsid w:val="00EA7CD5"/>
    <w:rsid w:val="00EB0669"/>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0D4B"/>
    <w:rsid w:val="00ED16D3"/>
    <w:rsid w:val="00ED1942"/>
    <w:rsid w:val="00ED1E41"/>
    <w:rsid w:val="00ED276B"/>
    <w:rsid w:val="00ED56FF"/>
    <w:rsid w:val="00ED5F79"/>
    <w:rsid w:val="00ED6519"/>
    <w:rsid w:val="00EE1248"/>
    <w:rsid w:val="00EE1A52"/>
    <w:rsid w:val="00EE1A9B"/>
    <w:rsid w:val="00EE206A"/>
    <w:rsid w:val="00EE3B6C"/>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6E6"/>
    <w:rsid w:val="00F70E46"/>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60C6"/>
    <w:rsid w:val="00FC7AF6"/>
    <w:rsid w:val="00FD0564"/>
    <w:rsid w:val="00FD2749"/>
    <w:rsid w:val="00FD3CA3"/>
    <w:rsid w:val="00FD41C3"/>
    <w:rsid w:val="00FD43C1"/>
    <w:rsid w:val="00FD5EAD"/>
    <w:rsid w:val="00FD644C"/>
    <w:rsid w:val="00FD6C8A"/>
    <w:rsid w:val="00FD6C8B"/>
    <w:rsid w:val="00FD7D67"/>
    <w:rsid w:val="00FE0851"/>
    <w:rsid w:val="00FE32F3"/>
    <w:rsid w:val="00FE3350"/>
    <w:rsid w:val="00FE535B"/>
    <w:rsid w:val="00FE5B1B"/>
    <w:rsid w:val="00FE5FFF"/>
    <w:rsid w:val="00FE67BC"/>
    <w:rsid w:val="00FE69F8"/>
    <w:rsid w:val="00FE7558"/>
    <w:rsid w:val="00FF0497"/>
    <w:rsid w:val="00FF350C"/>
    <w:rsid w:val="00FF356F"/>
    <w:rsid w:val="00FF3AE3"/>
    <w:rsid w:val="00FF3CE1"/>
    <w:rsid w:val="00FF413C"/>
    <w:rsid w:val="00FF49F7"/>
    <w:rsid w:val="00FF54B6"/>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A8C56EF"/>
    <w:rsid w:val="2CCE8C3A"/>
    <w:rsid w:val="2D128575"/>
    <w:rsid w:val="30732675"/>
    <w:rsid w:val="3092EA9E"/>
    <w:rsid w:val="317A24A3"/>
    <w:rsid w:val="31EA1C47"/>
    <w:rsid w:val="3981A65D"/>
    <w:rsid w:val="40807969"/>
    <w:rsid w:val="41510B34"/>
    <w:rsid w:val="432F5ECE"/>
    <w:rsid w:val="45ACFCB2"/>
    <w:rsid w:val="4872DD7D"/>
    <w:rsid w:val="4ED7E902"/>
    <w:rsid w:val="4EE26854"/>
    <w:rsid w:val="51253D27"/>
    <w:rsid w:val="516F817E"/>
    <w:rsid w:val="51877F7A"/>
    <w:rsid w:val="52894266"/>
    <w:rsid w:val="52CCC7E0"/>
    <w:rsid w:val="539A60D0"/>
    <w:rsid w:val="54488824"/>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iPriority w:val="99"/>
    <w:unhideWhenUsed/>
    <w:rsid w:val="00AF7A11"/>
    <w:pPr>
      <w:tabs>
        <w:tab w:val="center" w:pos="4419"/>
        <w:tab w:val="right" w:pos="8838"/>
      </w:tabs>
    </w:pPr>
  </w:style>
  <w:style w:type="character" w:customStyle="1" w:styleId="EncabezadoCar">
    <w:name w:val="Encabezado Car"/>
    <w:basedOn w:val="Fuentedeprrafopredeter"/>
    <w:link w:val="Encabezado"/>
    <w:uiPriority w:val="99"/>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87791044">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21017169">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05634041">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ego.camelo@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go.camelo@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9" ma:contentTypeDescription="Crear nuevo documento." ma:contentTypeScope="" ma:versionID="98d3dd9ca4456c78d7a5cbe186255a3f">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2ff88d564e7fa83854da0ce9e27b263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11F91-B470-4F85-A08E-09EF1E9A0549}"/>
</file>

<file path=customXml/itemProps2.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3.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86E9A-04F6-4BCF-92A6-E749E48C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3072</Words>
  <Characters>16897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Francisco Javier Alfonso Turga</cp:lastModifiedBy>
  <cp:revision>7</cp:revision>
  <cp:lastPrinted>2017-09-14T21:18:00Z</cp:lastPrinted>
  <dcterms:created xsi:type="dcterms:W3CDTF">2020-12-24T04:20:00Z</dcterms:created>
  <dcterms:modified xsi:type="dcterms:W3CDTF">2020-12-24T17:08:00Z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